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版本号：ZJXG202600620260113001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陕西省森林城市绿化和生态防护林项目监测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ZJXG2026006</w:t>
      </w:r>
      <w:r>
        <w:br/>
      </w:r>
      <w:r>
        <w:br/>
      </w:r>
      <w:r>
        <w:br/>
      </w:r>
    </w:p>
    <w:p>
      <w:pPr>
        <w:pStyle w:val="null3"/>
        <w:jc w:val="center"/>
        <w:outlineLvl w:val="2"/>
      </w:pPr>
      <w:r>
        <w:rPr>
          <w:rFonts w:ascii="仿宋_GB2312" w:hAnsi="仿宋_GB2312" w:cs="仿宋_GB2312" w:eastAsia="仿宋_GB2312"/>
          <w:sz w:val="28"/>
          <w:b/>
        </w:rPr>
        <w:t>韩城市林业局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韩城市林业局</w:t>
      </w:r>
      <w:r>
        <w:rPr>
          <w:rFonts w:ascii="仿宋_GB2312" w:hAnsi="仿宋_GB2312" w:cs="仿宋_GB2312" w:eastAsia="仿宋_GB2312"/>
        </w:rPr>
        <w:t>委托，拟对</w:t>
      </w:r>
      <w:r>
        <w:rPr>
          <w:rFonts w:ascii="仿宋_GB2312" w:hAnsi="仿宋_GB2312" w:cs="仿宋_GB2312" w:eastAsia="仿宋_GB2312"/>
        </w:rPr>
        <w:t>陕西省森林城市绿化和生态防护林项目监测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ZJXG2026006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陕西省森林城市绿化和生态防护林项目监测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陕西省森林城市绿化和生态防护林项目监测，具体内容详见竞争性磋商文件。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p>
      <w:pPr>
        <w:pStyle w:val="null3"/>
      </w:pPr>
      <w:r>
        <w:rPr>
          <w:rFonts w:ascii="仿宋_GB2312" w:hAnsi="仿宋_GB2312" w:cs="仿宋_GB2312" w:eastAsia="仿宋_GB2312"/>
        </w:rPr>
        <w:t>8、企业资质：供应商需具备合法有效的林业调查规划设计丙级及以上资质证书。供应商需在项目电子化交易系统中按要求上传相应证明文件并进行电子签章。</w:t>
      </w:r>
    </w:p>
    <w:p>
      <w:pPr>
        <w:pStyle w:val="null3"/>
      </w:pPr>
      <w:r>
        <w:rPr>
          <w:rFonts w:ascii="仿宋_GB2312" w:hAnsi="仿宋_GB2312" w:cs="仿宋_GB2312" w:eastAsia="仿宋_GB2312"/>
        </w:rPr>
        <w:t>9、项目负责人资质：项目负责人须具备调查规划或林业类相关专业工程师及以上资格证书。供应商需在项目电子化交易系统中按要求上传相应证明文件并进行电子签章。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韩城市新城区太史大街政府1号楼四楼东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13109131121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收取。 招标代理服务费可以采取现金或转账方式缴纳。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韩城市林业局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符合照竞争性磋商文件和响应文件要求，达到林业行业技术规范标准，并符合主管部门相关要求。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联系人：白工</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陕西省森林城市绿化和生态防护林项目监测，具体内容详见竞争性磋商文件。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陕西省森林城市绿化和生态防护林项目监测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标的名称：陕西省森林城市绿化和生态防护林项目监测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陕西省森林城市绿化和生态防护林项目是韩城市利用外资贷款资金实施的林业生态项目，项目建设包括人工造林工程、森林抚育工程、基础设施和能力建设工程。为了全面评估评价项目建设水平及成效，根据项目建设要求，需与项目建设同步开展监测评价工作，通过样地设置，开展碳监测及资源调查工作，动态监测指标，科学分析数据，形成全面准确的监测评价报告。</w:t>
            </w:r>
          </w:p>
          <w:p>
            <w:pPr>
              <w:pStyle w:val="null3"/>
              <w:jc w:val="both"/>
            </w:pPr>
            <w:r>
              <w:rPr>
                <w:rFonts w:ascii="仿宋_GB2312" w:hAnsi="仿宋_GB2312" w:cs="仿宋_GB2312" w:eastAsia="仿宋_GB2312"/>
                <w:sz w:val="20"/>
                <w:b/>
              </w:rPr>
              <w:t>二、服务内容及要求</w:t>
            </w:r>
          </w:p>
          <w:p>
            <w:pPr>
              <w:pStyle w:val="null3"/>
              <w:ind w:firstLine="402"/>
              <w:jc w:val="both"/>
            </w:pPr>
            <w:r>
              <w:rPr>
                <w:rFonts w:ascii="仿宋_GB2312" w:hAnsi="仿宋_GB2312" w:cs="仿宋_GB2312" w:eastAsia="仿宋_GB2312"/>
                <w:sz w:val="20"/>
                <w:b/>
              </w:rPr>
              <w:t>1、碳汇监测</w:t>
            </w:r>
          </w:p>
          <w:p>
            <w:pPr>
              <w:pStyle w:val="null3"/>
              <w:ind w:firstLine="400"/>
              <w:jc w:val="both"/>
            </w:pPr>
            <w:r>
              <w:rPr>
                <w:rFonts w:ascii="仿宋_GB2312" w:hAnsi="仿宋_GB2312" w:cs="仿宋_GB2312" w:eastAsia="仿宋_GB2312"/>
                <w:sz w:val="20"/>
              </w:rPr>
              <w:t>按森林类型、树种、起源和龄组，拟设置固定样地</w:t>
            </w:r>
            <w:r>
              <w:rPr>
                <w:rFonts w:ascii="仿宋_GB2312" w:hAnsi="仿宋_GB2312" w:cs="仿宋_GB2312" w:eastAsia="仿宋_GB2312"/>
                <w:sz w:val="20"/>
              </w:rPr>
              <w:t>30块，乔木树种样地规格为20×20m，灌木树种样地规格为10×10m。开展乔木层、灌木层、草本层、枯落物的生物量调查，并对其土壤进行有机碳调查。开展碳监测工作，配备必要的调查、监测设备。</w:t>
            </w:r>
          </w:p>
          <w:p>
            <w:pPr>
              <w:pStyle w:val="null3"/>
              <w:ind w:firstLine="400"/>
              <w:jc w:val="both"/>
            </w:pPr>
            <w:r>
              <w:rPr>
                <w:rFonts w:ascii="仿宋_GB2312" w:hAnsi="仿宋_GB2312" w:cs="仿宋_GB2312" w:eastAsia="仿宋_GB2312"/>
                <w:sz w:val="20"/>
              </w:rPr>
              <w:t>根据项目区森林资源监测成果数据，测量森林碳变化量，分析森林碳库空间分布状况以及单位面积碳储量。以此为示范，测算全市碳汇储量及分布、发展规律。</w:t>
            </w:r>
          </w:p>
          <w:p>
            <w:pPr>
              <w:pStyle w:val="null3"/>
              <w:ind w:firstLine="402"/>
              <w:jc w:val="both"/>
            </w:pPr>
            <w:r>
              <w:rPr>
                <w:rFonts w:ascii="仿宋_GB2312" w:hAnsi="仿宋_GB2312" w:cs="仿宋_GB2312" w:eastAsia="仿宋_GB2312"/>
                <w:sz w:val="20"/>
                <w:b/>
              </w:rPr>
              <w:t>2、监测与评价</w:t>
            </w:r>
          </w:p>
          <w:p>
            <w:pPr>
              <w:pStyle w:val="null3"/>
              <w:ind w:firstLine="400"/>
              <w:jc w:val="both"/>
            </w:pPr>
            <w:r>
              <w:rPr>
                <w:rFonts w:ascii="仿宋_GB2312" w:hAnsi="仿宋_GB2312" w:cs="仿宋_GB2312" w:eastAsia="仿宋_GB2312"/>
                <w:sz w:val="20"/>
              </w:rPr>
              <w:t>建立以林木、小班、受益者为监测对象，以项目目标、实施过程、项目效益、影响、持续性为评价对象，贯彻项目的各项标准、指标和规程，及时掌握项目实施的变化情况，作出必要的调整，以提高项目建设质量、预测项目效益，从而为达到项目预期目标服务。</w:t>
            </w:r>
          </w:p>
          <w:p>
            <w:pPr>
              <w:pStyle w:val="null3"/>
              <w:ind w:firstLine="402"/>
              <w:jc w:val="both"/>
            </w:pPr>
            <w:r>
              <w:rPr>
                <w:rFonts w:ascii="仿宋_GB2312" w:hAnsi="仿宋_GB2312" w:cs="仿宋_GB2312" w:eastAsia="仿宋_GB2312"/>
                <w:sz w:val="20"/>
                <w:b/>
              </w:rPr>
              <w:t>2.1监测指标及内容</w:t>
            </w:r>
          </w:p>
          <w:p>
            <w:pPr>
              <w:pStyle w:val="null3"/>
              <w:ind w:firstLine="400"/>
              <w:jc w:val="both"/>
            </w:pPr>
            <w:r>
              <w:rPr>
                <w:rFonts w:ascii="仿宋_GB2312" w:hAnsi="仿宋_GB2312" w:cs="仿宋_GB2312" w:eastAsia="仿宋_GB2312"/>
                <w:sz w:val="20"/>
              </w:rPr>
              <w:t>依据本项目的特点，围绕项目建设目标和建设质量，提出本项目监测指标及内容，包括投入指标、产出指标、作用和影响指标、风险指标、持续性指标等。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1）投入指标主要包括：</w:t>
            </w:r>
          </w:p>
          <w:p>
            <w:pPr>
              <w:pStyle w:val="null3"/>
              <w:jc w:val="both"/>
            </w:pPr>
            <w:r>
              <w:rPr>
                <w:rFonts w:ascii="仿宋_GB2312" w:hAnsi="仿宋_GB2312" w:cs="仿宋_GB2312" w:eastAsia="仿宋_GB2312"/>
                <w:sz w:val="20"/>
              </w:rPr>
              <w:t>土地入选、资金落实、人力资源、科技推广与培训、物资投入等。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2）产出指标主要包括：</w:t>
            </w:r>
          </w:p>
          <w:p>
            <w:pPr>
              <w:pStyle w:val="null3"/>
              <w:jc w:val="both"/>
            </w:pPr>
            <w:r>
              <w:rPr>
                <w:rFonts w:ascii="仿宋_GB2312" w:hAnsi="仿宋_GB2312" w:cs="仿宋_GB2312" w:eastAsia="仿宋_GB2312"/>
                <w:sz w:val="20"/>
              </w:rPr>
              <w:t>实施规模、生长情况、收益情况等。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3）作用与影响指标主要包括：能力建设、森林质量、生态环境、社会发展等。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4）风险指标主要包括：</w:t>
            </w:r>
          </w:p>
          <w:p>
            <w:pPr>
              <w:pStyle w:val="null3"/>
              <w:jc w:val="both"/>
            </w:pPr>
            <w:r>
              <w:rPr>
                <w:rFonts w:ascii="仿宋_GB2312" w:hAnsi="仿宋_GB2312" w:cs="仿宋_GB2312" w:eastAsia="仿宋_GB2312"/>
                <w:sz w:val="20"/>
              </w:rPr>
              <w:t>投入风险、产出风险、环境风险等。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5）持续性指标主要包括：持续性支持、持续获利等。</w:t>
            </w:r>
          </w:p>
          <w:p>
            <w:pPr>
              <w:pStyle w:val="null3"/>
              <w:ind w:firstLine="402"/>
              <w:jc w:val="both"/>
            </w:pPr>
            <w:r>
              <w:rPr>
                <w:rFonts w:ascii="仿宋_GB2312" w:hAnsi="仿宋_GB2312" w:cs="仿宋_GB2312" w:eastAsia="仿宋_GB2312"/>
                <w:sz w:val="20"/>
                <w:b/>
              </w:rPr>
              <w:t>2.2监测指标测定</w:t>
            </w:r>
          </w:p>
          <w:p>
            <w:pPr>
              <w:pStyle w:val="null3"/>
              <w:ind w:firstLine="400"/>
              <w:jc w:val="both"/>
            </w:pPr>
            <w:r>
              <w:rPr>
                <w:rFonts w:ascii="仿宋_GB2312" w:hAnsi="仿宋_GB2312" w:cs="仿宋_GB2312" w:eastAsia="仿宋_GB2312"/>
                <w:sz w:val="20"/>
              </w:rPr>
              <w:t>直接测定法和间接测定法。</w:t>
            </w:r>
          </w:p>
          <w:p>
            <w:pPr>
              <w:pStyle w:val="null3"/>
              <w:ind w:firstLine="402"/>
              <w:jc w:val="both"/>
            </w:pPr>
            <w:r>
              <w:rPr>
                <w:rFonts w:ascii="仿宋_GB2312" w:hAnsi="仿宋_GB2312" w:cs="仿宋_GB2312" w:eastAsia="仿宋_GB2312"/>
                <w:sz w:val="20"/>
                <w:b/>
              </w:rPr>
              <w:t>2.3评价指标和内容</w:t>
            </w:r>
          </w:p>
          <w:p>
            <w:pPr>
              <w:pStyle w:val="null3"/>
              <w:ind w:firstLine="400"/>
              <w:jc w:val="both"/>
            </w:pPr>
            <w:r>
              <w:rPr>
                <w:rFonts w:ascii="仿宋_GB2312" w:hAnsi="仿宋_GB2312" w:cs="仿宋_GB2312" w:eastAsia="仿宋_GB2312"/>
                <w:sz w:val="20"/>
              </w:rPr>
              <w:t>围绕项目目标进行项目评价，项目评价主要包括经济效益评价、环境效益评价及社会效益评价。其中经济效益评价，包括项目的经济分析，即主要分析项目的经济净现值，评价经济的可行性；环境效益评价为分析项目在保持水土、涵养水源、净化环境、改善气候、保护生物多样性等方面的作用；社会效益评价为分析项目对国家或地方社会发展目标的贡献和影响，包括项目本身和对周围地区社会的影响。评价内容一般包括持续性、机构发展、参与、妇女、平等和贫困</w:t>
            </w:r>
            <w:r>
              <w:rPr>
                <w:rFonts w:ascii="仿宋_GB2312" w:hAnsi="仿宋_GB2312" w:cs="仿宋_GB2312" w:eastAsia="仿宋_GB2312"/>
                <w:sz w:val="20"/>
              </w:rPr>
              <w:t>6个要素。重点考察就业、社区发展、可持续性等方面。</w:t>
            </w:r>
          </w:p>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成果要求</w:t>
            </w:r>
          </w:p>
          <w:p>
            <w:pPr>
              <w:pStyle w:val="null3"/>
              <w:ind w:firstLine="400"/>
              <w:jc w:val="both"/>
            </w:pPr>
            <w:r>
              <w:rPr>
                <w:rFonts w:ascii="仿宋_GB2312" w:hAnsi="仿宋_GB2312" w:cs="仿宋_GB2312" w:eastAsia="仿宋_GB2312"/>
                <w:sz w:val="20"/>
              </w:rPr>
              <w:t>1、乙方应在合同约定的服务期限内完成招标要求的所有服务内容。</w:t>
            </w:r>
          </w:p>
          <w:p>
            <w:pPr>
              <w:pStyle w:val="null3"/>
              <w:ind w:firstLine="400"/>
              <w:jc w:val="both"/>
            </w:pPr>
            <w:r>
              <w:rPr>
                <w:rFonts w:ascii="仿宋_GB2312" w:hAnsi="仿宋_GB2312" w:cs="仿宋_GB2312" w:eastAsia="仿宋_GB2312"/>
                <w:sz w:val="20"/>
              </w:rPr>
              <w:t>2、乙方向甲方提交成果纸质版资料10套，电子版1份。</w:t>
            </w:r>
          </w:p>
          <w:p>
            <w:pPr>
              <w:pStyle w:val="null3"/>
              <w:ind w:firstLine="400"/>
              <w:jc w:val="both"/>
            </w:pPr>
            <w:r>
              <w:rPr>
                <w:rFonts w:ascii="仿宋_GB2312" w:hAnsi="仿宋_GB2312" w:cs="仿宋_GB2312" w:eastAsia="仿宋_GB2312"/>
                <w:sz w:val="20"/>
              </w:rPr>
              <w:t>3、达到林业行业技术规范标准，并符合主管部门相关要求。</w:t>
            </w:r>
          </w:p>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商</w:t>
            </w:r>
            <w:r>
              <w:rPr>
                <w:rFonts w:ascii="仿宋_GB2312" w:hAnsi="仿宋_GB2312" w:cs="仿宋_GB2312" w:eastAsia="仿宋_GB2312"/>
                <w:sz w:val="20"/>
                <w:b/>
              </w:rPr>
              <w:t>务要求</w:t>
            </w:r>
          </w:p>
          <w:p>
            <w:pPr>
              <w:pStyle w:val="null3"/>
              <w:jc w:val="both"/>
            </w:pPr>
            <w:r>
              <w:rPr>
                <w:rFonts w:ascii="仿宋_GB2312" w:hAnsi="仿宋_GB2312" w:cs="仿宋_GB2312" w:eastAsia="仿宋_GB2312"/>
                <w:sz w:val="20"/>
                <w:b/>
              </w:rPr>
              <w:t>（一）服务期限</w:t>
            </w:r>
          </w:p>
          <w:p>
            <w:pPr>
              <w:pStyle w:val="null3"/>
              <w:jc w:val="both"/>
            </w:pPr>
            <w:r>
              <w:rPr>
                <w:rFonts w:ascii="仿宋_GB2312" w:hAnsi="仿宋_GB2312" w:cs="仿宋_GB2312" w:eastAsia="仿宋_GB2312"/>
                <w:sz w:val="20"/>
              </w:rPr>
              <w:t>自合同签订之日起</w:t>
            </w:r>
            <w:r>
              <w:rPr>
                <w:rFonts w:ascii="仿宋_GB2312" w:hAnsi="仿宋_GB2312" w:cs="仿宋_GB2312" w:eastAsia="仿宋_GB2312"/>
                <w:sz w:val="20"/>
              </w:rPr>
              <w:t>至本项目竣工（暂定五年）</w:t>
            </w:r>
          </w:p>
          <w:p>
            <w:pPr>
              <w:pStyle w:val="null3"/>
              <w:jc w:val="both"/>
            </w:pPr>
            <w:r>
              <w:rPr>
                <w:rFonts w:ascii="仿宋_GB2312" w:hAnsi="仿宋_GB2312" w:cs="仿宋_GB2312" w:eastAsia="仿宋_GB2312"/>
                <w:sz w:val="20"/>
                <w:b/>
              </w:rPr>
              <w:t>（二）款项结算</w:t>
            </w:r>
          </w:p>
          <w:p>
            <w:pPr>
              <w:pStyle w:val="null3"/>
              <w:jc w:val="both"/>
            </w:pPr>
            <w:r>
              <w:rPr>
                <w:rFonts w:ascii="仿宋_GB2312" w:hAnsi="仿宋_GB2312" w:cs="仿宋_GB2312" w:eastAsia="仿宋_GB2312"/>
                <w:sz w:val="20"/>
              </w:rPr>
              <w:t>1、付款条件说明：</w:t>
            </w:r>
            <w:r>
              <w:rPr>
                <w:rFonts w:ascii="仿宋_GB2312" w:hAnsi="仿宋_GB2312" w:cs="仿宋_GB2312" w:eastAsia="仿宋_GB2312"/>
                <w:sz w:val="20"/>
              </w:rPr>
              <w:t>合同签订后，完成第一年监测评价任务，</w:t>
            </w:r>
            <w:r>
              <w:rPr>
                <w:rFonts w:ascii="仿宋_GB2312" w:hAnsi="仿宋_GB2312" w:cs="仿宋_GB2312" w:eastAsia="仿宋_GB2312"/>
                <w:sz w:val="20"/>
              </w:rPr>
              <w:t>供应商向采购方开具等额的</w:t>
            </w:r>
            <w:r>
              <w:rPr>
                <w:rFonts w:ascii="仿宋_GB2312" w:hAnsi="仿宋_GB2312" w:cs="仿宋_GB2312" w:eastAsia="仿宋_GB2312"/>
                <w:sz w:val="20"/>
              </w:rPr>
              <w:t>发票</w:t>
            </w:r>
            <w:r>
              <w:rPr>
                <w:rFonts w:ascii="仿宋_GB2312" w:hAnsi="仿宋_GB2312" w:cs="仿宋_GB2312" w:eastAsia="仿宋_GB2312"/>
                <w:sz w:val="20"/>
              </w:rPr>
              <w:t>，采购方收到合规的发票，达到付款条件起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40</w:t>
            </w:r>
            <w:r>
              <w:rPr>
                <w:rFonts w:ascii="仿宋_GB2312" w:hAnsi="仿宋_GB2312" w:cs="仿宋_GB2312" w:eastAsia="仿宋_GB2312"/>
                <w:sz w:val="20"/>
              </w:rPr>
              <w:t>.00%。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付款条件说明：</w:t>
            </w:r>
            <w:r>
              <w:rPr>
                <w:rFonts w:ascii="仿宋_GB2312" w:hAnsi="仿宋_GB2312" w:cs="仿宋_GB2312" w:eastAsia="仿宋_GB2312"/>
                <w:sz w:val="20"/>
              </w:rPr>
              <w:t>完成第二年监测评价任务，</w:t>
            </w:r>
            <w:r>
              <w:rPr>
                <w:rFonts w:ascii="仿宋_GB2312" w:hAnsi="仿宋_GB2312" w:cs="仿宋_GB2312" w:eastAsia="仿宋_GB2312"/>
                <w:sz w:val="20"/>
              </w:rPr>
              <w:t>供应商向采购方开具等额的</w:t>
            </w:r>
            <w:r>
              <w:rPr>
                <w:rFonts w:ascii="仿宋_GB2312" w:hAnsi="仿宋_GB2312" w:cs="仿宋_GB2312" w:eastAsia="仿宋_GB2312"/>
                <w:sz w:val="20"/>
              </w:rPr>
              <w:t>发票</w:t>
            </w:r>
            <w:r>
              <w:rPr>
                <w:rFonts w:ascii="仿宋_GB2312" w:hAnsi="仿宋_GB2312" w:cs="仿宋_GB2312" w:eastAsia="仿宋_GB2312"/>
                <w:sz w:val="20"/>
              </w:rPr>
              <w:t>，采购方收到合规的发票，达到付款条件起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30</w:t>
            </w:r>
            <w:r>
              <w:rPr>
                <w:rFonts w:ascii="仿宋_GB2312" w:hAnsi="仿宋_GB2312" w:cs="仿宋_GB2312" w:eastAsia="仿宋_GB2312"/>
                <w:sz w:val="20"/>
              </w:rPr>
              <w:t>.00%。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付款条件说明：</w:t>
            </w:r>
            <w:r>
              <w:rPr>
                <w:rFonts w:ascii="仿宋_GB2312" w:hAnsi="仿宋_GB2312" w:cs="仿宋_GB2312" w:eastAsia="仿宋_GB2312"/>
                <w:sz w:val="20"/>
              </w:rPr>
              <w:t>完成第三年监测评价任务，</w:t>
            </w:r>
            <w:r>
              <w:rPr>
                <w:rFonts w:ascii="仿宋_GB2312" w:hAnsi="仿宋_GB2312" w:cs="仿宋_GB2312" w:eastAsia="仿宋_GB2312"/>
                <w:sz w:val="20"/>
              </w:rPr>
              <w:t>供应商向采购方开具等额的</w:t>
            </w:r>
            <w:r>
              <w:rPr>
                <w:rFonts w:ascii="仿宋_GB2312" w:hAnsi="仿宋_GB2312" w:cs="仿宋_GB2312" w:eastAsia="仿宋_GB2312"/>
                <w:sz w:val="20"/>
              </w:rPr>
              <w:t>发票</w:t>
            </w:r>
            <w:r>
              <w:rPr>
                <w:rFonts w:ascii="仿宋_GB2312" w:hAnsi="仿宋_GB2312" w:cs="仿宋_GB2312" w:eastAsia="仿宋_GB2312"/>
                <w:sz w:val="20"/>
              </w:rPr>
              <w:t>，采购方收到合规的发票，达到付款条件起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5</w:t>
            </w:r>
            <w:r>
              <w:rPr>
                <w:rFonts w:ascii="仿宋_GB2312" w:hAnsi="仿宋_GB2312" w:cs="仿宋_GB2312" w:eastAsia="仿宋_GB2312"/>
                <w:sz w:val="20"/>
              </w:rPr>
              <w:t>.00%。</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付款条件说明：</w:t>
            </w:r>
            <w:r>
              <w:rPr>
                <w:rFonts w:ascii="仿宋_GB2312" w:hAnsi="仿宋_GB2312" w:cs="仿宋_GB2312" w:eastAsia="仿宋_GB2312"/>
                <w:sz w:val="20"/>
              </w:rPr>
              <w:t>完成第四年监测评价任务，</w:t>
            </w:r>
            <w:r>
              <w:rPr>
                <w:rFonts w:ascii="仿宋_GB2312" w:hAnsi="仿宋_GB2312" w:cs="仿宋_GB2312" w:eastAsia="仿宋_GB2312"/>
                <w:sz w:val="20"/>
              </w:rPr>
              <w:t>供应商向采购方开具等额的</w:t>
            </w:r>
            <w:r>
              <w:rPr>
                <w:rFonts w:ascii="仿宋_GB2312" w:hAnsi="仿宋_GB2312" w:cs="仿宋_GB2312" w:eastAsia="仿宋_GB2312"/>
                <w:sz w:val="20"/>
              </w:rPr>
              <w:t>发票</w:t>
            </w:r>
            <w:r>
              <w:rPr>
                <w:rFonts w:ascii="仿宋_GB2312" w:hAnsi="仿宋_GB2312" w:cs="仿宋_GB2312" w:eastAsia="仿宋_GB2312"/>
                <w:sz w:val="20"/>
              </w:rPr>
              <w:t>，采购方收到合规的发票，达到付款条件起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10</w:t>
            </w:r>
            <w:r>
              <w:rPr>
                <w:rFonts w:ascii="仿宋_GB2312" w:hAnsi="仿宋_GB2312" w:cs="仿宋_GB2312" w:eastAsia="仿宋_GB2312"/>
                <w:sz w:val="20"/>
              </w:rPr>
              <w:t>.00%。</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付款条件说明：</w:t>
            </w:r>
            <w:r>
              <w:rPr>
                <w:rFonts w:ascii="仿宋_GB2312" w:hAnsi="仿宋_GB2312" w:cs="仿宋_GB2312" w:eastAsia="仿宋_GB2312"/>
                <w:sz w:val="20"/>
              </w:rPr>
              <w:t>完成第五年监测评价任务，</w:t>
            </w:r>
            <w:r>
              <w:rPr>
                <w:rFonts w:ascii="仿宋_GB2312" w:hAnsi="仿宋_GB2312" w:cs="仿宋_GB2312" w:eastAsia="仿宋_GB2312"/>
                <w:sz w:val="20"/>
              </w:rPr>
              <w:t>供应商向采购方开具等额的</w:t>
            </w:r>
            <w:r>
              <w:rPr>
                <w:rFonts w:ascii="仿宋_GB2312" w:hAnsi="仿宋_GB2312" w:cs="仿宋_GB2312" w:eastAsia="仿宋_GB2312"/>
                <w:sz w:val="20"/>
              </w:rPr>
              <w:t>发票</w:t>
            </w:r>
            <w:r>
              <w:rPr>
                <w:rFonts w:ascii="仿宋_GB2312" w:hAnsi="仿宋_GB2312" w:cs="仿宋_GB2312" w:eastAsia="仿宋_GB2312"/>
                <w:sz w:val="20"/>
              </w:rPr>
              <w:t>，采购方收到合规的发票，达到付款条件起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15</w:t>
            </w:r>
            <w:r>
              <w:rPr>
                <w:rFonts w:ascii="仿宋_GB2312" w:hAnsi="仿宋_GB2312" w:cs="仿宋_GB2312" w:eastAsia="仿宋_GB2312"/>
                <w:sz w:val="20"/>
              </w:rPr>
              <w:t>.00%。</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、服务范围：</w:t>
            </w:r>
            <w:r>
              <w:rPr>
                <w:rFonts w:ascii="仿宋_GB2312" w:hAnsi="仿宋_GB2312" w:cs="仿宋_GB2312" w:eastAsia="仿宋_GB2312"/>
                <w:sz w:val="20"/>
              </w:rPr>
              <w:t>本项目包含的所有服务。</w:t>
            </w:r>
          </w:p>
          <w:p>
            <w:pPr>
              <w:pStyle w:val="null3"/>
              <w:jc w:val="both"/>
            </w:pPr>
            <w:r>
              <w:rPr>
                <w:rFonts w:ascii="仿宋_GB2312" w:hAnsi="仿宋_GB2312" w:cs="仿宋_GB2312" w:eastAsia="仿宋_GB2312"/>
                <w:sz w:val="20"/>
                <w:b/>
              </w:rPr>
              <w:t>六</w:t>
            </w:r>
            <w:r>
              <w:rPr>
                <w:rFonts w:ascii="仿宋_GB2312" w:hAnsi="仿宋_GB2312" w:cs="仿宋_GB2312" w:eastAsia="仿宋_GB2312"/>
                <w:sz w:val="20"/>
                <w:b/>
              </w:rPr>
              <w:t>、服务标准：</w:t>
            </w:r>
            <w:r>
              <w:rPr>
                <w:rFonts w:ascii="仿宋_GB2312" w:hAnsi="仿宋_GB2312" w:cs="仿宋_GB2312" w:eastAsia="仿宋_GB2312"/>
                <w:sz w:val="20"/>
              </w:rPr>
              <w:t>达到林业行业技术规范标准，并符合主管部门相关要求</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自合同签订之日起至本项目竣工（暂定五年）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达到林业行业技术规范标准，并符合主管部门相关要求。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合同签订后，完成第一年监测评价任务，供应商向采购方开具等额的发票，采购方收到合规的发票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完成第二年监测评价任务，供应商向采购方开具等额的发票，采购方收到合规的发票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完成第三年监测评价任务，供应商向采购方开具等额的发票，采购方收到合规的发票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完成第四年监测评价任务，供应商向采购方开具等额的发票，采购方收到合规的发票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完成第五年监测评价任务，供应商向采购方开具等额的发票，采购方收到合规的发票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供应商需具备合法有效的林业调查规划设计丙级及以上资质证书。供应商需在项目电子化交易系统中按要求上传相应证明文件并进行电子签章。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项目负责人须具备调查规划或林业类相关专业工程师及以上资格证书。供应商需在项目电子化交易系统中按要求上传相应证明文件并进行电子签章。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评审内容: ①项目背景；②项目需求分析。 评审依据: ①～②项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服务方案①</w:t>
            </w:r>
          </w:p>
        </w:tc>
        <w:tc>
          <w:tcPr>
            <w:tcW w:type="dxa" w:w="2492"/>
          </w:tcPr>
          <w:p>
            <w:pPr>
              <w:pStyle w:val="null3"/>
            </w:pPr>
            <w:r>
              <w:rPr>
                <w:rFonts w:ascii="仿宋_GB2312" w:hAnsi="仿宋_GB2312" w:cs="仿宋_GB2312" w:eastAsia="仿宋_GB2312"/>
              </w:rPr>
              <w:t>评审内容: ①碳汇监测内容；②碳汇监测实施方案。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服务方案②</w:t>
            </w:r>
          </w:p>
        </w:tc>
        <w:tc>
          <w:tcPr>
            <w:tcW w:type="dxa" w:w="2492"/>
          </w:tcPr>
          <w:p>
            <w:pPr>
              <w:pStyle w:val="null3"/>
            </w:pPr>
            <w:r>
              <w:rPr>
                <w:rFonts w:ascii="仿宋_GB2312" w:hAnsi="仿宋_GB2312" w:cs="仿宋_GB2312" w:eastAsia="仿宋_GB2312"/>
              </w:rPr>
              <w:t>评审内容: ①监测方案；②监测方法；③评价方案；④评价方法；⑤监测评价成果文件。 评审依据: ①～⑤项每一项内容描述详细，切实可行符合项目实际内容得3分，①～⑤项合计得15分。内容①～⑤项任意一项缺项扣3分；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仪器设备配备情况</w:t>
            </w:r>
          </w:p>
        </w:tc>
        <w:tc>
          <w:tcPr>
            <w:tcW w:type="dxa" w:w="2492"/>
          </w:tcPr>
          <w:p>
            <w:pPr>
              <w:pStyle w:val="null3"/>
            </w:pPr>
            <w:r>
              <w:rPr>
                <w:rFonts w:ascii="仿宋_GB2312" w:hAnsi="仿宋_GB2312" w:cs="仿宋_GB2312" w:eastAsia="仿宋_GB2312"/>
              </w:rPr>
              <w:t>评审内容： ①仪器设备投入计划；②仪器设备的使用情况。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评审内容: ①进度计划安排；②进度计划保障措施；③进度计划保障承诺。 评审依据: ①～③项每一项内容描述详细，切实可行符合项目实际内容得4分，①～③项合计得12分。内容①～③项任意一项缺项扣4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 ①拟投入与本项目相关专业的人员配置；②团队的职能分工划分方案。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 注：需提供人员证书及相应佐证材料，未提供不得分。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①质量保障体系；②质量保障承诺；③质量保障措施。 评审依据: ①～③项每一项内容描述详细，切实可行符合项目实际内容得4分，①～③项合计得12分。内容①～③项任意一项缺项扣4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评审内容: 针对本项目应急保障措施。 评审依据: 内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 针对本项目保密措施。 评审依据: 内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针对本项目服务承诺。 评审依据: 内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重点与难点的解决措施</w:t>
            </w:r>
          </w:p>
        </w:tc>
        <w:tc>
          <w:tcPr>
            <w:tcW w:type="dxa" w:w="2492"/>
          </w:tcPr>
          <w:p>
            <w:pPr>
              <w:pStyle w:val="null3"/>
            </w:pPr>
            <w:r>
              <w:rPr>
                <w:rFonts w:ascii="仿宋_GB2312" w:hAnsi="仿宋_GB2312" w:cs="仿宋_GB2312" w:eastAsia="仿宋_GB2312"/>
              </w:rPr>
              <w:t>评审内容: 针对本项目的难点与重点提出解决措施。 评审依据: 内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提供供应商2023年1月1日至响应文件递交截止日类似项目业绩（以合同或中标通知书复印件为准），每提供一份业绩得2分，最高得4分。未提供不得分。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评审内容: 针对本项目提出安全措施。 评审依据: 内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 针对本项目提出合理化建议。 评审依据: 内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