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85EFE">
      <w:pPr>
        <w:pStyle w:val="2"/>
        <w:wordWrap/>
        <w:rPr>
          <w:rFonts w:ascii="仿宋_GB2312" w:hAnsi="仿宋_GB2312" w:eastAsia="仿宋_GB2312" w:cs="仿宋_GB2312"/>
        </w:rPr>
      </w:pPr>
    </w:p>
    <w:p w14:paraId="485A6111">
      <w:pPr>
        <w:pStyle w:val="2"/>
        <w:wordWrap/>
        <w:rPr>
          <w:rFonts w:hint="default"/>
          <w:lang w:val="en-US" w:eastAsia="zh-CN"/>
        </w:rPr>
      </w:pPr>
      <w:r>
        <w:rPr>
          <w:rFonts w:ascii="仿宋_GB2312" w:hAnsi="仿宋_GB2312" w:eastAsia="仿宋_GB2312" w:cs="仿宋_GB2312"/>
        </w:rPr>
        <w:t xml:space="preserve"> </w:t>
      </w:r>
    </w:p>
    <w:p w14:paraId="7A2FBF5F"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陕西省森林城市绿化和生态防护林项目森林抚育工程监理</w:t>
      </w:r>
    </w:p>
    <w:p w14:paraId="1DC865FF">
      <w:pPr>
        <w:widowControl/>
        <w:spacing w:line="60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4F802894">
      <w:pPr>
        <w:widowControl/>
        <w:spacing w:line="60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7A749ACE">
      <w:pPr>
        <w:widowControl/>
        <w:spacing w:line="60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63C5100C">
      <w:pPr>
        <w:widowControl/>
        <w:spacing w:line="60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419EE303">
      <w:pPr>
        <w:widowControl/>
        <w:spacing w:line="600" w:lineRule="auto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合 同 书</w:t>
      </w:r>
    </w:p>
    <w:p w14:paraId="5E95EC91">
      <w:pPr>
        <w:widowControl/>
        <w:spacing w:line="560" w:lineRule="exact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789B6C9C">
      <w:pPr>
        <w:widowControl/>
        <w:spacing w:line="560" w:lineRule="exact"/>
        <w:jc w:val="center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合同编号：XXXX</w:t>
      </w:r>
    </w:p>
    <w:p w14:paraId="313EB796">
      <w:pPr>
        <w:widowControl/>
        <w:spacing w:line="560" w:lineRule="exact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07EC8D07">
      <w:pPr>
        <w:widowControl/>
        <w:spacing w:line="560" w:lineRule="exact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6E581EC7">
      <w:pPr>
        <w:widowControl/>
        <w:spacing w:line="560" w:lineRule="exact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6157C9BB">
      <w:pPr>
        <w:widowControl/>
        <w:spacing w:line="560" w:lineRule="exact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66FEF543">
      <w:pPr>
        <w:widowControl/>
        <w:spacing w:line="560" w:lineRule="exact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 w14:paraId="485A88D4">
      <w:pPr>
        <w:widowControl/>
        <w:spacing w:line="560" w:lineRule="exact"/>
        <w:ind w:left="1308" w:hanging="1308" w:hangingChars="400"/>
        <w:jc w:val="center"/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t>甲方(</w:t>
      </w: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t>采购人</w:t>
      </w: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t>)：</w:t>
      </w:r>
    </w:p>
    <w:p w14:paraId="122F32FD">
      <w:pPr>
        <w:widowControl/>
        <w:spacing w:line="560" w:lineRule="exact"/>
        <w:ind w:left="1308" w:hanging="840" w:hangingChars="400"/>
        <w:jc w:val="center"/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t>乙方</w:t>
      </w: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t>(供应商)：</w:t>
      </w:r>
    </w:p>
    <w:p w14:paraId="70166AA3">
      <w:pPr>
        <w:widowControl/>
        <w:spacing w:line="560" w:lineRule="exact"/>
        <w:ind w:firstLine="3271" w:firstLineChars="1000"/>
        <w:jc w:val="left"/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</w:pPr>
    </w:p>
    <w:p w14:paraId="1680CC3F">
      <w:pPr>
        <w:widowControl/>
        <w:spacing w:line="560" w:lineRule="exact"/>
        <w:ind w:firstLine="3271" w:firstLineChars="1000"/>
        <w:jc w:val="left"/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</w:pPr>
    </w:p>
    <w:p w14:paraId="513E8376">
      <w:pPr>
        <w:widowControl/>
        <w:adjustRightInd w:val="0"/>
        <w:spacing w:before="100" w:beforeAutospacing="1" w:after="100" w:afterAutospacing="1" w:line="560" w:lineRule="exact"/>
        <w:jc w:val="left"/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pacing w:val="23"/>
          <w:kern w:val="0"/>
          <w:sz w:val="28"/>
          <w:szCs w:val="28"/>
        </w:rPr>
        <w:t xml:space="preserve">          签订时间：  年  月  日</w:t>
      </w:r>
    </w:p>
    <w:p w14:paraId="27CAE578">
      <w:pPr>
        <w:widowControl/>
        <w:spacing w:line="360" w:lineRule="auto"/>
        <w:ind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甲方(</w:t>
      </w:r>
      <w:r>
        <w:rPr>
          <w:rFonts w:hint="eastAsia" w:ascii="仿宋" w:hAnsi="仿宋" w:eastAsia="仿宋" w:cs="仿宋"/>
          <w:sz w:val="20"/>
          <w:szCs w:val="20"/>
        </w:rPr>
        <w:fldChar w:fldCharType="begin"/>
      </w:r>
      <w:r>
        <w:rPr>
          <w:rFonts w:hint="eastAsia" w:ascii="仿宋" w:hAnsi="仿宋" w:eastAsia="仿宋" w:cs="仿宋"/>
          <w:sz w:val="20"/>
          <w:szCs w:val="20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仿宋" w:hAnsi="仿宋" w:eastAsia="仿宋" w:cs="仿宋"/>
          <w:sz w:val="20"/>
          <w:szCs w:val="20"/>
        </w:rPr>
        <w:fldChar w:fldCharType="separate"/>
      </w:r>
      <w:r>
        <w:rPr>
          <w:rFonts w:hint="eastAsia" w:ascii="仿宋" w:hAnsi="仿宋" w:eastAsia="仿宋" w:cs="仿宋"/>
          <w:kern w:val="0"/>
          <w:sz w:val="20"/>
          <w:szCs w:val="20"/>
        </w:rPr>
        <w:t>采购人</w:t>
      </w:r>
      <w:r>
        <w:rPr>
          <w:rFonts w:hint="eastAsia" w:ascii="仿宋" w:hAnsi="仿宋" w:eastAsia="仿宋" w:cs="仿宋"/>
          <w:kern w:val="0"/>
          <w:sz w:val="20"/>
          <w:szCs w:val="20"/>
        </w:rPr>
        <w:fldChar w:fldCharType="end"/>
      </w:r>
      <w:r>
        <w:rPr>
          <w:rFonts w:hint="eastAsia" w:ascii="仿宋" w:hAnsi="仿宋" w:eastAsia="仿宋" w:cs="仿宋"/>
          <w:kern w:val="0"/>
          <w:sz w:val="20"/>
          <w:szCs w:val="20"/>
        </w:rPr>
        <w:t>)：</w:t>
      </w:r>
    </w:p>
    <w:p w14:paraId="397475D3">
      <w:pPr>
        <w:widowControl/>
        <w:spacing w:line="360" w:lineRule="auto"/>
        <w:ind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fldChar w:fldCharType="begin"/>
      </w:r>
      <w:r>
        <w:rPr>
          <w:rFonts w:hint="eastAsia" w:ascii="仿宋" w:hAnsi="仿宋" w:eastAsia="仿宋" w:cs="仿宋"/>
          <w:sz w:val="20"/>
          <w:szCs w:val="20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仿宋" w:hAnsi="仿宋" w:eastAsia="仿宋" w:cs="仿宋"/>
          <w:sz w:val="20"/>
          <w:szCs w:val="20"/>
        </w:rPr>
        <w:fldChar w:fldCharType="separate"/>
      </w:r>
      <w:r>
        <w:rPr>
          <w:rFonts w:hint="eastAsia" w:ascii="仿宋" w:hAnsi="仿宋" w:eastAsia="仿宋" w:cs="仿宋"/>
          <w:kern w:val="0"/>
          <w:sz w:val="20"/>
          <w:szCs w:val="20"/>
        </w:rPr>
        <w:t>乙方</w:t>
      </w:r>
      <w:r>
        <w:rPr>
          <w:rFonts w:hint="eastAsia" w:ascii="仿宋" w:hAnsi="仿宋" w:eastAsia="仿宋" w:cs="仿宋"/>
          <w:kern w:val="0"/>
          <w:sz w:val="20"/>
          <w:szCs w:val="20"/>
        </w:rPr>
        <w:fldChar w:fldCharType="end"/>
      </w:r>
      <w:r>
        <w:rPr>
          <w:rFonts w:hint="eastAsia" w:ascii="仿宋" w:hAnsi="仿宋" w:eastAsia="仿宋" w:cs="仿宋"/>
          <w:kern w:val="0"/>
          <w:sz w:val="20"/>
          <w:szCs w:val="20"/>
        </w:rPr>
        <w:t>(供应商)：</w:t>
      </w:r>
    </w:p>
    <w:p w14:paraId="6D81ED31">
      <w:pPr>
        <w:widowControl/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采购人按照法定招标程序及相关规定对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(项目名称)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>进行了报批并组织了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0"/>
          <w:szCs w:val="20"/>
        </w:rPr>
        <w:t>。现确定乙方为该项目成交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</w:rPr>
        <w:t>。现甲乙双方依据《中华人民共和国政府采购法》、《中华人民共和国民法典》及其他有关法律、法规之规定，签订本合同。</w:t>
      </w:r>
    </w:p>
    <w:p w14:paraId="1D136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7" w:firstLineChars="198"/>
        <w:textAlignment w:val="auto"/>
        <w:rPr>
          <w:rFonts w:hint="eastAsia" w:ascii="仿宋" w:hAnsi="仿宋" w:eastAsia="仿宋" w:cs="仿宋"/>
          <w:b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/>
          <w:snapToGrid w:val="0"/>
          <w:sz w:val="21"/>
          <w:szCs w:val="21"/>
        </w:rPr>
        <w:t>第一条  合同约定的</w:t>
      </w:r>
      <w:r>
        <w:rPr>
          <w:rFonts w:hint="eastAsia" w:ascii="仿宋" w:hAnsi="仿宋" w:eastAsia="仿宋" w:cs="仿宋"/>
          <w:b/>
          <w:snapToGrid w:val="0"/>
          <w:sz w:val="21"/>
          <w:szCs w:val="21"/>
          <w:lang w:val="en-US" w:eastAsia="zh-CN"/>
        </w:rPr>
        <w:t>项目概况</w:t>
      </w:r>
      <w:r>
        <w:rPr>
          <w:rFonts w:hint="eastAsia" w:ascii="仿宋" w:hAnsi="仿宋" w:eastAsia="仿宋" w:cs="仿宋"/>
          <w:b/>
          <w:snapToGrid w:val="0"/>
          <w:sz w:val="21"/>
          <w:szCs w:val="21"/>
        </w:rPr>
        <w:t>及</w:t>
      </w:r>
      <w:r>
        <w:rPr>
          <w:rFonts w:hint="eastAsia" w:ascii="仿宋" w:hAnsi="仿宋" w:eastAsia="仿宋" w:cs="仿宋"/>
          <w:b/>
          <w:snapToGrid w:val="0"/>
          <w:sz w:val="21"/>
          <w:szCs w:val="21"/>
          <w:lang w:val="en-US" w:eastAsia="zh-CN"/>
        </w:rPr>
        <w:t>服务</w:t>
      </w:r>
      <w:r>
        <w:rPr>
          <w:rFonts w:hint="eastAsia" w:ascii="仿宋" w:hAnsi="仿宋" w:eastAsia="仿宋" w:cs="仿宋"/>
          <w:b/>
          <w:snapToGrid w:val="0"/>
          <w:sz w:val="21"/>
          <w:szCs w:val="21"/>
        </w:rPr>
        <w:t>内容</w:t>
      </w:r>
    </w:p>
    <w:p w14:paraId="2732E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仿宋" w:hAnsi="仿宋" w:eastAsia="仿宋" w:cs="仿宋"/>
          <w:b w:val="0"/>
          <w:bCs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snapToGrid w:val="0"/>
          <w:sz w:val="21"/>
          <w:szCs w:val="21"/>
        </w:rPr>
        <w:t>1、</w:t>
      </w:r>
      <w:r>
        <w:rPr>
          <w:rFonts w:hint="eastAsia" w:ascii="仿宋" w:hAnsi="仿宋" w:eastAsia="仿宋" w:cs="仿宋"/>
          <w:b w:val="0"/>
          <w:bCs/>
          <w:snapToGrid w:val="0"/>
          <w:sz w:val="21"/>
          <w:szCs w:val="21"/>
          <w:lang w:val="en-US" w:eastAsia="zh-CN"/>
        </w:rPr>
        <w:t>项目概况</w:t>
      </w:r>
      <w:r>
        <w:rPr>
          <w:rFonts w:hint="eastAsia" w:ascii="仿宋" w:hAnsi="仿宋" w:eastAsia="仿宋" w:cs="仿宋"/>
          <w:b w:val="0"/>
          <w:bCs/>
          <w:snapToGrid w:val="0"/>
          <w:sz w:val="21"/>
          <w:szCs w:val="21"/>
        </w:rPr>
        <w:t>：</w:t>
      </w:r>
    </w:p>
    <w:p w14:paraId="0D2BD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仿宋" w:hAnsi="仿宋" w:eastAsia="仿宋" w:cs="仿宋"/>
          <w:b w:val="0"/>
          <w:bCs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snapToGrid w:val="0"/>
          <w:sz w:val="21"/>
          <w:szCs w:val="21"/>
        </w:rPr>
        <w:t>2、服务内容：</w:t>
      </w:r>
    </w:p>
    <w:p w14:paraId="7E6B1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17" w:firstLineChars="198"/>
        <w:textAlignment w:val="auto"/>
        <w:rPr>
          <w:rFonts w:hint="eastAsia" w:ascii="仿宋" w:hAnsi="仿宋" w:eastAsia="仿宋" w:cs="仿宋"/>
          <w:b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/>
          <w:snapToGrid w:val="0"/>
          <w:sz w:val="21"/>
          <w:szCs w:val="21"/>
        </w:rPr>
        <w:t>第二条 监理期限</w:t>
      </w:r>
    </w:p>
    <w:p w14:paraId="623BE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auto"/>
        <w:outlineLvl w:val="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自合同签订之日起至缺陷责任期满。</w:t>
      </w:r>
    </w:p>
    <w:p w14:paraId="27198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2" w:firstLineChars="200"/>
        <w:textAlignment w:val="auto"/>
        <w:outlineLvl w:val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snapToGrid w:val="0"/>
          <w:sz w:val="21"/>
          <w:szCs w:val="21"/>
        </w:rPr>
        <w:t>第三条 监理人员组成</w:t>
      </w:r>
    </w:p>
    <w:p w14:paraId="2A87C6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应按照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响应</w:t>
      </w:r>
      <w:r>
        <w:rPr>
          <w:rFonts w:hint="eastAsia" w:ascii="仿宋" w:hAnsi="仿宋" w:eastAsia="仿宋" w:cs="仿宋"/>
          <w:sz w:val="21"/>
          <w:szCs w:val="21"/>
        </w:rPr>
        <w:t>文件中监理人员组成配置，</w:t>
      </w:r>
      <w:r>
        <w:rPr>
          <w:rFonts w:hint="eastAsia" w:ascii="仿宋" w:hAnsi="仿宋" w:eastAsia="仿宋" w:cs="仿宋"/>
          <w:snapToGrid w:val="0"/>
          <w:sz w:val="21"/>
          <w:szCs w:val="21"/>
        </w:rPr>
        <w:t>在项目</w:t>
      </w:r>
      <w:r>
        <w:rPr>
          <w:rFonts w:hint="eastAsia" w:ascii="仿宋" w:hAnsi="仿宋" w:eastAsia="仿宋" w:cs="仿宋"/>
          <w:snapToGrid w:val="0"/>
          <w:sz w:val="21"/>
          <w:szCs w:val="21"/>
          <w:lang w:val="en-US" w:eastAsia="zh-CN"/>
        </w:rPr>
        <w:t>服务期</w:t>
      </w:r>
      <w:r>
        <w:rPr>
          <w:rFonts w:hint="eastAsia" w:ascii="仿宋" w:hAnsi="仿宋" w:eastAsia="仿宋" w:cs="仿宋"/>
          <w:snapToGrid w:val="0"/>
          <w:sz w:val="21"/>
          <w:szCs w:val="21"/>
        </w:rPr>
        <w:t>内总监理工程师应保持稳定。总监理工程师姓名：</w:t>
      </w:r>
      <w:r>
        <w:rPr>
          <w:rFonts w:hint="eastAsia" w:ascii="仿宋" w:hAnsi="仿宋" w:eastAsia="仿宋" w:cs="仿宋"/>
          <w:snapToGrid w:val="0"/>
          <w:sz w:val="21"/>
          <w:szCs w:val="21"/>
          <w:u w:val="single"/>
        </w:rPr>
        <w:t xml:space="preserve">           </w:t>
      </w:r>
      <w:r>
        <w:rPr>
          <w:rFonts w:hint="eastAsia" w:ascii="仿宋" w:hAnsi="仿宋" w:eastAsia="仿宋" w:cs="仿宋"/>
          <w:snapToGrid w:val="0"/>
          <w:sz w:val="21"/>
          <w:szCs w:val="21"/>
        </w:rPr>
        <w:t>，身份证号码：</w:t>
      </w:r>
      <w:r>
        <w:rPr>
          <w:rFonts w:hint="eastAsia" w:ascii="仿宋" w:hAnsi="仿宋" w:eastAsia="仿宋" w:cs="仿宋"/>
          <w:snapToGrid w:val="0"/>
          <w:sz w:val="21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napToGrid w:val="0"/>
          <w:sz w:val="21"/>
          <w:szCs w:val="21"/>
        </w:rPr>
        <w:t>，注册号：</w:t>
      </w:r>
      <w:r>
        <w:rPr>
          <w:rFonts w:hint="eastAsia" w:ascii="仿宋" w:hAnsi="仿宋" w:eastAsia="仿宋" w:cs="仿宋"/>
          <w:snapToGrid w:val="0"/>
          <w:sz w:val="21"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snapToGrid w:val="0"/>
          <w:sz w:val="21"/>
          <w:szCs w:val="21"/>
        </w:rPr>
        <w:t>。</w:t>
      </w:r>
    </w:p>
    <w:p w14:paraId="445BFE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第四条 监理费用和支付方式</w:t>
      </w:r>
    </w:p>
    <w:p w14:paraId="5FDF91CA">
      <w:pPr>
        <w:widowControl/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1、监理费用：</w:t>
      </w:r>
    </w:p>
    <w:p w14:paraId="7630073F">
      <w:pPr>
        <w:widowControl/>
        <w:spacing w:line="360" w:lineRule="auto"/>
        <w:ind w:right="-197" w:rightChars="-94" w:firstLine="400" w:firstLineChars="200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合同总金额（含税）：人民币</w:t>
      </w:r>
      <w:r>
        <w:rPr>
          <w:rFonts w:hint="eastAsia" w:ascii="仿宋" w:hAnsi="仿宋" w:eastAsia="仿宋" w:cs="仿宋"/>
          <w:kern w:val="0"/>
          <w:sz w:val="20"/>
          <w:szCs w:val="20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大写</w:t>
      </w:r>
      <w:r>
        <w:rPr>
          <w:rFonts w:hint="eastAsia" w:ascii="仿宋" w:hAnsi="仿宋" w:eastAsia="仿宋" w:cs="仿宋"/>
          <w:kern w:val="0"/>
          <w:sz w:val="20"/>
          <w:szCs w:val="20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0"/>
          <w:szCs w:val="20"/>
        </w:rPr>
        <w:t>元（¥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0"/>
          <w:szCs w:val="20"/>
        </w:rPr>
        <w:t>元）</w:t>
      </w:r>
    </w:p>
    <w:p w14:paraId="72B22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/>
          <w:bCs/>
          <w:i/>
          <w:iCs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sz w:val="21"/>
          <w:szCs w:val="21"/>
        </w:rPr>
        <w:t>付款方式：</w:t>
      </w:r>
    </w:p>
    <w:p w14:paraId="226E1A80">
      <w:pPr>
        <w:pStyle w:val="16"/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1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400" w:lineRule="exact"/>
        <w:ind w:left="0"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（1）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合同签订，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工程完工验收合格后，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供应商向采购方开具等额的发票，采购方收到合规的发票，达到付款条件起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日内，支付合同总金额的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60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.00%。</w:t>
      </w:r>
    </w:p>
    <w:p w14:paraId="2D40093A">
      <w:pPr>
        <w:pStyle w:val="16"/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1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400" w:lineRule="exact"/>
        <w:ind w:left="0"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（2）工程第一年管护后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供应商向采购方开具等额的发票，采购方收到合规的发票，达到付款条件起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日内，支付合同总金额的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.00%。</w:t>
      </w:r>
    </w:p>
    <w:p w14:paraId="58488EF8">
      <w:pPr>
        <w:pStyle w:val="16"/>
        <w:keepNext w:val="0"/>
        <w:keepLines w:val="0"/>
        <w:pageBreakBefore w:val="0"/>
        <w:widowControl w:val="0"/>
        <w:numPr>
          <w:ilvl w:val="1"/>
          <w:numId w:val="0"/>
        </w:numPr>
        <w:tabs>
          <w:tab w:val="left" w:pos="12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400" w:lineRule="exact"/>
        <w:ind w:left="0"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（3）工程竣工审计后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供应商向采购方开具等额的发票，采购方收到合规的发票，达到付款条件起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 xml:space="preserve"> 日内，支付合同总金额的 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.00%。</w:t>
      </w:r>
    </w:p>
    <w:p w14:paraId="769588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napToGrid w:val="0"/>
          <w:sz w:val="21"/>
          <w:szCs w:val="21"/>
        </w:rPr>
        <w:t>第五条</w:t>
      </w:r>
      <w:r>
        <w:rPr>
          <w:rFonts w:hint="eastAsia" w:ascii="仿宋" w:hAnsi="仿宋" w:eastAsia="仿宋" w:cs="仿宋"/>
          <w:b/>
          <w:bCs/>
          <w:snapToGrid w:val="0"/>
          <w:color w:val="FF000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双方权利和义务</w:t>
      </w:r>
    </w:p>
    <w:p w14:paraId="4D1F7FE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left="480" w:firstLine="0" w:firstLineChars="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（一）甲方</w:t>
      </w:r>
    </w:p>
    <w:p w14:paraId="7E895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1、为乙方提供监理所需有关工程资料。</w:t>
      </w:r>
    </w:p>
    <w:p w14:paraId="4F981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2、指导监督乙方积极履职，按要求开展工作，对发现乙方履职不到位的，及时指出并督促整改；对监理人员不能胜任工作的，甲方有权提出更换人员要求。</w:t>
      </w:r>
    </w:p>
    <w:p w14:paraId="27BE4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3、支持乙方依法履职，为乙方履职提供必要条件；落实现场人员协调配合，及时沟通解决遇到的问题。</w:t>
      </w:r>
    </w:p>
    <w:p w14:paraId="575DD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4、采纳乙方提出的合理化建议，对乙方提交决定事宜，及时给予答复；对施工方提出有关项目实施的意见或要求，会同乙方协商解决。</w:t>
      </w:r>
    </w:p>
    <w:p w14:paraId="7CD54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5、指导乙方严格执行安全生产相关规定，做好安全教育和自身安全防护。</w:t>
      </w:r>
    </w:p>
    <w:p w14:paraId="3996F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6、按合同约定向乙方支付监理费用。</w:t>
      </w:r>
    </w:p>
    <w:p w14:paraId="2E73A7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left="480" w:firstLine="0" w:firstLineChars="0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（二）乙方</w:t>
      </w:r>
    </w:p>
    <w:p w14:paraId="246352D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1、制定监理方案和计划，建立监理制度，按要求依法履职，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按程序</w:t>
      </w:r>
      <w:r>
        <w:rPr>
          <w:rFonts w:hint="eastAsia" w:ascii="仿宋" w:hAnsi="仿宋" w:eastAsia="仿宋" w:cs="仿宋"/>
          <w:sz w:val="21"/>
          <w:szCs w:val="21"/>
        </w:rPr>
        <w:t>开展工作，高质量完成监理任务。对甲方指出的问题和提出的要求，认真整改落实。</w:t>
      </w:r>
    </w:p>
    <w:p w14:paraId="0A29AA3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2、审查施工方的施工方案、进度计划和安全文明措施等，督促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施工方落实合同要求，并</w:t>
      </w:r>
      <w:r>
        <w:rPr>
          <w:rFonts w:hint="eastAsia" w:ascii="仿宋" w:hAnsi="仿宋" w:eastAsia="仿宋" w:cs="仿宋"/>
          <w:sz w:val="21"/>
          <w:szCs w:val="21"/>
        </w:rPr>
        <w:t>按要求施工；对施工过程中发现的问题，及时指出，督促整改。</w:t>
      </w:r>
    </w:p>
    <w:p w14:paraId="7DE2C5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3、统计进场苗木数量，检查苗木质量，监督施工方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严格按照作业设计和对苗木、整地、栽植的规范</w:t>
      </w:r>
      <w:r>
        <w:rPr>
          <w:rFonts w:hint="eastAsia" w:ascii="仿宋" w:hAnsi="仿宋" w:eastAsia="仿宋" w:cs="仿宋"/>
          <w:sz w:val="21"/>
          <w:szCs w:val="21"/>
        </w:rPr>
        <w:t>要求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进行</w:t>
      </w:r>
      <w:r>
        <w:rPr>
          <w:rFonts w:hint="eastAsia" w:ascii="仿宋" w:hAnsi="仿宋" w:eastAsia="仿宋" w:cs="仿宋"/>
          <w:sz w:val="21"/>
          <w:szCs w:val="21"/>
        </w:rPr>
        <w:t>施工，严把施工质量；统计施工进度，督促施工进展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，每日统计进度，每周汇总上报</w:t>
      </w:r>
      <w:r>
        <w:rPr>
          <w:rFonts w:hint="eastAsia" w:ascii="仿宋" w:hAnsi="仿宋" w:eastAsia="仿宋" w:cs="仿宋"/>
          <w:sz w:val="21"/>
          <w:szCs w:val="21"/>
        </w:rPr>
        <w:t>；参加检查验收，审核工程费用，全过程做好相关监理服务工作。</w:t>
      </w:r>
    </w:p>
    <w:p w14:paraId="2DB6F1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4、处理好与周边群众的关系，避免出现矛盾和纠纷；加强自身在监理过程中的安全防护，避免不安全事故发生。同时督促施工方落实各项措施，加强安全文明施工。</w:t>
      </w:r>
    </w:p>
    <w:p w14:paraId="0C6901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5、对施工方提出的工程量或设计变更要求，及时核实并提出意见，会同甲方作出决定。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对发现的问题，及时向甲方提出合理化建议。</w:t>
      </w:r>
    </w:p>
    <w:p w14:paraId="6A765E4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6、建立监理例会制度，定期召开会议，协调解决存在的问题。对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发</w:t>
      </w:r>
      <w:r>
        <w:rPr>
          <w:rFonts w:hint="eastAsia" w:ascii="仿宋" w:hAnsi="仿宋" w:eastAsia="仿宋" w:cs="仿宋"/>
          <w:sz w:val="21"/>
          <w:szCs w:val="21"/>
        </w:rPr>
        <w:t>现的问题及时与甲方沟通，并提出合理化建议。</w:t>
      </w:r>
    </w:p>
    <w:p w14:paraId="1CF2783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7、做好施工进度、质量等监理过程记录，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控制好栽植苗木数量和施工质量。</w:t>
      </w:r>
      <w:r>
        <w:rPr>
          <w:rFonts w:hint="eastAsia" w:ascii="仿宋" w:hAnsi="仿宋" w:eastAsia="仿宋" w:cs="仿宋"/>
          <w:sz w:val="21"/>
          <w:szCs w:val="21"/>
        </w:rPr>
        <w:t>建立监理日志，健全监理意见书等，规范签证、变更过程资料，监理结束整理交由甲方归档留存。</w:t>
      </w:r>
    </w:p>
    <w:p w14:paraId="22BC67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8、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参与项目验收结算，真实准确核定栽植及存活苗木数量。</w:t>
      </w:r>
      <w:r>
        <w:rPr>
          <w:rFonts w:hint="eastAsia" w:ascii="仿宋" w:hAnsi="仿宋" w:eastAsia="仿宋" w:cs="仿宋"/>
          <w:sz w:val="21"/>
          <w:szCs w:val="21"/>
        </w:rPr>
        <w:t>建立阶段报告制度，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>定期报告进度、质量管控、安全文明施工执行情况等。项目竣工后，向甲方提交项目监理报告。</w:t>
      </w:r>
    </w:p>
    <w:p w14:paraId="0C1357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9、加强监理人员管理，组织监理人员按要求履职，驻守施工现场做好旁站式监理。施工期内，监理人员不得随意离场或更换。对不能胜任监理工作的，按甲方要求更换具备相应监理资格和能力的人员。</w:t>
      </w:r>
    </w:p>
    <w:p w14:paraId="15D80C4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10、承担监理范围的其他任务。</w:t>
      </w:r>
    </w:p>
    <w:p w14:paraId="12ED37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第六条 违约责任</w:t>
      </w:r>
    </w:p>
    <w:p w14:paraId="6B15B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b/>
          <w:bCs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napToGrid w:val="0"/>
          <w:sz w:val="21"/>
          <w:szCs w:val="21"/>
        </w:rPr>
        <w:t>对乙方有下列行为的，甲方有权终止合同，造成的损失由乙方承担，并赔偿甲方损失。</w:t>
      </w:r>
    </w:p>
    <w:p w14:paraId="238A4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1、对施工现场监督指导不到位，致使现场混乱或违规作业，造成较大安全、质量隐患或其他较大影响，不积极整改的；</w:t>
      </w:r>
    </w:p>
    <w:p w14:paraId="12840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87" w:leftChars="232"/>
        <w:textAlignment w:val="auto"/>
        <w:rPr>
          <w:rFonts w:hint="eastAsia" w:ascii="仿宋" w:hAnsi="仿宋" w:eastAsia="仿宋" w:cs="仿宋"/>
          <w:snapToGrid w:val="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2、监理过程不规范，资料不全，计量不准确，影响工程结算的</w:t>
      </w:r>
      <w:r>
        <w:rPr>
          <w:rFonts w:hint="eastAsia" w:ascii="仿宋" w:hAnsi="仿宋" w:eastAsia="仿宋" w:cs="仿宋"/>
          <w:snapToGrid w:val="0"/>
          <w:sz w:val="21"/>
          <w:szCs w:val="21"/>
          <w:lang w:eastAsia="zh-CN"/>
        </w:rPr>
        <w:t>；</w:t>
      </w:r>
    </w:p>
    <w:p w14:paraId="14A8A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</w:rPr>
        <w:t>3、对不按要求履职，质量、进度把控不严，严重影响工程质量和进度的。</w:t>
      </w:r>
    </w:p>
    <w:p w14:paraId="3DA4E02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napToGrid w:val="0"/>
          <w:sz w:val="21"/>
          <w:szCs w:val="21"/>
          <w:lang w:val="en-US" w:eastAsia="zh-CN"/>
        </w:rPr>
        <w:t>4、对监理人员不能胜任工作、随意离场或不按要求实施监理、不积极整改、影响项目实施的。</w:t>
      </w:r>
    </w:p>
    <w:p w14:paraId="774EB9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left="420" w:leftChars="200" w:firstLine="211" w:firstLineChars="100"/>
        <w:textAlignment w:val="auto"/>
        <w:rPr>
          <w:rFonts w:hint="eastAsia" w:ascii="仿宋" w:hAnsi="仿宋" w:eastAsia="仿宋" w:cs="仿宋"/>
          <w:b/>
          <w:bCs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napToGrid w:val="0"/>
          <w:sz w:val="21"/>
          <w:szCs w:val="21"/>
        </w:rPr>
        <w:t>第七条 其他</w:t>
      </w:r>
    </w:p>
    <w:p w14:paraId="2F302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napToGrid w:val="0"/>
          <w:sz w:val="21"/>
          <w:szCs w:val="21"/>
        </w:rPr>
        <w:t>（一）如合同发生争议，双方协商解决；若协商解决不成，可向韩城市人民法院提起诉讼。</w:t>
      </w:r>
    </w:p>
    <w:p w14:paraId="4E158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napToGrid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napToGrid w:val="0"/>
          <w:sz w:val="21"/>
          <w:szCs w:val="21"/>
        </w:rPr>
        <w:t>（二）本合同未列事项参照</w:t>
      </w:r>
      <w:r>
        <w:rPr>
          <w:rFonts w:hint="eastAsia" w:ascii="仿宋" w:hAnsi="仿宋" w:eastAsia="仿宋" w:cs="仿宋"/>
          <w:b w:val="0"/>
          <w:bCs w:val="0"/>
          <w:snapToGrid w:val="0"/>
          <w:sz w:val="21"/>
          <w:szCs w:val="21"/>
          <w:lang w:val="en-US" w:eastAsia="zh-CN"/>
        </w:rPr>
        <w:t>竞争性磋商</w:t>
      </w:r>
      <w:r>
        <w:rPr>
          <w:rFonts w:hint="eastAsia" w:ascii="仿宋" w:hAnsi="仿宋" w:eastAsia="仿宋" w:cs="仿宋"/>
          <w:b w:val="0"/>
          <w:bCs w:val="0"/>
          <w:snapToGrid w:val="0"/>
          <w:sz w:val="21"/>
          <w:szCs w:val="21"/>
        </w:rPr>
        <w:t>文件中有关合同条款的相应要求执行，其他未尽事宜由双方协商签订补充协议，与本合同具有同等法律效力。</w:t>
      </w:r>
    </w:p>
    <w:p w14:paraId="5BCD3A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</w:rPr>
        <w:t>（三）本合同一式四份，甲乙双方各执两份；</w:t>
      </w:r>
    </w:p>
    <w:p w14:paraId="23C26EF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562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</w:rPr>
        <w:t>（四）本合同自双方签字之日起生效。</w:t>
      </w:r>
    </w:p>
    <w:tbl>
      <w:tblPr>
        <w:tblStyle w:val="9"/>
        <w:tblW w:w="8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2"/>
        <w:gridCol w:w="4345"/>
      </w:tblGrid>
      <w:tr w14:paraId="7DE16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shd w:val="clear" w:color="auto" w:fill="D8D8D8"/>
            <w:noWrap w:val="0"/>
            <w:vAlign w:val="bottom"/>
          </w:tcPr>
          <w:p w14:paraId="55D24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highlight w:val="none"/>
                <w:lang w:val="en-US" w:eastAsia="zh-CN"/>
              </w:rPr>
              <w:t>甲</w:t>
            </w: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highlight w:val="none"/>
              </w:rPr>
              <w:t xml:space="preserve"> 方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shd w:val="clear" w:color="auto" w:fill="D8D8D8"/>
            <w:noWrap w:val="0"/>
            <w:vAlign w:val="bottom"/>
          </w:tcPr>
          <w:p w14:paraId="22953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highlight w:val="none"/>
                <w:lang w:val="en-US" w:eastAsia="zh-CN"/>
              </w:rPr>
              <w:t>乙</w:t>
            </w: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highlight w:val="none"/>
              </w:rPr>
              <w:t xml:space="preserve">  方</w:t>
            </w:r>
          </w:p>
        </w:tc>
      </w:tr>
      <w:tr w14:paraId="1814B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3765F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（公章）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0DBBC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  <w:lang w:val="en-US" w:eastAsia="zh-CN"/>
              </w:rPr>
              <w:t>成交供应商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（公章）</w:t>
            </w:r>
          </w:p>
        </w:tc>
      </w:tr>
      <w:tr w14:paraId="25CF9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651D2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地址：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587A3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地址：</w:t>
            </w:r>
          </w:p>
        </w:tc>
      </w:tr>
      <w:tr w14:paraId="1D14E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25B07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邮编：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75480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邮编：</w:t>
            </w:r>
          </w:p>
        </w:tc>
      </w:tr>
      <w:tr w14:paraId="57122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14FFB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法定代表人：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3A134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法定代表人：</w:t>
            </w:r>
          </w:p>
        </w:tc>
      </w:tr>
      <w:tr w14:paraId="48674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4F544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负责人：（签字）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1F91B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负责人：（签字）</w:t>
            </w:r>
          </w:p>
        </w:tc>
      </w:tr>
      <w:tr w14:paraId="0C68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774C8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电话：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7B778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电话：</w:t>
            </w:r>
          </w:p>
        </w:tc>
      </w:tr>
      <w:tr w14:paraId="3FDC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355FD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传真：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6A077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传真：</w:t>
            </w:r>
          </w:p>
        </w:tc>
      </w:tr>
      <w:tr w14:paraId="471CF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7604D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开户银行：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4E298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开户银行：</w:t>
            </w:r>
          </w:p>
        </w:tc>
      </w:tr>
      <w:tr w14:paraId="69FD1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05772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账号：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7569D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账号：</w:t>
            </w:r>
          </w:p>
        </w:tc>
      </w:tr>
      <w:tr w14:paraId="78269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362" w:type="dxa"/>
            <w:tcBorders>
              <w:tl2br w:val="nil"/>
              <w:tr2bl w:val="nil"/>
            </w:tcBorders>
            <w:noWrap w:val="0"/>
            <w:vAlign w:val="center"/>
          </w:tcPr>
          <w:p w14:paraId="29D18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日期：   年  月  日</w:t>
            </w:r>
          </w:p>
        </w:tc>
        <w:tc>
          <w:tcPr>
            <w:tcW w:w="4345" w:type="dxa"/>
            <w:tcBorders>
              <w:tl2br w:val="nil"/>
              <w:tr2bl w:val="nil"/>
            </w:tcBorders>
            <w:noWrap w:val="0"/>
            <w:vAlign w:val="center"/>
          </w:tcPr>
          <w:p w14:paraId="745AF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highlight w:val="none"/>
              </w:rPr>
              <w:t>日期：   年  月  日</w:t>
            </w:r>
          </w:p>
        </w:tc>
      </w:tr>
    </w:tbl>
    <w:p w14:paraId="69D335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Chars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p w14:paraId="38A98F0E">
      <w:pPr>
        <w:spacing w:line="540" w:lineRule="exact"/>
        <w:rPr>
          <w:rFonts w:hint="eastAsia" w:ascii="仿宋" w:hAnsi="仿宋" w:eastAsia="仿宋" w:cs="仿宋"/>
          <w:sz w:val="30"/>
        </w:rPr>
      </w:pPr>
      <w:r>
        <w:rPr>
          <w:rFonts w:hint="eastAsia" w:ascii="仿宋" w:hAnsi="仿宋" w:eastAsia="仿宋" w:cs="仿宋"/>
          <w:b/>
          <w:kern w:val="0"/>
          <w:sz w:val="20"/>
          <w:szCs w:val="20"/>
        </w:rPr>
        <w:t>（本格式条款供双方签订合同参考，采购人可根据项目的实际情况增加条款和内容）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83148633"/>
      <w:docPartObj>
        <w:docPartGallery w:val="autotext"/>
      </w:docPartObj>
    </w:sdtPr>
    <w:sdtContent>
      <w:p w14:paraId="7E46E828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212"/>
    <w:rsid w:val="000009E1"/>
    <w:rsid w:val="00016F20"/>
    <w:rsid w:val="00020B5A"/>
    <w:rsid w:val="000328E5"/>
    <w:rsid w:val="00037173"/>
    <w:rsid w:val="000601AB"/>
    <w:rsid w:val="00070651"/>
    <w:rsid w:val="0007259D"/>
    <w:rsid w:val="00075885"/>
    <w:rsid w:val="00085212"/>
    <w:rsid w:val="000A4CB2"/>
    <w:rsid w:val="000C72F9"/>
    <w:rsid w:val="000E08DA"/>
    <w:rsid w:val="000E45D1"/>
    <w:rsid w:val="000F5B62"/>
    <w:rsid w:val="00104224"/>
    <w:rsid w:val="0012535C"/>
    <w:rsid w:val="0013466C"/>
    <w:rsid w:val="00142981"/>
    <w:rsid w:val="0015690B"/>
    <w:rsid w:val="00170AFD"/>
    <w:rsid w:val="001B3663"/>
    <w:rsid w:val="001C49F5"/>
    <w:rsid w:val="001C595E"/>
    <w:rsid w:val="001D447B"/>
    <w:rsid w:val="001E4457"/>
    <w:rsid w:val="001F40A5"/>
    <w:rsid w:val="00201174"/>
    <w:rsid w:val="002031EC"/>
    <w:rsid w:val="00212670"/>
    <w:rsid w:val="00243AD5"/>
    <w:rsid w:val="00274996"/>
    <w:rsid w:val="00276DCB"/>
    <w:rsid w:val="002A4D98"/>
    <w:rsid w:val="002B7852"/>
    <w:rsid w:val="002C425F"/>
    <w:rsid w:val="002C5748"/>
    <w:rsid w:val="002F7175"/>
    <w:rsid w:val="0030170C"/>
    <w:rsid w:val="00302D2A"/>
    <w:rsid w:val="00344954"/>
    <w:rsid w:val="00350150"/>
    <w:rsid w:val="00356081"/>
    <w:rsid w:val="00356A82"/>
    <w:rsid w:val="003807C1"/>
    <w:rsid w:val="00382DCE"/>
    <w:rsid w:val="003B0895"/>
    <w:rsid w:val="003B1A8F"/>
    <w:rsid w:val="003B5392"/>
    <w:rsid w:val="003C0D25"/>
    <w:rsid w:val="003D295D"/>
    <w:rsid w:val="003F2960"/>
    <w:rsid w:val="003F2DCC"/>
    <w:rsid w:val="004114FA"/>
    <w:rsid w:val="00431EBD"/>
    <w:rsid w:val="00451531"/>
    <w:rsid w:val="004651A4"/>
    <w:rsid w:val="00493F50"/>
    <w:rsid w:val="004B5BA0"/>
    <w:rsid w:val="004D1806"/>
    <w:rsid w:val="004D2470"/>
    <w:rsid w:val="004E72DF"/>
    <w:rsid w:val="004F3F9D"/>
    <w:rsid w:val="00500D14"/>
    <w:rsid w:val="00510EC7"/>
    <w:rsid w:val="00532A21"/>
    <w:rsid w:val="00560C04"/>
    <w:rsid w:val="00561FAE"/>
    <w:rsid w:val="00582858"/>
    <w:rsid w:val="005C201C"/>
    <w:rsid w:val="0060333E"/>
    <w:rsid w:val="00617A86"/>
    <w:rsid w:val="006A0FF4"/>
    <w:rsid w:val="006A489C"/>
    <w:rsid w:val="006B4749"/>
    <w:rsid w:val="006B50C6"/>
    <w:rsid w:val="006D2D64"/>
    <w:rsid w:val="006D57EC"/>
    <w:rsid w:val="006D5B2A"/>
    <w:rsid w:val="006E591A"/>
    <w:rsid w:val="006E7217"/>
    <w:rsid w:val="00764C05"/>
    <w:rsid w:val="00775221"/>
    <w:rsid w:val="007A27DF"/>
    <w:rsid w:val="007B227F"/>
    <w:rsid w:val="007B5D53"/>
    <w:rsid w:val="007D4B56"/>
    <w:rsid w:val="007E313D"/>
    <w:rsid w:val="008224D7"/>
    <w:rsid w:val="008340B7"/>
    <w:rsid w:val="00853CFD"/>
    <w:rsid w:val="00854955"/>
    <w:rsid w:val="00856207"/>
    <w:rsid w:val="00864765"/>
    <w:rsid w:val="00864830"/>
    <w:rsid w:val="0087261F"/>
    <w:rsid w:val="00881DD8"/>
    <w:rsid w:val="00885E7B"/>
    <w:rsid w:val="00897EAA"/>
    <w:rsid w:val="008A09B1"/>
    <w:rsid w:val="008A167C"/>
    <w:rsid w:val="008B5B26"/>
    <w:rsid w:val="008B793B"/>
    <w:rsid w:val="008C24D3"/>
    <w:rsid w:val="008C328A"/>
    <w:rsid w:val="00904AC9"/>
    <w:rsid w:val="00911E86"/>
    <w:rsid w:val="0096030A"/>
    <w:rsid w:val="00971D40"/>
    <w:rsid w:val="00985BA1"/>
    <w:rsid w:val="009A2BC8"/>
    <w:rsid w:val="009A4569"/>
    <w:rsid w:val="009B31B0"/>
    <w:rsid w:val="009D15FA"/>
    <w:rsid w:val="009D1F32"/>
    <w:rsid w:val="009F6283"/>
    <w:rsid w:val="00A02D7B"/>
    <w:rsid w:val="00A20556"/>
    <w:rsid w:val="00A22D9B"/>
    <w:rsid w:val="00A32A70"/>
    <w:rsid w:val="00A46458"/>
    <w:rsid w:val="00A52D07"/>
    <w:rsid w:val="00A6046C"/>
    <w:rsid w:val="00A64CAB"/>
    <w:rsid w:val="00A746A7"/>
    <w:rsid w:val="00AB1EF6"/>
    <w:rsid w:val="00AC6041"/>
    <w:rsid w:val="00AC7BB5"/>
    <w:rsid w:val="00AF1C2B"/>
    <w:rsid w:val="00AF5A86"/>
    <w:rsid w:val="00B11AAF"/>
    <w:rsid w:val="00B32A95"/>
    <w:rsid w:val="00B5258D"/>
    <w:rsid w:val="00B60539"/>
    <w:rsid w:val="00B620E3"/>
    <w:rsid w:val="00B910B3"/>
    <w:rsid w:val="00B93C3A"/>
    <w:rsid w:val="00BA5A28"/>
    <w:rsid w:val="00BB1538"/>
    <w:rsid w:val="00BB7B1A"/>
    <w:rsid w:val="00BD1724"/>
    <w:rsid w:val="00BD4944"/>
    <w:rsid w:val="00BF1C94"/>
    <w:rsid w:val="00C165DF"/>
    <w:rsid w:val="00C172EE"/>
    <w:rsid w:val="00C2604D"/>
    <w:rsid w:val="00C268A5"/>
    <w:rsid w:val="00C43185"/>
    <w:rsid w:val="00C82654"/>
    <w:rsid w:val="00C91C1A"/>
    <w:rsid w:val="00C94A87"/>
    <w:rsid w:val="00C9780D"/>
    <w:rsid w:val="00CD0F70"/>
    <w:rsid w:val="00CE2EDF"/>
    <w:rsid w:val="00CE72E1"/>
    <w:rsid w:val="00CF41B0"/>
    <w:rsid w:val="00D86F18"/>
    <w:rsid w:val="00D9199E"/>
    <w:rsid w:val="00D92693"/>
    <w:rsid w:val="00D970CF"/>
    <w:rsid w:val="00DB5145"/>
    <w:rsid w:val="00DC4845"/>
    <w:rsid w:val="00DD1A8C"/>
    <w:rsid w:val="00DE339C"/>
    <w:rsid w:val="00DF589B"/>
    <w:rsid w:val="00E03C75"/>
    <w:rsid w:val="00E065A9"/>
    <w:rsid w:val="00E074A4"/>
    <w:rsid w:val="00E37906"/>
    <w:rsid w:val="00E5560B"/>
    <w:rsid w:val="00E726E4"/>
    <w:rsid w:val="00E7440E"/>
    <w:rsid w:val="00EB025A"/>
    <w:rsid w:val="00EB6025"/>
    <w:rsid w:val="00EC0FAE"/>
    <w:rsid w:val="00F03389"/>
    <w:rsid w:val="00F03BC4"/>
    <w:rsid w:val="00F05814"/>
    <w:rsid w:val="00F1288E"/>
    <w:rsid w:val="00F2335C"/>
    <w:rsid w:val="00F4392A"/>
    <w:rsid w:val="00F72D2B"/>
    <w:rsid w:val="00F8278A"/>
    <w:rsid w:val="00F878B4"/>
    <w:rsid w:val="00FA759A"/>
    <w:rsid w:val="0321136E"/>
    <w:rsid w:val="06274651"/>
    <w:rsid w:val="08A9260F"/>
    <w:rsid w:val="0A846989"/>
    <w:rsid w:val="0C314310"/>
    <w:rsid w:val="115A4386"/>
    <w:rsid w:val="155F2C44"/>
    <w:rsid w:val="16D4115B"/>
    <w:rsid w:val="19E868F3"/>
    <w:rsid w:val="1A8113FF"/>
    <w:rsid w:val="1A8A5447"/>
    <w:rsid w:val="1C533032"/>
    <w:rsid w:val="1CBE3915"/>
    <w:rsid w:val="1CD42DD9"/>
    <w:rsid w:val="2536704D"/>
    <w:rsid w:val="26D76684"/>
    <w:rsid w:val="27B47733"/>
    <w:rsid w:val="28DB7FD7"/>
    <w:rsid w:val="29D148B5"/>
    <w:rsid w:val="2F0957D2"/>
    <w:rsid w:val="38C405D8"/>
    <w:rsid w:val="3A3B2D09"/>
    <w:rsid w:val="3D664EAE"/>
    <w:rsid w:val="3D7B451B"/>
    <w:rsid w:val="3E7466CF"/>
    <w:rsid w:val="42590A07"/>
    <w:rsid w:val="42B3131D"/>
    <w:rsid w:val="43632D32"/>
    <w:rsid w:val="44710495"/>
    <w:rsid w:val="46D83AD2"/>
    <w:rsid w:val="47C7570F"/>
    <w:rsid w:val="4EB26079"/>
    <w:rsid w:val="54FD69B2"/>
    <w:rsid w:val="568D5B9E"/>
    <w:rsid w:val="57B24283"/>
    <w:rsid w:val="5C621811"/>
    <w:rsid w:val="62045B21"/>
    <w:rsid w:val="63595768"/>
    <w:rsid w:val="6632293D"/>
    <w:rsid w:val="67A23AF2"/>
    <w:rsid w:val="69C274C7"/>
    <w:rsid w:val="6C053214"/>
    <w:rsid w:val="6C8B2108"/>
    <w:rsid w:val="6F9E1BDA"/>
    <w:rsid w:val="73D547FA"/>
    <w:rsid w:val="7498649D"/>
    <w:rsid w:val="7A9D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next w:val="1"/>
    <w:qFormat/>
    <w:uiPriority w:val="0"/>
    <w:pPr>
      <w:widowControl w:val="0"/>
      <w:jc w:val="left"/>
    </w:pPr>
    <w:rPr>
      <w:rFonts w:ascii="Copperplate Gothic Bold" w:hAnsi="Copperplate Gothic Bold" w:eastAsia="宋体" w:cs="Times New Roman"/>
      <w:kern w:val="2"/>
      <w:sz w:val="28"/>
      <w:lang w:val="en-US" w:eastAsia="zh-CN" w:bidi="ar-SA"/>
    </w:rPr>
  </w:style>
  <w:style w:type="paragraph" w:styleId="5">
    <w:name w:val="Body Text Indent"/>
    <w:basedOn w:val="1"/>
    <w:link w:val="17"/>
    <w:semiHidden/>
    <w:unhideWhenUsed/>
    <w:qFormat/>
    <w:uiPriority w:val="99"/>
    <w:pPr>
      <w:spacing w:after="120"/>
      <w:ind w:left="420" w:leftChars="200"/>
    </w:pPr>
  </w:style>
  <w:style w:type="paragraph" w:styleId="6">
    <w:name w:val="Body Text Indent 2"/>
    <w:basedOn w:val="1"/>
    <w:link w:val="15"/>
    <w:qFormat/>
    <w:uiPriority w:val="0"/>
    <w:pPr>
      <w:tabs>
        <w:tab w:val="right" w:pos="5670"/>
        <w:tab w:val="right" w:pos="7980"/>
      </w:tabs>
      <w:spacing w:line="360" w:lineRule="auto"/>
      <w:ind w:left="-360" w:firstLine="780"/>
    </w:pPr>
    <w:rPr>
      <w:rFonts w:ascii="仿宋_GB2312" w:eastAsia="仿宋_GB2312"/>
      <w:sz w:val="30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4">
    <w:name w:val="正文文本缩进 2 字符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5">
    <w:name w:val="正文文本缩进 2 字符1"/>
    <w:link w:val="6"/>
    <w:qFormat/>
    <w:uiPriority w:val="0"/>
    <w:rPr>
      <w:rFonts w:ascii="仿宋_GB2312" w:hAnsi="Times New Roman" w:eastAsia="仿宋_GB2312" w:cs="Times New Roman"/>
      <w:sz w:val="30"/>
      <w:szCs w:val="20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正文文本缩进 字符"/>
    <w:basedOn w:val="10"/>
    <w:link w:val="5"/>
    <w:semiHidden/>
    <w:qFormat/>
    <w:uiPriority w:val="99"/>
    <w:rPr>
      <w:rFonts w:ascii="Times New Roman" w:hAnsi="Times New Roman" w:eastAsia="宋体" w:cs="Times New Roman"/>
      <w:kern w:val="2"/>
      <w:sz w:val="21"/>
    </w:rPr>
  </w:style>
  <w:style w:type="paragraph" w:customStyle="1" w:styleId="1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07042-3A4B-405D-8C32-7FB59C8809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2984</Words>
  <Characters>3080</Characters>
  <Lines>12</Lines>
  <Paragraphs>3</Paragraphs>
  <TotalTime>0</TotalTime>
  <ScaleCrop>false</ScaleCrop>
  <LinksUpToDate>false</LinksUpToDate>
  <CharactersWithSpaces>3287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2023-05-24T03:18:00Z</dcterms:created>
  <dc:creator>惠翠竹</dc:creator>
  <cp:lastModifiedBy>。</cp:lastModifiedBy>
  <cp:lastPrinted>2025-08-13T03:09:00Z</cp:lastPrinted>
  <dcterms:modified xsi:type="dcterms:W3CDTF">2026-01-14T09:23:33Z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eyJoZGlkIjoiOGZhMGY4NGI5YmU5OGE3YjRiMDgyODliZGQxOWY2MGYiLCJ1c2VySWQiOiI3MjI4MjA5NTgifQ==</vt:lpwstr>
  </property>
  <property fmtid="{D5CDD505-2E9C-101B-9397-08002B2CF9AE}" pid="4" name="ICV">
    <vt:lpwstr>60B395C8554949F0B61E2AEA06249DB8_12</vt:lpwstr>
  </property>
</Properties>
</file>