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6C11248">
      <w:pPr>
        <w:pStyle w:val="9"/>
        <w:keepNext w:val="0"/>
        <w:keepLines w:val="0"/>
        <w:pageBreakBefore w:val="0"/>
        <w:widowControl w:val="0"/>
        <w:kinsoku/>
        <w:wordWrap/>
        <w:overflowPunct/>
        <w:topLinePunct w:val="0"/>
        <w:bidi w:val="0"/>
        <w:adjustRightInd/>
        <w:snapToGrid/>
        <w:spacing w:line="312" w:lineRule="auto"/>
        <w:jc w:val="center"/>
        <w:textAlignment w:val="auto"/>
        <w:rPr>
          <w:rFonts w:hint="eastAsia" w:ascii="宋体" w:hAnsi="宋体" w:eastAsia="宋体" w:cs="宋体"/>
          <w:b/>
          <w:bCs/>
          <w:color w:val="auto"/>
          <w:sz w:val="32"/>
          <w:szCs w:val="32"/>
          <w:highlight w:val="none"/>
        </w:rPr>
      </w:pPr>
      <w:r>
        <w:rPr>
          <w:rFonts w:hint="eastAsia" w:ascii="宋体" w:hAnsi="宋体" w:eastAsia="宋体" w:cs="宋体"/>
          <w:b/>
          <w:bCs/>
          <w:color w:val="auto"/>
          <w:sz w:val="32"/>
          <w:szCs w:val="32"/>
          <w:highlight w:val="none"/>
        </w:rPr>
        <w:t>合同主要条款及格式(参考范本）</w:t>
      </w:r>
    </w:p>
    <w:p w14:paraId="34F0E979">
      <w:pPr>
        <w:spacing w:line="360" w:lineRule="auto"/>
        <w:rPr>
          <w:rFonts w:hint="eastAsia"/>
          <w:highlight w:val="none"/>
          <w:lang w:eastAsia="zh-CN"/>
        </w:rPr>
      </w:pPr>
      <w:r>
        <w:rPr>
          <w:rFonts w:hint="eastAsia" w:ascii="宋体" w:hAnsi="宋体" w:cs="宋体"/>
          <w:b/>
          <w:bCs/>
          <w:sz w:val="21"/>
          <w:szCs w:val="21"/>
          <w:highlight w:val="none"/>
        </w:rPr>
        <w:t>（说明 ：此格式为合同基本格式，双方可在此基础上进行补充、修改、细化、增减等）</w:t>
      </w:r>
    </w:p>
    <w:p w14:paraId="6FF63103">
      <w:pPr>
        <w:pStyle w:val="2"/>
        <w:spacing w:line="240" w:lineRule="auto"/>
        <w:rPr>
          <w:rFonts w:hint="eastAsia"/>
          <w:highlight w:val="none"/>
          <w:lang w:eastAsia="zh-CN"/>
        </w:rPr>
      </w:pPr>
      <w:r>
        <w:rPr>
          <w:rFonts w:hint="eastAsia"/>
          <w:highlight w:val="none"/>
          <w:lang w:eastAsia="zh-CN"/>
        </w:rPr>
        <w:t>合同基本条款</w:t>
      </w:r>
    </w:p>
    <w:p w14:paraId="128A0288">
      <w:pPr>
        <w:spacing w:line="360" w:lineRule="auto"/>
        <w:ind w:firstLine="420" w:firstLineChars="200"/>
        <w:rPr>
          <w:rFonts w:hint="eastAsia" w:ascii="宋体" w:hAnsi="宋体" w:cs="宋体"/>
          <w:bCs/>
          <w:sz w:val="21"/>
          <w:szCs w:val="21"/>
          <w:highlight w:val="none"/>
          <w:lang w:bidi="ar"/>
        </w:rPr>
      </w:pPr>
      <w:r>
        <w:rPr>
          <w:rFonts w:hint="eastAsia" w:ascii="宋体" w:hAnsi="宋体" w:cs="宋体"/>
          <w:bCs/>
          <w:sz w:val="21"/>
          <w:szCs w:val="21"/>
          <w:highlight w:val="none"/>
          <w:lang w:bidi="ar"/>
        </w:rPr>
        <w:t xml:space="preserve">甲方（采购人）：               </w:t>
      </w:r>
    </w:p>
    <w:p w14:paraId="4483F214">
      <w:pPr>
        <w:spacing w:line="360" w:lineRule="auto"/>
        <w:ind w:firstLine="420" w:firstLineChars="200"/>
        <w:rPr>
          <w:rFonts w:hint="eastAsia" w:ascii="宋体" w:hAnsi="宋体" w:cs="宋体"/>
          <w:bCs/>
          <w:sz w:val="21"/>
          <w:szCs w:val="21"/>
          <w:highlight w:val="none"/>
          <w:lang w:bidi="ar"/>
        </w:rPr>
      </w:pPr>
      <w:r>
        <w:rPr>
          <w:rFonts w:hint="eastAsia" w:ascii="宋体" w:hAnsi="宋体" w:cs="宋体"/>
          <w:bCs/>
          <w:sz w:val="21"/>
          <w:szCs w:val="21"/>
          <w:highlight w:val="none"/>
          <w:lang w:bidi="ar"/>
        </w:rPr>
        <w:t xml:space="preserve">乙方（供应商）：                </w:t>
      </w:r>
    </w:p>
    <w:p w14:paraId="740352C3">
      <w:pPr>
        <w:spacing w:line="360" w:lineRule="auto"/>
        <w:ind w:firstLine="420" w:firstLineChars="200"/>
        <w:rPr>
          <w:rFonts w:hint="eastAsia" w:ascii="宋体" w:hAnsi="宋体" w:cs="宋体"/>
          <w:bCs/>
          <w:sz w:val="21"/>
          <w:szCs w:val="21"/>
          <w:highlight w:val="none"/>
          <w:lang w:bidi="ar"/>
        </w:rPr>
      </w:pPr>
      <w:r>
        <w:rPr>
          <w:rFonts w:hint="eastAsia" w:ascii="宋体" w:hAnsi="宋体" w:cs="宋体"/>
          <w:bCs/>
          <w:sz w:val="21"/>
          <w:szCs w:val="21"/>
          <w:highlight w:val="none"/>
          <w:lang w:bidi="ar"/>
        </w:rPr>
        <w:t>甲乙双方根据</w:t>
      </w:r>
      <w:r>
        <w:rPr>
          <w:rFonts w:hint="eastAsia" w:ascii="宋体" w:hAnsi="宋体" w:cs="宋体"/>
          <w:bCs/>
          <w:sz w:val="21"/>
          <w:szCs w:val="21"/>
          <w:highlight w:val="none"/>
          <w:u w:val="single"/>
          <w:lang w:bidi="ar"/>
        </w:rPr>
        <w:t xml:space="preserve">        </w:t>
      </w:r>
      <w:r>
        <w:rPr>
          <w:rFonts w:hint="eastAsia" w:ascii="宋体" w:hAnsi="宋体" w:cs="宋体"/>
          <w:bCs/>
          <w:sz w:val="21"/>
          <w:szCs w:val="21"/>
          <w:highlight w:val="none"/>
          <w:lang w:bidi="ar"/>
        </w:rPr>
        <w:t>政府采购项目（项目编号：</w:t>
      </w:r>
      <w:r>
        <w:rPr>
          <w:rFonts w:hint="eastAsia" w:ascii="宋体" w:hAnsi="宋体" w:cs="宋体"/>
          <w:bCs/>
          <w:sz w:val="21"/>
          <w:szCs w:val="21"/>
          <w:highlight w:val="none"/>
          <w:u w:val="single"/>
          <w:lang w:bidi="ar"/>
        </w:rPr>
        <w:t xml:space="preserve">    </w:t>
      </w:r>
      <w:r>
        <w:rPr>
          <w:rFonts w:hint="eastAsia" w:ascii="宋体" w:hAnsi="宋体" w:cs="宋体"/>
          <w:bCs/>
          <w:sz w:val="21"/>
          <w:szCs w:val="21"/>
          <w:highlight w:val="none"/>
          <w:lang w:bidi="ar"/>
        </w:rPr>
        <w:t>）采购结果及相关</w:t>
      </w:r>
      <w:r>
        <w:rPr>
          <w:rFonts w:hint="eastAsia" w:ascii="宋体" w:hAnsi="宋体" w:cs="宋体"/>
          <w:bCs/>
          <w:sz w:val="21"/>
          <w:szCs w:val="21"/>
          <w:highlight w:val="none"/>
          <w:lang w:eastAsia="zh-CN" w:bidi="ar"/>
        </w:rPr>
        <w:t>招标文件</w:t>
      </w:r>
      <w:r>
        <w:rPr>
          <w:rFonts w:hint="eastAsia" w:ascii="宋体" w:hAnsi="宋体" w:cs="宋体"/>
          <w:bCs/>
          <w:sz w:val="21"/>
          <w:szCs w:val="21"/>
          <w:highlight w:val="none"/>
          <w:lang w:bidi="ar"/>
        </w:rPr>
        <w:t>、</w:t>
      </w:r>
      <w:r>
        <w:rPr>
          <w:rFonts w:hint="eastAsia" w:ascii="宋体" w:hAnsi="宋体" w:cs="宋体"/>
          <w:bCs/>
          <w:sz w:val="21"/>
          <w:szCs w:val="21"/>
          <w:highlight w:val="none"/>
          <w:lang w:eastAsia="zh-CN" w:bidi="ar"/>
        </w:rPr>
        <w:t>投标文件</w:t>
      </w:r>
      <w:r>
        <w:rPr>
          <w:rFonts w:hint="eastAsia" w:ascii="宋体" w:hAnsi="宋体" w:cs="宋体"/>
          <w:bCs/>
          <w:sz w:val="21"/>
          <w:szCs w:val="21"/>
          <w:highlight w:val="none"/>
          <w:lang w:bidi="ar"/>
        </w:rPr>
        <w:t>，经协商一致，订立本合同，供双方共同遵守：</w:t>
      </w:r>
    </w:p>
    <w:p w14:paraId="792C7E0E">
      <w:pPr>
        <w:autoSpaceDE w:val="0"/>
        <w:autoSpaceDN w:val="0"/>
        <w:spacing w:line="360" w:lineRule="auto"/>
        <w:ind w:firstLine="422" w:firstLineChars="200"/>
        <w:rPr>
          <w:rFonts w:hint="eastAsia" w:ascii="宋体" w:hAnsi="宋体" w:cs="宋体"/>
          <w:b/>
          <w:bCs/>
          <w:sz w:val="21"/>
          <w:szCs w:val="21"/>
          <w:highlight w:val="none"/>
        </w:rPr>
      </w:pPr>
      <w:r>
        <w:rPr>
          <w:rFonts w:hint="eastAsia" w:ascii="宋体" w:hAnsi="宋体" w:cs="宋体"/>
          <w:b/>
          <w:bCs/>
          <w:sz w:val="21"/>
          <w:szCs w:val="21"/>
          <w:highlight w:val="none"/>
        </w:rPr>
        <w:t>第一条合同价款</w:t>
      </w:r>
    </w:p>
    <w:p w14:paraId="2CD82E80">
      <w:pPr>
        <w:autoSpaceDE w:val="0"/>
        <w:autoSpaceDN w:val="0"/>
        <w:spacing w:line="360" w:lineRule="auto"/>
        <w:ind w:firstLine="420" w:firstLineChars="200"/>
        <w:rPr>
          <w:highlight w:val="none"/>
        </w:rPr>
      </w:pPr>
      <w:r>
        <w:rPr>
          <w:rFonts w:hint="eastAsia" w:ascii="宋体" w:hAnsi="宋体" w:cs="宋体"/>
          <w:bCs/>
          <w:sz w:val="21"/>
          <w:szCs w:val="21"/>
          <w:highlight w:val="none"/>
        </w:rPr>
        <w:t>1、合同总价款为人民币</w:t>
      </w:r>
      <w:r>
        <w:rPr>
          <w:rFonts w:hint="eastAsia" w:ascii="宋体" w:hAnsi="宋体" w:cs="宋体"/>
          <w:bCs/>
          <w:sz w:val="21"/>
          <w:szCs w:val="21"/>
          <w:highlight w:val="none"/>
          <w:u w:val="single"/>
        </w:rPr>
        <w:t xml:space="preserve">                </w:t>
      </w:r>
      <w:r>
        <w:rPr>
          <w:rFonts w:hint="eastAsia" w:ascii="宋体" w:hAnsi="宋体" w:cs="宋体"/>
          <w:bCs/>
          <w:sz w:val="21"/>
          <w:szCs w:val="21"/>
          <w:highlight w:val="none"/>
        </w:rPr>
        <w:t>（大写）（￥</w:t>
      </w:r>
      <w:r>
        <w:rPr>
          <w:rFonts w:hint="eastAsia" w:ascii="宋体" w:hAnsi="宋体" w:cs="宋体"/>
          <w:bCs/>
          <w:sz w:val="21"/>
          <w:szCs w:val="21"/>
          <w:highlight w:val="none"/>
          <w:u w:val="single"/>
        </w:rPr>
        <w:t xml:space="preserve">             </w:t>
      </w:r>
      <w:r>
        <w:rPr>
          <w:rFonts w:hint="eastAsia" w:ascii="宋体" w:hAnsi="宋体" w:cs="宋体"/>
          <w:bCs/>
          <w:sz w:val="21"/>
          <w:szCs w:val="21"/>
          <w:highlight w:val="none"/>
        </w:rPr>
        <w:t>）。</w:t>
      </w:r>
    </w:p>
    <w:p w14:paraId="0F4AD2F1">
      <w:pPr>
        <w:autoSpaceDE w:val="0"/>
        <w:autoSpaceDN w:val="0"/>
        <w:spacing w:line="360" w:lineRule="auto"/>
        <w:ind w:firstLine="422" w:firstLineChars="200"/>
        <w:rPr>
          <w:rFonts w:hint="eastAsia" w:ascii="宋体" w:hAnsi="宋体" w:cs="宋体"/>
          <w:b/>
          <w:bCs/>
          <w:sz w:val="21"/>
          <w:szCs w:val="21"/>
          <w:highlight w:val="none"/>
        </w:rPr>
      </w:pPr>
      <w:r>
        <w:rPr>
          <w:rFonts w:hint="eastAsia" w:ascii="宋体" w:hAnsi="宋体" w:cs="宋体"/>
          <w:b/>
          <w:bCs/>
          <w:sz w:val="21"/>
          <w:szCs w:val="21"/>
          <w:highlight w:val="none"/>
        </w:rPr>
        <w:t>第二条项目概况：</w:t>
      </w:r>
    </w:p>
    <w:p w14:paraId="23BC67C8">
      <w:pPr>
        <w:autoSpaceDE w:val="0"/>
        <w:autoSpaceDN w:val="0"/>
        <w:spacing w:line="360" w:lineRule="auto"/>
        <w:ind w:firstLine="420" w:firstLineChars="200"/>
        <w:rPr>
          <w:rFonts w:ascii="宋体" w:hAnsi="宋体" w:cs="宋体"/>
          <w:bCs/>
          <w:sz w:val="21"/>
          <w:szCs w:val="21"/>
          <w:highlight w:val="none"/>
        </w:rPr>
      </w:pPr>
      <w:r>
        <w:rPr>
          <w:rFonts w:hint="eastAsia" w:ascii="宋体" w:hAnsi="宋体" w:cs="宋体"/>
          <w:bCs/>
          <w:sz w:val="21"/>
          <w:szCs w:val="21"/>
          <w:highlight w:val="none"/>
        </w:rPr>
        <w:t>1、项目内容：</w:t>
      </w:r>
    </w:p>
    <w:p w14:paraId="6C5AC88F">
      <w:pPr>
        <w:autoSpaceDE w:val="0"/>
        <w:autoSpaceDN w:val="0"/>
        <w:spacing w:line="360" w:lineRule="auto"/>
        <w:ind w:firstLine="420" w:firstLineChars="200"/>
        <w:rPr>
          <w:rFonts w:hint="eastAsia" w:ascii="宋体" w:hAnsi="宋体" w:cs="宋体"/>
          <w:bCs/>
          <w:sz w:val="21"/>
          <w:szCs w:val="21"/>
          <w:highlight w:val="none"/>
        </w:rPr>
      </w:pPr>
      <w:r>
        <w:rPr>
          <w:rFonts w:hint="eastAsia" w:ascii="宋体" w:hAnsi="宋体" w:cs="宋体"/>
          <w:bCs/>
          <w:sz w:val="21"/>
          <w:szCs w:val="21"/>
          <w:highlight w:val="none"/>
        </w:rPr>
        <w:t xml:space="preserve">2、项目地点：  </w:t>
      </w:r>
    </w:p>
    <w:p w14:paraId="5E0CAD68">
      <w:pPr>
        <w:autoSpaceDE w:val="0"/>
        <w:autoSpaceDN w:val="0"/>
        <w:spacing w:line="360" w:lineRule="auto"/>
        <w:ind w:firstLine="420" w:firstLineChars="200"/>
        <w:rPr>
          <w:rFonts w:hint="eastAsia" w:ascii="宋体" w:hAnsi="宋体" w:cs="宋体"/>
          <w:bCs/>
          <w:sz w:val="21"/>
          <w:szCs w:val="21"/>
          <w:highlight w:val="none"/>
        </w:rPr>
      </w:pPr>
      <w:r>
        <w:rPr>
          <w:rFonts w:hint="eastAsia" w:ascii="宋体" w:hAnsi="宋体" w:cs="宋体"/>
          <w:bCs/>
          <w:sz w:val="21"/>
          <w:szCs w:val="21"/>
          <w:highlight w:val="none"/>
        </w:rPr>
        <w:t>3、服务期</w:t>
      </w:r>
      <w:r>
        <w:rPr>
          <w:rFonts w:hint="eastAsia" w:ascii="宋体" w:hAnsi="宋体" w:cs="宋体"/>
          <w:bCs/>
          <w:sz w:val="21"/>
          <w:szCs w:val="21"/>
          <w:highlight w:val="none"/>
          <w:lang w:val="en-US" w:eastAsia="zh-CN"/>
        </w:rPr>
        <w:t>限</w:t>
      </w:r>
      <w:r>
        <w:rPr>
          <w:rFonts w:hint="eastAsia" w:ascii="宋体" w:hAnsi="宋体" w:cs="宋体"/>
          <w:bCs/>
          <w:sz w:val="21"/>
          <w:szCs w:val="21"/>
          <w:highlight w:val="none"/>
        </w:rPr>
        <w:t>：</w:t>
      </w:r>
    </w:p>
    <w:p w14:paraId="4005E448">
      <w:pPr>
        <w:autoSpaceDE w:val="0"/>
        <w:autoSpaceDN w:val="0"/>
        <w:spacing w:line="360" w:lineRule="auto"/>
        <w:ind w:firstLine="420" w:firstLineChars="200"/>
        <w:rPr>
          <w:highlight w:val="none"/>
        </w:rPr>
      </w:pPr>
      <w:r>
        <w:rPr>
          <w:rFonts w:hint="eastAsia" w:ascii="宋体" w:hAnsi="宋体" w:cs="宋体"/>
          <w:bCs/>
          <w:sz w:val="21"/>
          <w:szCs w:val="21"/>
          <w:highlight w:val="none"/>
        </w:rPr>
        <w:t>4、</w:t>
      </w:r>
      <w:r>
        <w:rPr>
          <w:rFonts w:hint="eastAsia" w:ascii="宋体" w:hAnsi="宋体" w:cs="宋体"/>
          <w:sz w:val="21"/>
          <w:szCs w:val="21"/>
          <w:highlight w:val="none"/>
        </w:rPr>
        <w:t>质量标准：</w:t>
      </w:r>
    </w:p>
    <w:p w14:paraId="646306A5">
      <w:pPr>
        <w:autoSpaceDE w:val="0"/>
        <w:autoSpaceDN w:val="0"/>
        <w:spacing w:line="360" w:lineRule="auto"/>
        <w:ind w:firstLine="422" w:firstLineChars="200"/>
        <w:rPr>
          <w:rFonts w:hint="eastAsia" w:ascii="宋体" w:hAnsi="宋体" w:cs="宋体"/>
          <w:b/>
          <w:bCs/>
          <w:sz w:val="21"/>
          <w:szCs w:val="21"/>
          <w:highlight w:val="none"/>
        </w:rPr>
      </w:pPr>
      <w:r>
        <w:rPr>
          <w:rFonts w:hint="eastAsia" w:ascii="宋体" w:hAnsi="宋体" w:cs="宋体"/>
          <w:b/>
          <w:bCs/>
          <w:sz w:val="21"/>
          <w:szCs w:val="21"/>
          <w:highlight w:val="none"/>
        </w:rPr>
        <w:t>第三条款项结算</w:t>
      </w:r>
    </w:p>
    <w:p w14:paraId="4B7AA1A7">
      <w:pPr>
        <w:autoSpaceDE w:val="0"/>
        <w:autoSpaceDN w:val="0"/>
        <w:spacing w:line="360" w:lineRule="auto"/>
        <w:ind w:firstLine="420" w:firstLineChars="200"/>
        <w:rPr>
          <w:rFonts w:hint="eastAsia" w:ascii="宋体" w:hAnsi="宋体" w:cs="宋体"/>
          <w:bCs/>
          <w:sz w:val="21"/>
          <w:szCs w:val="21"/>
          <w:highlight w:val="none"/>
        </w:rPr>
      </w:pPr>
      <w:r>
        <w:rPr>
          <w:rFonts w:hint="eastAsia" w:ascii="宋体" w:hAnsi="宋体" w:cs="宋体"/>
          <w:bCs/>
          <w:sz w:val="21"/>
          <w:szCs w:val="21"/>
          <w:highlight w:val="none"/>
        </w:rPr>
        <w:t xml:space="preserve">付款条件和付款方式：             </w:t>
      </w:r>
    </w:p>
    <w:p w14:paraId="01A57454">
      <w:pPr>
        <w:autoSpaceDE w:val="0"/>
        <w:autoSpaceDN w:val="0"/>
        <w:spacing w:line="360" w:lineRule="auto"/>
        <w:ind w:firstLine="420" w:firstLineChars="200"/>
        <w:rPr>
          <w:rFonts w:hint="default" w:ascii="宋体" w:hAnsi="宋体" w:cs="宋体" w:eastAsiaTheme="minorEastAsia"/>
          <w:bCs/>
          <w:sz w:val="21"/>
          <w:szCs w:val="21"/>
          <w:highlight w:val="none"/>
          <w:lang w:val="en-US" w:eastAsia="zh-CN"/>
        </w:rPr>
      </w:pPr>
      <w:r>
        <w:rPr>
          <w:rFonts w:hint="eastAsia" w:ascii="宋体" w:hAnsi="宋体" w:cs="宋体"/>
          <w:bCs/>
          <w:sz w:val="21"/>
          <w:szCs w:val="21"/>
          <w:highlight w:val="none"/>
        </w:rPr>
        <w:t>1、</w:t>
      </w:r>
      <w:r>
        <w:rPr>
          <w:rFonts w:hint="eastAsia" w:ascii="宋体" w:hAnsi="宋体" w:cs="宋体"/>
          <w:bCs/>
          <w:sz w:val="21"/>
          <w:szCs w:val="21"/>
          <w:highlight w:val="none"/>
          <w:lang w:val="en-US" w:eastAsia="zh-CN"/>
        </w:rPr>
        <w:t>付款条件：</w:t>
      </w:r>
    </w:p>
    <w:p w14:paraId="59EE2D8F">
      <w:pPr>
        <w:autoSpaceDE w:val="0"/>
        <w:autoSpaceDN w:val="0"/>
        <w:spacing w:line="360" w:lineRule="auto"/>
        <w:ind w:firstLine="420" w:firstLineChars="200"/>
        <w:rPr>
          <w:rFonts w:hint="eastAsia" w:ascii="宋体" w:hAnsi="宋体" w:cs="宋体"/>
          <w:bCs/>
          <w:sz w:val="21"/>
          <w:szCs w:val="21"/>
          <w:highlight w:val="none"/>
        </w:rPr>
      </w:pPr>
      <w:r>
        <w:rPr>
          <w:rFonts w:hint="eastAsia" w:ascii="宋体" w:hAnsi="宋体" w:cs="宋体"/>
          <w:bCs/>
          <w:sz w:val="21"/>
          <w:szCs w:val="21"/>
          <w:highlight w:val="none"/>
          <w:lang w:val="en-US" w:eastAsia="zh-CN"/>
        </w:rPr>
        <w:t>2</w:t>
      </w:r>
      <w:r>
        <w:rPr>
          <w:rFonts w:hint="eastAsia" w:ascii="宋体" w:hAnsi="宋体" w:cs="宋体"/>
          <w:bCs/>
          <w:sz w:val="21"/>
          <w:szCs w:val="21"/>
          <w:highlight w:val="none"/>
        </w:rPr>
        <w:t>、支付方式：银行转账。</w:t>
      </w:r>
    </w:p>
    <w:p w14:paraId="53357A33">
      <w:pPr>
        <w:autoSpaceDE w:val="0"/>
        <w:autoSpaceDN w:val="0"/>
        <w:spacing w:line="360" w:lineRule="auto"/>
        <w:ind w:firstLine="420" w:firstLineChars="200"/>
        <w:rPr>
          <w:rFonts w:hint="eastAsia" w:ascii="宋体" w:hAnsi="宋体" w:cs="宋体"/>
          <w:bCs/>
          <w:sz w:val="21"/>
          <w:szCs w:val="21"/>
          <w:highlight w:val="none"/>
        </w:rPr>
      </w:pPr>
      <w:r>
        <w:rPr>
          <w:rFonts w:hint="eastAsia" w:ascii="宋体" w:hAnsi="宋体" w:cs="宋体"/>
          <w:bCs/>
          <w:sz w:val="21"/>
          <w:szCs w:val="21"/>
          <w:highlight w:val="none"/>
          <w:lang w:val="en-US" w:eastAsia="zh-CN"/>
        </w:rPr>
        <w:t>3</w:t>
      </w:r>
      <w:r>
        <w:rPr>
          <w:rFonts w:hint="eastAsia" w:ascii="宋体" w:hAnsi="宋体" w:cs="宋体"/>
          <w:bCs/>
          <w:sz w:val="21"/>
          <w:szCs w:val="21"/>
          <w:highlight w:val="none"/>
        </w:rPr>
        <w:t>、结算方式：持发票，成交通知书、服务合同，与采购人结算。</w:t>
      </w:r>
    </w:p>
    <w:p w14:paraId="30D51837">
      <w:pPr>
        <w:pStyle w:val="7"/>
        <w:spacing w:line="360" w:lineRule="auto"/>
        <w:ind w:firstLine="422"/>
        <w:rPr>
          <w:rFonts w:hAnsi="宋体"/>
          <w:b/>
          <w:sz w:val="21"/>
          <w:szCs w:val="21"/>
          <w:highlight w:val="none"/>
        </w:rPr>
      </w:pPr>
      <w:r>
        <w:rPr>
          <w:rFonts w:hint="eastAsia" w:hAnsi="宋体"/>
          <w:b/>
          <w:sz w:val="21"/>
          <w:szCs w:val="21"/>
          <w:highlight w:val="none"/>
        </w:rPr>
        <w:t>第四条验收</w:t>
      </w:r>
    </w:p>
    <w:p w14:paraId="1232A976">
      <w:pPr>
        <w:numPr>
          <w:ilvl w:val="0"/>
          <w:numId w:val="1"/>
        </w:numPr>
        <w:autoSpaceDE w:val="0"/>
        <w:autoSpaceDN w:val="0"/>
        <w:spacing w:line="360" w:lineRule="auto"/>
        <w:ind w:firstLine="420" w:firstLineChars="200"/>
        <w:rPr>
          <w:rFonts w:hint="eastAsia" w:ascii="宋体" w:hAnsi="宋体" w:cs="宋体"/>
          <w:bCs/>
          <w:sz w:val="21"/>
          <w:szCs w:val="21"/>
          <w:highlight w:val="none"/>
          <w:lang w:eastAsia="zh-CN"/>
        </w:rPr>
      </w:pPr>
      <w:r>
        <w:rPr>
          <w:rFonts w:hint="eastAsia" w:ascii="宋体" w:hAnsi="宋体" w:cs="宋体"/>
          <w:bCs/>
          <w:sz w:val="21"/>
          <w:szCs w:val="21"/>
          <w:highlight w:val="none"/>
          <w:lang w:eastAsia="zh-CN"/>
        </w:rPr>
        <w:t>每年期满后采购人进行验收，</w:t>
      </w:r>
      <w:r>
        <w:rPr>
          <w:rFonts w:hint="eastAsia" w:ascii="宋体" w:hAnsi="宋体" w:cs="宋体"/>
          <w:bCs/>
          <w:sz w:val="21"/>
          <w:szCs w:val="21"/>
          <w:highlight w:val="none"/>
          <w:lang w:val="en-US" w:eastAsia="zh-CN"/>
        </w:rPr>
        <w:t>成交供应商</w:t>
      </w:r>
      <w:r>
        <w:rPr>
          <w:rFonts w:hint="eastAsia" w:ascii="宋体" w:hAnsi="宋体" w:cs="宋体"/>
          <w:bCs/>
          <w:sz w:val="21"/>
          <w:szCs w:val="21"/>
          <w:highlight w:val="none"/>
          <w:lang w:eastAsia="zh-CN"/>
        </w:rPr>
        <w:t>年度服务考核合格，填写政府采购项目验收单作为对项目的最终认可，续签下一年度服务合同。</w:t>
      </w:r>
    </w:p>
    <w:p w14:paraId="6B0D9524">
      <w:pPr>
        <w:numPr>
          <w:ilvl w:val="0"/>
          <w:numId w:val="0"/>
        </w:numPr>
        <w:autoSpaceDE w:val="0"/>
        <w:autoSpaceDN w:val="0"/>
        <w:spacing w:line="360" w:lineRule="auto"/>
        <w:ind w:firstLine="420" w:firstLineChars="200"/>
        <w:rPr>
          <w:rFonts w:hint="eastAsia" w:ascii="宋体" w:hAnsi="宋体" w:cs="宋体"/>
          <w:bCs/>
          <w:sz w:val="21"/>
          <w:szCs w:val="21"/>
          <w:highlight w:val="none"/>
          <w:lang w:eastAsia="zh-CN"/>
        </w:rPr>
      </w:pPr>
      <w:r>
        <w:rPr>
          <w:rFonts w:hint="eastAsia" w:ascii="宋体" w:hAnsi="宋体" w:cs="宋体"/>
          <w:bCs/>
          <w:sz w:val="21"/>
          <w:szCs w:val="21"/>
          <w:highlight w:val="none"/>
          <w:lang w:eastAsia="zh-CN"/>
        </w:rPr>
        <w:t>（2）供应商向采购人提供服务过程中的所有资料,以便采购人日后管理。</w:t>
      </w:r>
    </w:p>
    <w:p w14:paraId="4F24AE3D">
      <w:pPr>
        <w:autoSpaceDE w:val="0"/>
        <w:autoSpaceDN w:val="0"/>
        <w:spacing w:line="360" w:lineRule="auto"/>
        <w:ind w:firstLine="420" w:firstLineChars="200"/>
        <w:rPr>
          <w:rFonts w:hint="eastAsia" w:ascii="宋体" w:hAnsi="宋体" w:cs="宋体"/>
          <w:bCs/>
          <w:sz w:val="21"/>
          <w:szCs w:val="21"/>
          <w:highlight w:val="none"/>
        </w:rPr>
      </w:pPr>
      <w:r>
        <w:rPr>
          <w:rFonts w:hint="eastAsia" w:ascii="宋体" w:hAnsi="宋体" w:cs="宋体"/>
          <w:bCs/>
          <w:sz w:val="21"/>
          <w:szCs w:val="21"/>
          <w:highlight w:val="none"/>
          <w:lang w:eastAsia="zh-CN"/>
        </w:rPr>
        <w:t>（3）验收依据：招标文件、投标文件、澄清表（函）；合同及附件文本；合同签订时国家及行业现行的标准和技术规范。</w:t>
      </w:r>
    </w:p>
    <w:p w14:paraId="39C1D8E2">
      <w:pPr>
        <w:autoSpaceDE w:val="0"/>
        <w:autoSpaceDN w:val="0"/>
        <w:spacing w:line="360" w:lineRule="auto"/>
        <w:ind w:firstLine="422" w:firstLineChars="200"/>
        <w:rPr>
          <w:rFonts w:hint="eastAsia" w:ascii="宋体" w:hAnsi="宋体" w:cs="宋体"/>
          <w:b/>
          <w:bCs/>
          <w:sz w:val="21"/>
          <w:szCs w:val="21"/>
          <w:highlight w:val="none"/>
        </w:rPr>
      </w:pPr>
      <w:r>
        <w:rPr>
          <w:rFonts w:hint="eastAsia" w:ascii="宋体" w:hAnsi="宋体" w:cs="宋体"/>
          <w:b/>
          <w:bCs/>
          <w:sz w:val="21"/>
          <w:szCs w:val="21"/>
          <w:highlight w:val="none"/>
        </w:rPr>
        <w:t>第五条无产权瑕疵条款</w:t>
      </w:r>
    </w:p>
    <w:p w14:paraId="4AE55142">
      <w:pPr>
        <w:widowControl w:val="0"/>
        <w:adjustRightInd/>
        <w:snapToGrid/>
        <w:spacing w:line="360" w:lineRule="auto"/>
        <w:ind w:firstLine="420" w:firstLineChars="200"/>
        <w:rPr>
          <w:rFonts w:hint="eastAsia" w:ascii="宋体" w:hAnsi="宋体" w:cs="宋体"/>
          <w:bCs/>
          <w:sz w:val="21"/>
          <w:szCs w:val="21"/>
          <w:highlight w:val="none"/>
        </w:rPr>
      </w:pPr>
      <w:r>
        <w:rPr>
          <w:rFonts w:hint="eastAsia" w:ascii="宋体" w:hAnsi="宋体" w:cs="宋体"/>
          <w:bCs/>
          <w:sz w:val="21"/>
          <w:szCs w:val="21"/>
          <w:highlight w:val="none"/>
        </w:rPr>
        <w:t>1、乙方应保证所提供的服务或其任何一部分均不会侵犯任何第三方的专利权、商标权或著作权。</w:t>
      </w:r>
    </w:p>
    <w:p w14:paraId="325320AC">
      <w:pPr>
        <w:widowControl w:val="0"/>
        <w:adjustRightInd/>
        <w:snapToGrid/>
        <w:spacing w:line="360" w:lineRule="auto"/>
        <w:ind w:firstLine="420" w:firstLineChars="200"/>
        <w:rPr>
          <w:rFonts w:hint="eastAsia" w:ascii="宋体" w:hAnsi="宋体" w:cs="宋体"/>
          <w:bCs/>
          <w:sz w:val="21"/>
          <w:szCs w:val="21"/>
          <w:highlight w:val="none"/>
        </w:rPr>
      </w:pPr>
      <w:r>
        <w:rPr>
          <w:rFonts w:hint="eastAsia" w:ascii="宋体" w:hAnsi="宋体" w:cs="宋体"/>
          <w:bCs/>
          <w:sz w:val="21"/>
          <w:szCs w:val="21"/>
          <w:highlight w:val="none"/>
        </w:rPr>
        <w:t>2、乙方保证所提供的服务的所有权完全属于乙方且无任何抵押、查封等产权瑕疵。如有产权瑕疵的，视为乙方违约。乙方应负担由此而产生的一切损失。</w:t>
      </w:r>
    </w:p>
    <w:p w14:paraId="734213EB">
      <w:pPr>
        <w:autoSpaceDE w:val="0"/>
        <w:autoSpaceDN w:val="0"/>
        <w:spacing w:line="360" w:lineRule="auto"/>
        <w:ind w:firstLine="422" w:firstLineChars="200"/>
        <w:rPr>
          <w:rFonts w:hint="eastAsia" w:ascii="宋体" w:hAnsi="宋体" w:cs="宋体"/>
          <w:b/>
          <w:bCs/>
          <w:sz w:val="21"/>
          <w:szCs w:val="21"/>
          <w:highlight w:val="none"/>
        </w:rPr>
      </w:pPr>
      <w:r>
        <w:rPr>
          <w:rFonts w:hint="eastAsia" w:ascii="宋体" w:hAnsi="宋体" w:cs="宋体"/>
          <w:b/>
          <w:bCs/>
          <w:sz w:val="21"/>
          <w:szCs w:val="21"/>
          <w:highlight w:val="none"/>
        </w:rPr>
        <w:t>第六条双方的权利和义务</w:t>
      </w:r>
    </w:p>
    <w:p w14:paraId="5E7132B7">
      <w:pPr>
        <w:widowControl w:val="0"/>
        <w:adjustRightInd/>
        <w:snapToGrid/>
        <w:spacing w:line="360" w:lineRule="auto"/>
        <w:ind w:firstLine="420" w:firstLineChars="200"/>
        <w:rPr>
          <w:rFonts w:hint="eastAsia" w:ascii="宋体" w:hAnsi="宋体" w:cs="宋体"/>
          <w:bCs/>
          <w:sz w:val="21"/>
          <w:szCs w:val="21"/>
          <w:highlight w:val="none"/>
        </w:rPr>
      </w:pPr>
      <w:r>
        <w:rPr>
          <w:rFonts w:hint="eastAsia" w:ascii="宋体" w:hAnsi="宋体" w:cs="宋体"/>
          <w:bCs/>
          <w:sz w:val="21"/>
          <w:szCs w:val="21"/>
          <w:highlight w:val="none"/>
        </w:rPr>
        <w:t>（一）甲方的权利和义务</w:t>
      </w:r>
    </w:p>
    <w:p w14:paraId="7DF685CA">
      <w:pPr>
        <w:widowControl w:val="0"/>
        <w:adjustRightInd/>
        <w:snapToGrid/>
        <w:spacing w:line="360" w:lineRule="auto"/>
        <w:ind w:firstLine="420" w:firstLineChars="200"/>
        <w:rPr>
          <w:rFonts w:hint="eastAsia" w:ascii="宋体" w:hAnsi="宋体" w:cs="宋体"/>
          <w:bCs/>
          <w:sz w:val="21"/>
          <w:szCs w:val="21"/>
          <w:highlight w:val="none"/>
        </w:rPr>
      </w:pPr>
      <w:r>
        <w:rPr>
          <w:rFonts w:hint="eastAsia" w:ascii="宋体" w:hAnsi="宋体" w:cs="宋体"/>
          <w:bCs/>
          <w:sz w:val="21"/>
          <w:szCs w:val="21"/>
          <w:highlight w:val="none"/>
        </w:rPr>
        <w:t>1、甲方应按本合同的规定,按时支付给乙方服务费用，不得无故拖欠。</w:t>
      </w:r>
    </w:p>
    <w:p w14:paraId="663371DF">
      <w:pPr>
        <w:widowControl w:val="0"/>
        <w:adjustRightInd/>
        <w:snapToGrid/>
        <w:spacing w:line="360" w:lineRule="auto"/>
        <w:ind w:firstLine="420" w:firstLineChars="200"/>
        <w:rPr>
          <w:rFonts w:hint="eastAsia" w:ascii="宋体" w:hAnsi="宋体" w:cs="宋体"/>
          <w:bCs/>
          <w:sz w:val="21"/>
          <w:szCs w:val="21"/>
          <w:highlight w:val="none"/>
        </w:rPr>
      </w:pPr>
      <w:r>
        <w:rPr>
          <w:rFonts w:hint="eastAsia" w:ascii="宋体" w:hAnsi="宋体" w:cs="宋体"/>
          <w:bCs/>
          <w:sz w:val="21"/>
          <w:szCs w:val="21"/>
          <w:highlight w:val="none"/>
          <w:lang w:val="en-US" w:eastAsia="zh-CN"/>
        </w:rPr>
        <w:t>2</w:t>
      </w:r>
      <w:r>
        <w:rPr>
          <w:rFonts w:hint="eastAsia" w:ascii="宋体" w:hAnsi="宋体" w:cs="宋体"/>
          <w:bCs/>
          <w:sz w:val="21"/>
          <w:szCs w:val="21"/>
          <w:highlight w:val="none"/>
        </w:rPr>
        <w:t>、甲方有权对乙方制定的相关管理制度进行审定，对乙方的工作进行监督。</w:t>
      </w:r>
    </w:p>
    <w:p w14:paraId="765FFFA5">
      <w:pPr>
        <w:widowControl w:val="0"/>
        <w:adjustRightInd/>
        <w:snapToGrid/>
        <w:spacing w:line="360" w:lineRule="auto"/>
        <w:ind w:firstLine="420" w:firstLineChars="200"/>
        <w:rPr>
          <w:rFonts w:hint="eastAsia" w:ascii="宋体" w:hAnsi="宋体" w:cs="宋体"/>
          <w:bCs/>
          <w:sz w:val="21"/>
          <w:szCs w:val="21"/>
          <w:highlight w:val="none"/>
        </w:rPr>
      </w:pPr>
      <w:r>
        <w:rPr>
          <w:rFonts w:hint="eastAsia" w:ascii="宋体" w:hAnsi="宋体" w:cs="宋体"/>
          <w:bCs/>
          <w:sz w:val="21"/>
          <w:szCs w:val="21"/>
          <w:highlight w:val="none"/>
          <w:lang w:val="en-US" w:eastAsia="zh-CN"/>
        </w:rPr>
        <w:t>3</w:t>
      </w:r>
      <w:r>
        <w:rPr>
          <w:rFonts w:hint="eastAsia" w:ascii="宋体" w:hAnsi="宋体" w:cs="宋体"/>
          <w:bCs/>
          <w:sz w:val="21"/>
          <w:szCs w:val="21"/>
          <w:highlight w:val="none"/>
        </w:rPr>
        <w:t>、甲方有权依照合同中的内容，对乙方提供的服务进行检查考核。对乙方服务未达标准或乙方工作中的质量问题,甲方有权提出批评和处罚，有权对乙方不能胜任工作的管理人员随时提出更换要求并以书面形式通知乙方，并责令其限期整改。</w:t>
      </w:r>
    </w:p>
    <w:p w14:paraId="6E11E6B9">
      <w:pPr>
        <w:widowControl w:val="0"/>
        <w:adjustRightInd/>
        <w:snapToGrid/>
        <w:spacing w:line="360" w:lineRule="auto"/>
        <w:ind w:firstLine="420" w:firstLineChars="200"/>
        <w:rPr>
          <w:rFonts w:hint="eastAsia" w:ascii="宋体" w:hAnsi="宋体" w:cs="宋体"/>
          <w:bCs/>
          <w:sz w:val="21"/>
          <w:szCs w:val="21"/>
          <w:highlight w:val="none"/>
        </w:rPr>
      </w:pPr>
      <w:r>
        <w:rPr>
          <w:rFonts w:hint="eastAsia" w:ascii="宋体" w:hAnsi="宋体" w:cs="宋体"/>
          <w:bCs/>
          <w:sz w:val="21"/>
          <w:szCs w:val="21"/>
          <w:highlight w:val="none"/>
          <w:lang w:val="en-US" w:eastAsia="zh-CN"/>
        </w:rPr>
        <w:t>4</w:t>
      </w:r>
      <w:r>
        <w:rPr>
          <w:rFonts w:hint="eastAsia" w:ascii="宋体" w:hAnsi="宋体" w:cs="宋体"/>
          <w:bCs/>
          <w:sz w:val="21"/>
          <w:szCs w:val="21"/>
          <w:highlight w:val="none"/>
        </w:rPr>
        <w:t>、甲方为乙方工作正常开展提供必要协助。</w:t>
      </w:r>
    </w:p>
    <w:p w14:paraId="69726580">
      <w:pPr>
        <w:widowControl w:val="0"/>
        <w:adjustRightInd/>
        <w:snapToGrid/>
        <w:spacing w:line="360" w:lineRule="auto"/>
        <w:ind w:firstLine="420" w:firstLineChars="200"/>
        <w:rPr>
          <w:rFonts w:hint="eastAsia" w:ascii="宋体" w:hAnsi="宋体" w:cs="宋体"/>
          <w:bCs/>
          <w:sz w:val="21"/>
          <w:szCs w:val="21"/>
          <w:highlight w:val="none"/>
        </w:rPr>
      </w:pPr>
      <w:r>
        <w:rPr>
          <w:rFonts w:hint="eastAsia" w:ascii="宋体" w:hAnsi="宋体" w:cs="宋体"/>
          <w:bCs/>
          <w:sz w:val="21"/>
          <w:szCs w:val="21"/>
          <w:highlight w:val="none"/>
        </w:rPr>
        <w:t>（二）乙方的权利和义务</w:t>
      </w:r>
    </w:p>
    <w:p w14:paraId="12FA6004">
      <w:pPr>
        <w:widowControl w:val="0"/>
        <w:adjustRightInd/>
        <w:snapToGrid/>
        <w:spacing w:line="360" w:lineRule="auto"/>
        <w:ind w:firstLine="420" w:firstLineChars="200"/>
        <w:rPr>
          <w:rFonts w:hint="eastAsia" w:ascii="宋体" w:hAnsi="宋体" w:cs="宋体"/>
          <w:bCs/>
          <w:sz w:val="21"/>
          <w:szCs w:val="21"/>
          <w:highlight w:val="none"/>
        </w:rPr>
      </w:pPr>
      <w:r>
        <w:rPr>
          <w:rFonts w:hint="eastAsia" w:ascii="宋体" w:hAnsi="宋体" w:cs="宋体"/>
          <w:bCs/>
          <w:sz w:val="21"/>
          <w:szCs w:val="21"/>
          <w:highlight w:val="none"/>
        </w:rPr>
        <w:t>1、乙方应制定适应的服务工作计划，以及相应的管理制度、应急预案、保障措施、反馈机制等交甲方审核并贯彻执行。</w:t>
      </w:r>
    </w:p>
    <w:p w14:paraId="07DE52B4">
      <w:pPr>
        <w:widowControl w:val="0"/>
        <w:adjustRightInd/>
        <w:snapToGrid/>
        <w:spacing w:line="360" w:lineRule="auto"/>
        <w:ind w:firstLine="420" w:firstLineChars="200"/>
        <w:rPr>
          <w:rFonts w:hint="eastAsia" w:ascii="宋体" w:hAnsi="宋体" w:cs="宋体"/>
          <w:bCs/>
          <w:sz w:val="21"/>
          <w:szCs w:val="21"/>
          <w:highlight w:val="none"/>
        </w:rPr>
      </w:pPr>
      <w:r>
        <w:rPr>
          <w:rFonts w:hint="eastAsia" w:ascii="宋体" w:hAnsi="宋体" w:cs="宋体"/>
          <w:bCs/>
          <w:sz w:val="21"/>
          <w:szCs w:val="21"/>
          <w:highlight w:val="none"/>
        </w:rPr>
        <w:t>2、各岗位人员按区域或片划分工作责任区，并对应服务管理措施。</w:t>
      </w:r>
    </w:p>
    <w:p w14:paraId="14198C85">
      <w:pPr>
        <w:widowControl w:val="0"/>
        <w:adjustRightInd/>
        <w:snapToGrid/>
        <w:spacing w:line="360" w:lineRule="auto"/>
        <w:ind w:firstLine="420" w:firstLineChars="200"/>
        <w:rPr>
          <w:rFonts w:hint="eastAsia" w:ascii="宋体" w:hAnsi="宋体" w:cs="宋体"/>
          <w:bCs/>
          <w:sz w:val="21"/>
          <w:szCs w:val="21"/>
          <w:highlight w:val="none"/>
        </w:rPr>
      </w:pPr>
      <w:r>
        <w:rPr>
          <w:rFonts w:hint="eastAsia" w:ascii="宋体" w:hAnsi="宋体" w:cs="宋体"/>
          <w:bCs/>
          <w:sz w:val="21"/>
          <w:szCs w:val="21"/>
          <w:highlight w:val="none"/>
        </w:rPr>
        <w:t>3、乙方公司指定人员作为与甲方的联系人，负责与甲方之间的日常沟通工作。</w:t>
      </w:r>
    </w:p>
    <w:p w14:paraId="3F555D38">
      <w:pPr>
        <w:widowControl w:val="0"/>
        <w:adjustRightInd/>
        <w:snapToGrid/>
        <w:spacing w:line="360" w:lineRule="auto"/>
        <w:ind w:firstLine="420" w:firstLineChars="200"/>
        <w:rPr>
          <w:rFonts w:hint="eastAsia" w:ascii="宋体" w:hAnsi="宋体" w:cs="宋体"/>
          <w:bCs/>
          <w:sz w:val="21"/>
          <w:szCs w:val="21"/>
          <w:highlight w:val="none"/>
        </w:rPr>
      </w:pPr>
      <w:r>
        <w:rPr>
          <w:rFonts w:hint="eastAsia" w:ascii="宋体" w:hAnsi="宋体" w:cs="宋体"/>
          <w:bCs/>
          <w:sz w:val="21"/>
          <w:szCs w:val="21"/>
          <w:highlight w:val="none"/>
        </w:rPr>
        <w:t>4、乙方应严格按照乙方所承诺的服务程序及标准进行程序化服务，按时保质保量完成甲方</w:t>
      </w:r>
      <w:r>
        <w:rPr>
          <w:rFonts w:hint="eastAsia" w:ascii="宋体" w:hAnsi="宋体" w:cs="宋体"/>
          <w:bCs/>
          <w:sz w:val="21"/>
          <w:szCs w:val="21"/>
          <w:highlight w:val="none"/>
          <w:lang w:val="en-US" w:eastAsia="zh-CN"/>
        </w:rPr>
        <w:t>下发</w:t>
      </w:r>
      <w:r>
        <w:rPr>
          <w:rFonts w:hint="eastAsia" w:ascii="宋体" w:hAnsi="宋体" w:cs="宋体"/>
          <w:bCs/>
          <w:sz w:val="21"/>
          <w:szCs w:val="21"/>
          <w:highlight w:val="none"/>
        </w:rPr>
        <w:t>的工作任务。</w:t>
      </w:r>
    </w:p>
    <w:p w14:paraId="2A7E790D">
      <w:pPr>
        <w:widowControl w:val="0"/>
        <w:adjustRightInd/>
        <w:snapToGrid/>
        <w:spacing w:line="360" w:lineRule="auto"/>
        <w:ind w:firstLine="420" w:firstLineChars="200"/>
        <w:rPr>
          <w:rFonts w:hint="eastAsia" w:ascii="宋体" w:hAnsi="宋体" w:cs="宋体"/>
          <w:bCs/>
          <w:sz w:val="21"/>
          <w:szCs w:val="21"/>
          <w:highlight w:val="none"/>
        </w:rPr>
      </w:pPr>
      <w:r>
        <w:rPr>
          <w:rFonts w:hint="eastAsia" w:ascii="宋体" w:hAnsi="宋体" w:cs="宋体"/>
          <w:bCs/>
          <w:sz w:val="21"/>
          <w:szCs w:val="21"/>
          <w:highlight w:val="none"/>
        </w:rPr>
        <w:t>5、乙方自行负责服务工作所需之全部设备</w:t>
      </w:r>
      <w:r>
        <w:rPr>
          <w:rFonts w:hint="eastAsia" w:ascii="宋体" w:hAnsi="宋体" w:cs="宋体"/>
          <w:bCs/>
          <w:sz w:val="21"/>
          <w:szCs w:val="21"/>
          <w:highlight w:val="none"/>
          <w:lang w:eastAsia="zh-CN"/>
        </w:rPr>
        <w:t>、</w:t>
      </w:r>
      <w:r>
        <w:rPr>
          <w:rFonts w:hint="eastAsia" w:ascii="宋体" w:hAnsi="宋体" w:cs="宋体"/>
          <w:bCs/>
          <w:sz w:val="21"/>
          <w:szCs w:val="21"/>
          <w:highlight w:val="none"/>
        </w:rPr>
        <w:t>工具</w:t>
      </w:r>
      <w:r>
        <w:rPr>
          <w:rFonts w:hint="eastAsia" w:ascii="宋体" w:hAnsi="宋体" w:cs="宋体"/>
          <w:bCs/>
          <w:sz w:val="21"/>
          <w:szCs w:val="21"/>
          <w:highlight w:val="none"/>
          <w:lang w:val="en-US" w:eastAsia="zh-CN"/>
        </w:rPr>
        <w:t>等</w:t>
      </w:r>
      <w:r>
        <w:rPr>
          <w:rFonts w:hint="eastAsia" w:ascii="宋体" w:hAnsi="宋体" w:cs="宋体"/>
          <w:bCs/>
          <w:sz w:val="21"/>
          <w:szCs w:val="21"/>
          <w:highlight w:val="none"/>
        </w:rPr>
        <w:t>，按合同规定的工作范围和工作要求，高质量完成各项工作，并严格遵守有关安全作业规定，承担生产、作业中因乙方原因造成的全部安全责任。</w:t>
      </w:r>
    </w:p>
    <w:p w14:paraId="74A90E60">
      <w:pPr>
        <w:widowControl w:val="0"/>
        <w:adjustRightInd/>
        <w:snapToGrid/>
        <w:spacing w:line="360" w:lineRule="auto"/>
        <w:ind w:firstLine="420" w:firstLineChars="200"/>
        <w:rPr>
          <w:rFonts w:hint="eastAsia" w:ascii="宋体" w:hAnsi="宋体" w:cs="宋体"/>
          <w:bCs/>
          <w:sz w:val="21"/>
          <w:szCs w:val="21"/>
          <w:highlight w:val="none"/>
        </w:rPr>
      </w:pPr>
      <w:r>
        <w:rPr>
          <w:rFonts w:hint="eastAsia" w:ascii="宋体" w:hAnsi="宋体" w:cs="宋体"/>
          <w:bCs/>
          <w:sz w:val="21"/>
          <w:szCs w:val="21"/>
          <w:highlight w:val="none"/>
        </w:rPr>
        <w:t>6、乙方必须遵守甲方的各项规章制度。如有违反，按合同约定及甲方管理制度予以处理。</w:t>
      </w:r>
    </w:p>
    <w:p w14:paraId="1548CDEA">
      <w:pPr>
        <w:widowControl w:val="0"/>
        <w:adjustRightInd/>
        <w:snapToGrid/>
        <w:spacing w:line="360" w:lineRule="auto"/>
        <w:ind w:firstLine="420" w:firstLineChars="200"/>
        <w:rPr>
          <w:rFonts w:hint="eastAsia" w:ascii="宋体" w:hAnsi="宋体" w:cs="宋体"/>
          <w:bCs/>
          <w:sz w:val="21"/>
          <w:szCs w:val="21"/>
          <w:highlight w:val="none"/>
        </w:rPr>
      </w:pPr>
      <w:r>
        <w:rPr>
          <w:rFonts w:hint="eastAsia" w:ascii="宋体" w:hAnsi="宋体" w:cs="宋体"/>
          <w:bCs/>
          <w:sz w:val="21"/>
          <w:szCs w:val="21"/>
          <w:highlight w:val="none"/>
        </w:rPr>
        <w:t>7、乙方工作员工统一着装、佩戴工牌，做到整洁、得体、端庄、仪容大方。</w:t>
      </w:r>
    </w:p>
    <w:p w14:paraId="5776FFF6">
      <w:pPr>
        <w:autoSpaceDE w:val="0"/>
        <w:autoSpaceDN w:val="0"/>
        <w:spacing w:line="360" w:lineRule="auto"/>
        <w:ind w:firstLine="422" w:firstLineChars="200"/>
        <w:rPr>
          <w:rFonts w:hint="eastAsia" w:ascii="宋体" w:hAnsi="宋体" w:cs="宋体"/>
          <w:b/>
          <w:bCs/>
          <w:sz w:val="21"/>
          <w:szCs w:val="21"/>
          <w:highlight w:val="none"/>
        </w:rPr>
      </w:pPr>
      <w:r>
        <w:rPr>
          <w:rFonts w:hint="eastAsia" w:ascii="宋体" w:hAnsi="宋体" w:cs="宋体"/>
          <w:b/>
          <w:bCs/>
          <w:sz w:val="21"/>
          <w:szCs w:val="21"/>
          <w:highlight w:val="none"/>
        </w:rPr>
        <w:t>第七条违约责任</w:t>
      </w:r>
    </w:p>
    <w:p w14:paraId="0FBFE679">
      <w:pPr>
        <w:widowControl w:val="0"/>
        <w:adjustRightInd/>
        <w:snapToGrid/>
        <w:spacing w:line="360" w:lineRule="auto"/>
        <w:ind w:firstLine="420" w:firstLineChars="200"/>
        <w:rPr>
          <w:rFonts w:hint="eastAsia" w:ascii="宋体" w:hAnsi="宋体" w:cs="宋体"/>
          <w:bCs/>
          <w:sz w:val="21"/>
          <w:szCs w:val="21"/>
          <w:highlight w:val="none"/>
        </w:rPr>
      </w:pPr>
      <w:r>
        <w:rPr>
          <w:rFonts w:hint="eastAsia" w:ascii="宋体" w:hAnsi="宋体" w:cs="宋体"/>
          <w:bCs/>
          <w:sz w:val="21"/>
          <w:szCs w:val="21"/>
          <w:highlight w:val="none"/>
        </w:rPr>
        <w:t>1、甲乙双方必须遵守本合同并执行合同中的各项规定，保证本合同的正常履行。</w:t>
      </w:r>
    </w:p>
    <w:p w14:paraId="1768E355">
      <w:pPr>
        <w:widowControl w:val="0"/>
        <w:adjustRightInd/>
        <w:snapToGrid/>
        <w:spacing w:line="360" w:lineRule="auto"/>
        <w:ind w:firstLine="420" w:firstLineChars="200"/>
        <w:rPr>
          <w:rFonts w:hint="eastAsia" w:ascii="宋体" w:hAnsi="宋体" w:cs="宋体"/>
          <w:bCs/>
          <w:sz w:val="21"/>
          <w:szCs w:val="21"/>
          <w:highlight w:val="none"/>
        </w:rPr>
      </w:pPr>
      <w:r>
        <w:rPr>
          <w:rFonts w:hint="eastAsia" w:ascii="宋体" w:hAnsi="宋体" w:cs="宋体"/>
          <w:bCs/>
          <w:sz w:val="21"/>
          <w:szCs w:val="21"/>
          <w:highlight w:val="none"/>
        </w:rPr>
        <w:t>2、如因乙方工作人员在履行职务过程中的的疏忽、失职、过错等故意或者过失原因给甲方造成损失或侵害，包括但不限于甲方本身的财产损失、由此而导致的甲方对任何第三方的法律责任等，乙方对此均应承担全部的赔偿责任。</w:t>
      </w:r>
    </w:p>
    <w:p w14:paraId="1EECF0CB">
      <w:pPr>
        <w:autoSpaceDE w:val="0"/>
        <w:autoSpaceDN w:val="0"/>
        <w:spacing w:line="360" w:lineRule="auto"/>
        <w:ind w:firstLine="422" w:firstLineChars="200"/>
        <w:rPr>
          <w:rFonts w:hint="eastAsia" w:ascii="宋体" w:hAnsi="宋体" w:cs="宋体"/>
          <w:b/>
          <w:bCs/>
          <w:sz w:val="21"/>
          <w:szCs w:val="21"/>
          <w:highlight w:val="none"/>
        </w:rPr>
      </w:pPr>
      <w:r>
        <w:rPr>
          <w:rFonts w:hint="eastAsia" w:ascii="宋体" w:hAnsi="宋体" w:cs="宋体"/>
          <w:b/>
          <w:bCs/>
          <w:sz w:val="21"/>
          <w:szCs w:val="21"/>
          <w:highlight w:val="none"/>
        </w:rPr>
        <w:t>第八条保密条款</w:t>
      </w:r>
    </w:p>
    <w:p w14:paraId="7218B9FE">
      <w:pPr>
        <w:widowControl w:val="0"/>
        <w:adjustRightInd/>
        <w:snapToGrid/>
        <w:spacing w:line="360" w:lineRule="auto"/>
        <w:ind w:firstLine="420" w:firstLineChars="200"/>
        <w:rPr>
          <w:rFonts w:hint="eastAsia" w:ascii="宋体" w:hAnsi="宋体" w:cs="宋体"/>
          <w:bCs/>
          <w:sz w:val="21"/>
          <w:szCs w:val="21"/>
          <w:highlight w:val="none"/>
        </w:rPr>
      </w:pPr>
      <w:r>
        <w:rPr>
          <w:rFonts w:hint="eastAsia" w:ascii="宋体" w:hAnsi="宋体" w:cs="宋体"/>
          <w:bCs/>
          <w:sz w:val="21"/>
          <w:szCs w:val="21"/>
          <w:highlight w:val="none"/>
        </w:rPr>
        <w:t>1、乙方应遵守国家有关保密的法律法规和行业规定，并对甲方提供的资料负有保密义务。</w:t>
      </w:r>
    </w:p>
    <w:p w14:paraId="3C30C90A">
      <w:pPr>
        <w:widowControl w:val="0"/>
        <w:adjustRightInd/>
        <w:snapToGrid/>
        <w:spacing w:line="360" w:lineRule="auto"/>
        <w:ind w:firstLine="420" w:firstLineChars="200"/>
        <w:rPr>
          <w:rFonts w:hint="eastAsia" w:ascii="宋体" w:hAnsi="宋体" w:cs="宋体"/>
          <w:bCs/>
          <w:sz w:val="21"/>
          <w:szCs w:val="21"/>
          <w:highlight w:val="none"/>
        </w:rPr>
      </w:pPr>
      <w:r>
        <w:rPr>
          <w:rFonts w:hint="eastAsia" w:ascii="宋体" w:hAnsi="宋体" w:cs="宋体"/>
          <w:bCs/>
          <w:sz w:val="21"/>
          <w:szCs w:val="21"/>
          <w:highlight w:val="none"/>
        </w:rPr>
        <w:t>2、本条款为独立条款，本合同的无效、变更、解除和终止均不影响本条款的效力。</w:t>
      </w:r>
    </w:p>
    <w:p w14:paraId="272528CE">
      <w:pPr>
        <w:autoSpaceDE w:val="0"/>
        <w:autoSpaceDN w:val="0"/>
        <w:spacing w:line="360" w:lineRule="auto"/>
        <w:ind w:firstLine="422" w:firstLineChars="200"/>
        <w:rPr>
          <w:rFonts w:hint="eastAsia" w:ascii="宋体" w:hAnsi="宋体" w:cs="宋体"/>
          <w:b/>
          <w:bCs/>
          <w:sz w:val="21"/>
          <w:szCs w:val="21"/>
          <w:highlight w:val="none"/>
        </w:rPr>
      </w:pPr>
      <w:r>
        <w:rPr>
          <w:rFonts w:hint="eastAsia" w:ascii="宋体" w:hAnsi="宋体" w:cs="宋体"/>
          <w:b/>
          <w:bCs/>
          <w:sz w:val="21"/>
          <w:szCs w:val="21"/>
          <w:highlight w:val="none"/>
        </w:rPr>
        <w:t>第九条不可抗力事件处理</w:t>
      </w:r>
    </w:p>
    <w:p w14:paraId="50DC3CD0">
      <w:pPr>
        <w:widowControl w:val="0"/>
        <w:adjustRightInd/>
        <w:snapToGrid/>
        <w:spacing w:line="360" w:lineRule="auto"/>
        <w:ind w:firstLine="420" w:firstLineChars="200"/>
        <w:rPr>
          <w:rFonts w:hint="eastAsia" w:ascii="宋体" w:hAnsi="宋体" w:cs="宋体"/>
          <w:bCs/>
          <w:sz w:val="21"/>
          <w:szCs w:val="21"/>
          <w:highlight w:val="none"/>
        </w:rPr>
      </w:pPr>
      <w:r>
        <w:rPr>
          <w:rFonts w:hint="eastAsia" w:ascii="宋体" w:hAnsi="宋体" w:cs="宋体"/>
          <w:bCs/>
          <w:sz w:val="21"/>
          <w:szCs w:val="21"/>
          <w:highlight w:val="none"/>
        </w:rPr>
        <w:t>1．在合同有效期内，任何一方因不可抗力事件导致不能履行合同，则合同履行期可延长，其延长期与不可抗力影响期相同。</w:t>
      </w:r>
    </w:p>
    <w:p w14:paraId="73CFE985">
      <w:pPr>
        <w:widowControl w:val="0"/>
        <w:adjustRightInd/>
        <w:snapToGrid/>
        <w:spacing w:line="360" w:lineRule="auto"/>
        <w:ind w:firstLine="420" w:firstLineChars="200"/>
        <w:rPr>
          <w:rFonts w:hint="eastAsia" w:ascii="宋体" w:hAnsi="宋体" w:cs="宋体"/>
          <w:bCs/>
          <w:sz w:val="21"/>
          <w:szCs w:val="21"/>
          <w:highlight w:val="none"/>
        </w:rPr>
      </w:pPr>
      <w:r>
        <w:rPr>
          <w:rFonts w:hint="eastAsia" w:ascii="宋体" w:hAnsi="宋体" w:cs="宋体"/>
          <w:bCs/>
          <w:sz w:val="21"/>
          <w:szCs w:val="21"/>
          <w:highlight w:val="none"/>
        </w:rPr>
        <w:t>2．不可抗力事件发生后，应立即通知对方，并寄送有关权威机构出具的证明。</w:t>
      </w:r>
    </w:p>
    <w:p w14:paraId="722D9666">
      <w:pPr>
        <w:widowControl w:val="0"/>
        <w:adjustRightInd/>
        <w:snapToGrid/>
        <w:spacing w:line="360" w:lineRule="auto"/>
        <w:ind w:firstLine="420" w:firstLineChars="200"/>
        <w:rPr>
          <w:rFonts w:hint="eastAsia" w:ascii="宋体" w:hAnsi="宋体" w:cs="宋体"/>
          <w:bCs/>
          <w:sz w:val="21"/>
          <w:szCs w:val="21"/>
          <w:highlight w:val="none"/>
        </w:rPr>
      </w:pPr>
      <w:r>
        <w:rPr>
          <w:rFonts w:hint="eastAsia" w:ascii="宋体" w:hAnsi="宋体" w:cs="宋体"/>
          <w:bCs/>
          <w:sz w:val="21"/>
          <w:szCs w:val="21"/>
          <w:highlight w:val="none"/>
        </w:rPr>
        <w:t>3．不可抗力事件延续15个日历日以上，双方应通过友好协商，确定是否继续履行合同。</w:t>
      </w:r>
    </w:p>
    <w:p w14:paraId="268762C1">
      <w:pPr>
        <w:autoSpaceDE w:val="0"/>
        <w:autoSpaceDN w:val="0"/>
        <w:spacing w:line="360" w:lineRule="auto"/>
        <w:ind w:firstLine="422" w:firstLineChars="200"/>
        <w:rPr>
          <w:rFonts w:hint="eastAsia" w:ascii="宋体" w:hAnsi="宋体" w:cs="宋体"/>
          <w:b/>
          <w:bCs/>
          <w:sz w:val="21"/>
          <w:szCs w:val="21"/>
          <w:highlight w:val="none"/>
        </w:rPr>
      </w:pPr>
      <w:r>
        <w:rPr>
          <w:rFonts w:hint="eastAsia" w:ascii="宋体" w:hAnsi="宋体" w:cs="宋体"/>
          <w:b/>
          <w:bCs/>
          <w:sz w:val="21"/>
          <w:szCs w:val="21"/>
          <w:highlight w:val="none"/>
        </w:rPr>
        <w:t>第十条合同的变更和终止</w:t>
      </w:r>
    </w:p>
    <w:p w14:paraId="282948CB">
      <w:pPr>
        <w:widowControl w:val="0"/>
        <w:adjustRightInd/>
        <w:snapToGrid/>
        <w:spacing w:line="360" w:lineRule="auto"/>
        <w:ind w:firstLine="420" w:firstLineChars="200"/>
        <w:rPr>
          <w:rFonts w:hint="eastAsia" w:ascii="宋体" w:hAnsi="宋体" w:cs="宋体"/>
          <w:bCs/>
          <w:sz w:val="21"/>
          <w:szCs w:val="21"/>
          <w:highlight w:val="none"/>
        </w:rPr>
      </w:pPr>
      <w:r>
        <w:rPr>
          <w:rFonts w:hint="eastAsia" w:ascii="宋体" w:hAnsi="宋体" w:cs="宋体"/>
          <w:bCs/>
          <w:sz w:val="21"/>
          <w:szCs w:val="21"/>
          <w:highlight w:val="none"/>
        </w:rPr>
        <w:t>除《中华人民共和国政府采购法》第49条、第50条第二款规定的情形外，本合同一经签订，甲乙双方不得擅自变更、中止或终止合同。</w:t>
      </w:r>
    </w:p>
    <w:p w14:paraId="34BDB7CE">
      <w:pPr>
        <w:autoSpaceDE w:val="0"/>
        <w:autoSpaceDN w:val="0"/>
        <w:spacing w:line="360" w:lineRule="auto"/>
        <w:ind w:firstLine="422" w:firstLineChars="200"/>
        <w:rPr>
          <w:rFonts w:hint="eastAsia" w:ascii="宋体" w:hAnsi="宋体" w:cs="宋体"/>
          <w:b/>
          <w:bCs/>
          <w:sz w:val="21"/>
          <w:szCs w:val="21"/>
          <w:highlight w:val="none"/>
        </w:rPr>
      </w:pPr>
      <w:r>
        <w:rPr>
          <w:rFonts w:hint="eastAsia" w:ascii="宋体" w:hAnsi="宋体" w:cs="宋体"/>
          <w:b/>
          <w:bCs/>
          <w:sz w:val="21"/>
          <w:szCs w:val="21"/>
          <w:highlight w:val="none"/>
        </w:rPr>
        <w:t>第十一条解决合同纠纷的方式</w:t>
      </w:r>
    </w:p>
    <w:p w14:paraId="711D28CC">
      <w:pPr>
        <w:widowControl w:val="0"/>
        <w:adjustRightInd/>
        <w:snapToGrid/>
        <w:spacing w:line="360" w:lineRule="auto"/>
        <w:ind w:firstLine="420" w:firstLineChars="200"/>
        <w:rPr>
          <w:rFonts w:hint="eastAsia" w:ascii="宋体" w:hAnsi="宋体" w:cs="宋体"/>
          <w:bCs/>
          <w:sz w:val="21"/>
          <w:szCs w:val="21"/>
          <w:highlight w:val="none"/>
        </w:rPr>
      </w:pPr>
      <w:r>
        <w:rPr>
          <w:rFonts w:hint="eastAsia" w:ascii="宋体" w:hAnsi="宋体" w:cs="宋体"/>
          <w:bCs/>
          <w:sz w:val="21"/>
          <w:szCs w:val="21"/>
          <w:highlight w:val="none"/>
        </w:rPr>
        <w:t>1．在执行本合同中发生的或与本合同有关的争端，双方应通过友好协商解决，经协商在</w:t>
      </w:r>
      <w:r>
        <w:rPr>
          <w:rFonts w:hint="eastAsia" w:ascii="宋体" w:hAnsi="宋体" w:cs="宋体"/>
          <w:bCs/>
          <w:sz w:val="21"/>
          <w:szCs w:val="21"/>
          <w:highlight w:val="none"/>
          <w:lang w:val="en-US" w:eastAsia="zh-CN"/>
        </w:rPr>
        <w:t xml:space="preserve">   </w:t>
      </w:r>
      <w:bookmarkStart w:id="0" w:name="_GoBack"/>
      <w:bookmarkEnd w:id="0"/>
      <w:r>
        <w:rPr>
          <w:rFonts w:hint="eastAsia" w:ascii="宋体" w:hAnsi="宋体" w:cs="宋体"/>
          <w:bCs/>
          <w:sz w:val="21"/>
          <w:szCs w:val="21"/>
          <w:highlight w:val="none"/>
        </w:rPr>
        <w:t>天内不能达成协议时，则采取以下第（1）种方式解决争议：</w:t>
      </w:r>
    </w:p>
    <w:p w14:paraId="2360830A">
      <w:pPr>
        <w:widowControl w:val="0"/>
        <w:adjustRightInd/>
        <w:snapToGrid/>
        <w:spacing w:line="360" w:lineRule="auto"/>
        <w:ind w:firstLine="420" w:firstLineChars="200"/>
        <w:rPr>
          <w:rFonts w:hint="eastAsia" w:ascii="宋体" w:hAnsi="宋体" w:cs="宋体"/>
          <w:bCs/>
          <w:sz w:val="21"/>
          <w:szCs w:val="21"/>
          <w:highlight w:val="none"/>
        </w:rPr>
      </w:pPr>
      <w:r>
        <w:rPr>
          <w:rFonts w:hint="eastAsia" w:ascii="宋体" w:hAnsi="宋体" w:cs="宋体"/>
          <w:bCs/>
          <w:sz w:val="21"/>
          <w:szCs w:val="21"/>
          <w:highlight w:val="none"/>
        </w:rPr>
        <w:t>（1）向甲方所在地有管辖权的人民法院提起诉讼；</w:t>
      </w:r>
    </w:p>
    <w:p w14:paraId="1366FB23">
      <w:pPr>
        <w:widowControl w:val="0"/>
        <w:adjustRightInd/>
        <w:snapToGrid/>
        <w:spacing w:line="360" w:lineRule="auto"/>
        <w:ind w:firstLine="420" w:firstLineChars="200"/>
        <w:rPr>
          <w:rFonts w:hint="eastAsia" w:ascii="宋体" w:hAnsi="宋体" w:cs="宋体"/>
          <w:bCs/>
          <w:sz w:val="21"/>
          <w:szCs w:val="21"/>
          <w:highlight w:val="none"/>
        </w:rPr>
      </w:pPr>
      <w:r>
        <w:rPr>
          <w:rFonts w:hint="eastAsia" w:ascii="宋体" w:hAnsi="宋体" w:cs="宋体"/>
          <w:bCs/>
          <w:sz w:val="21"/>
          <w:szCs w:val="21"/>
          <w:highlight w:val="none"/>
        </w:rPr>
        <w:t>（2）向韩城仲裁委员会按其仲裁规则申请仲裁。</w:t>
      </w:r>
    </w:p>
    <w:p w14:paraId="156D2C4E">
      <w:pPr>
        <w:widowControl w:val="0"/>
        <w:adjustRightInd/>
        <w:snapToGrid/>
        <w:spacing w:line="360" w:lineRule="auto"/>
        <w:ind w:firstLine="420" w:firstLineChars="200"/>
        <w:rPr>
          <w:rFonts w:hint="eastAsia" w:ascii="宋体" w:hAnsi="宋体" w:cs="宋体"/>
          <w:bCs/>
          <w:sz w:val="21"/>
          <w:szCs w:val="21"/>
          <w:highlight w:val="none"/>
        </w:rPr>
      </w:pPr>
      <w:r>
        <w:rPr>
          <w:rFonts w:hint="eastAsia" w:ascii="宋体" w:hAnsi="宋体" w:cs="宋体"/>
          <w:bCs/>
          <w:sz w:val="21"/>
          <w:szCs w:val="21"/>
          <w:highlight w:val="none"/>
        </w:rPr>
        <w:t>2．在仲裁期间，本合同应继续履行。</w:t>
      </w:r>
    </w:p>
    <w:p w14:paraId="50858562">
      <w:pPr>
        <w:autoSpaceDE w:val="0"/>
        <w:autoSpaceDN w:val="0"/>
        <w:spacing w:line="360" w:lineRule="auto"/>
        <w:ind w:firstLine="422" w:firstLineChars="200"/>
        <w:rPr>
          <w:rFonts w:hint="eastAsia" w:ascii="宋体" w:hAnsi="宋体" w:cs="宋体"/>
          <w:b/>
          <w:bCs/>
          <w:sz w:val="21"/>
          <w:szCs w:val="21"/>
          <w:highlight w:val="none"/>
        </w:rPr>
      </w:pPr>
      <w:r>
        <w:rPr>
          <w:rFonts w:hint="eastAsia" w:ascii="宋体" w:hAnsi="宋体" w:cs="宋体"/>
          <w:b/>
          <w:bCs/>
          <w:sz w:val="21"/>
          <w:szCs w:val="21"/>
          <w:highlight w:val="none"/>
        </w:rPr>
        <w:t>第十二条合同生效及其他</w:t>
      </w:r>
    </w:p>
    <w:p w14:paraId="1D206A67">
      <w:pPr>
        <w:widowControl w:val="0"/>
        <w:adjustRightInd/>
        <w:snapToGrid/>
        <w:spacing w:line="360" w:lineRule="auto"/>
        <w:ind w:firstLine="420" w:firstLineChars="200"/>
        <w:rPr>
          <w:rFonts w:hint="eastAsia" w:ascii="宋体" w:hAnsi="宋体" w:cs="宋体"/>
          <w:bCs/>
          <w:sz w:val="21"/>
          <w:szCs w:val="21"/>
          <w:highlight w:val="none"/>
        </w:rPr>
      </w:pPr>
      <w:r>
        <w:rPr>
          <w:rFonts w:hint="eastAsia" w:ascii="宋体" w:hAnsi="宋体" w:cs="宋体"/>
          <w:bCs/>
          <w:sz w:val="21"/>
          <w:szCs w:val="21"/>
          <w:highlight w:val="none"/>
        </w:rPr>
        <w:t>1．合同经双方法定代表人（单位负责人）或授权委托代理人签名并加盖单位公章后生效。</w:t>
      </w:r>
    </w:p>
    <w:p w14:paraId="1E0674E8">
      <w:pPr>
        <w:widowControl w:val="0"/>
        <w:adjustRightInd/>
        <w:snapToGrid/>
        <w:spacing w:line="360" w:lineRule="auto"/>
        <w:ind w:firstLine="420" w:firstLineChars="200"/>
        <w:rPr>
          <w:rFonts w:hint="eastAsia" w:ascii="宋体" w:hAnsi="宋体" w:cs="宋体"/>
          <w:bCs/>
          <w:sz w:val="21"/>
          <w:szCs w:val="21"/>
          <w:highlight w:val="none"/>
        </w:rPr>
      </w:pPr>
      <w:r>
        <w:rPr>
          <w:rFonts w:hint="eastAsia" w:ascii="宋体" w:hAnsi="宋体" w:cs="宋体"/>
          <w:bCs/>
          <w:sz w:val="21"/>
          <w:szCs w:val="21"/>
          <w:highlight w:val="none"/>
        </w:rPr>
        <w:t>2．合同执行中涉及采购资金和采购内容修改或补充的，须经政府采购监管部门审批，并签书面补充协议报政府采购监督管理部门备案，方可作为主合同不可分割的一部分。</w:t>
      </w:r>
    </w:p>
    <w:p w14:paraId="2DECF4B1">
      <w:pPr>
        <w:widowControl w:val="0"/>
        <w:adjustRightInd/>
        <w:snapToGrid/>
        <w:spacing w:line="360" w:lineRule="auto"/>
        <w:ind w:firstLine="420" w:firstLineChars="200"/>
        <w:rPr>
          <w:rFonts w:hint="eastAsia" w:ascii="宋体" w:hAnsi="宋体" w:cs="宋体"/>
          <w:bCs/>
          <w:sz w:val="21"/>
          <w:szCs w:val="21"/>
          <w:highlight w:val="none"/>
        </w:rPr>
      </w:pPr>
      <w:r>
        <w:rPr>
          <w:rFonts w:hint="eastAsia" w:ascii="宋体" w:hAnsi="宋体" w:cs="宋体"/>
          <w:bCs/>
          <w:sz w:val="21"/>
          <w:szCs w:val="21"/>
          <w:highlight w:val="none"/>
        </w:rPr>
        <w:t>3．本合同一式 份，自双方签章之日起起效。甲方 份乙方 份，具有同等法律效力。</w:t>
      </w:r>
    </w:p>
    <w:p w14:paraId="1867FE89">
      <w:pPr>
        <w:pStyle w:val="3"/>
        <w:spacing w:line="360" w:lineRule="auto"/>
        <w:ind w:firstLine="422" w:firstLineChars="200"/>
        <w:rPr>
          <w:rFonts w:hint="eastAsia" w:ascii="宋体" w:hAnsi="宋体" w:cs="宋体"/>
          <w:sz w:val="21"/>
          <w:szCs w:val="21"/>
          <w:highlight w:val="none"/>
        </w:rPr>
      </w:pPr>
      <w:r>
        <w:rPr>
          <w:rFonts w:hint="eastAsia" w:ascii="宋体" w:hAnsi="宋体" w:cs="宋体"/>
          <w:sz w:val="21"/>
          <w:szCs w:val="21"/>
          <w:highlight w:val="none"/>
        </w:rPr>
        <w:t>第十三条附件</w:t>
      </w:r>
    </w:p>
    <w:p w14:paraId="3285BE56">
      <w:pPr>
        <w:spacing w:line="360" w:lineRule="auto"/>
        <w:ind w:firstLine="420" w:firstLineChars="200"/>
        <w:jc w:val="both"/>
        <w:rPr>
          <w:rFonts w:hint="eastAsia" w:ascii="宋体" w:hAnsi="宋体" w:eastAsia="宋体" w:cs="宋体"/>
          <w:sz w:val="21"/>
          <w:szCs w:val="21"/>
          <w:highlight w:val="none"/>
          <w:lang w:eastAsia="zh-CN"/>
        </w:rPr>
      </w:pPr>
      <w:r>
        <w:rPr>
          <w:rFonts w:hint="eastAsia" w:ascii="宋体" w:hAnsi="宋体" w:cs="宋体"/>
          <w:sz w:val="21"/>
          <w:szCs w:val="21"/>
          <w:highlight w:val="none"/>
        </w:rPr>
        <w:t>1．项目</w:t>
      </w:r>
      <w:r>
        <w:rPr>
          <w:rFonts w:hint="eastAsia" w:ascii="宋体" w:hAnsi="宋体" w:cs="宋体"/>
          <w:sz w:val="21"/>
          <w:szCs w:val="21"/>
          <w:highlight w:val="none"/>
          <w:lang w:eastAsia="zh-CN"/>
        </w:rPr>
        <w:t>招标文件</w:t>
      </w:r>
    </w:p>
    <w:p w14:paraId="7F6A47E6">
      <w:pPr>
        <w:spacing w:line="360" w:lineRule="auto"/>
        <w:ind w:firstLine="420" w:firstLineChars="200"/>
        <w:jc w:val="both"/>
        <w:rPr>
          <w:rFonts w:hint="eastAsia" w:ascii="宋体" w:hAnsi="宋体" w:cs="宋体"/>
          <w:sz w:val="21"/>
          <w:szCs w:val="21"/>
          <w:highlight w:val="none"/>
        </w:rPr>
      </w:pPr>
      <w:r>
        <w:rPr>
          <w:rFonts w:hint="eastAsia" w:ascii="宋体" w:hAnsi="宋体" w:cs="宋体"/>
          <w:sz w:val="21"/>
          <w:szCs w:val="21"/>
          <w:highlight w:val="none"/>
        </w:rPr>
        <w:t>2．项目修改澄清文件</w:t>
      </w:r>
    </w:p>
    <w:p w14:paraId="78D49018">
      <w:pPr>
        <w:spacing w:line="360" w:lineRule="auto"/>
        <w:ind w:firstLine="420" w:firstLineChars="200"/>
        <w:jc w:val="both"/>
        <w:rPr>
          <w:rFonts w:hint="eastAsia" w:ascii="宋体" w:hAnsi="宋体" w:eastAsia="宋体" w:cs="宋体"/>
          <w:sz w:val="21"/>
          <w:szCs w:val="21"/>
          <w:highlight w:val="none"/>
          <w:lang w:eastAsia="zh-CN"/>
        </w:rPr>
      </w:pPr>
      <w:r>
        <w:rPr>
          <w:rFonts w:hint="eastAsia" w:ascii="宋体" w:hAnsi="宋体" w:cs="宋体"/>
          <w:sz w:val="21"/>
          <w:szCs w:val="21"/>
          <w:highlight w:val="none"/>
        </w:rPr>
        <w:t>3．项目</w:t>
      </w:r>
      <w:r>
        <w:rPr>
          <w:rFonts w:hint="eastAsia" w:ascii="宋体" w:hAnsi="宋体" w:cs="宋体"/>
          <w:sz w:val="21"/>
          <w:szCs w:val="21"/>
          <w:highlight w:val="none"/>
          <w:lang w:eastAsia="zh-CN"/>
        </w:rPr>
        <w:t>投标文件</w:t>
      </w:r>
    </w:p>
    <w:p w14:paraId="153C75C3">
      <w:pPr>
        <w:spacing w:line="360" w:lineRule="auto"/>
        <w:ind w:firstLine="420" w:firstLineChars="200"/>
        <w:jc w:val="both"/>
        <w:rPr>
          <w:rFonts w:hint="eastAsia" w:ascii="宋体" w:hAnsi="宋体" w:cs="宋体"/>
          <w:sz w:val="21"/>
          <w:szCs w:val="21"/>
          <w:highlight w:val="none"/>
        </w:rPr>
      </w:pPr>
      <w:r>
        <w:rPr>
          <w:rFonts w:hint="eastAsia" w:ascii="宋体" w:hAnsi="宋体" w:cs="宋体"/>
          <w:sz w:val="21"/>
          <w:szCs w:val="21"/>
          <w:highlight w:val="none"/>
        </w:rPr>
        <w:t>4．成交通知书</w:t>
      </w:r>
    </w:p>
    <w:p w14:paraId="4B728282">
      <w:pPr>
        <w:spacing w:line="360" w:lineRule="auto"/>
        <w:ind w:firstLine="420" w:firstLineChars="200"/>
        <w:jc w:val="both"/>
        <w:rPr>
          <w:rFonts w:hint="eastAsia" w:ascii="宋体" w:hAnsi="宋体" w:cs="宋体"/>
          <w:sz w:val="21"/>
          <w:szCs w:val="21"/>
          <w:highlight w:val="none"/>
        </w:rPr>
      </w:pPr>
      <w:r>
        <w:rPr>
          <w:rFonts w:hint="eastAsia" w:ascii="宋体" w:hAnsi="宋体" w:cs="宋体"/>
          <w:sz w:val="21"/>
          <w:szCs w:val="21"/>
          <w:highlight w:val="none"/>
        </w:rPr>
        <w:t>5．其他</w:t>
      </w:r>
    </w:p>
    <w:p w14:paraId="4B6F2B59">
      <w:pPr>
        <w:spacing w:line="360" w:lineRule="auto"/>
        <w:ind w:firstLine="420" w:firstLineChars="200"/>
        <w:jc w:val="both"/>
        <w:rPr>
          <w:rFonts w:hint="eastAsia" w:ascii="宋体" w:hAnsi="宋体" w:cs="宋体"/>
          <w:sz w:val="21"/>
          <w:szCs w:val="21"/>
          <w:highlight w:val="none"/>
        </w:rPr>
      </w:pPr>
      <w:r>
        <w:rPr>
          <w:rFonts w:hint="eastAsia" w:ascii="宋体" w:hAnsi="宋体" w:cs="宋体"/>
          <w:sz w:val="21"/>
          <w:szCs w:val="21"/>
          <w:highlight w:val="none"/>
        </w:rPr>
        <w:t>（以下无正文）</w:t>
      </w:r>
    </w:p>
    <w:tbl>
      <w:tblPr>
        <w:tblStyle w:val="5"/>
        <w:tblW w:w="886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907"/>
        <w:gridCol w:w="2527"/>
        <w:gridCol w:w="1762"/>
        <w:gridCol w:w="2672"/>
      </w:tblGrid>
      <w:tr w14:paraId="3DDD14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907" w:type="dxa"/>
            <w:noWrap w:val="0"/>
            <w:vAlign w:val="center"/>
          </w:tcPr>
          <w:p w14:paraId="27738614">
            <w:pPr>
              <w:spacing w:after="0" w:line="360" w:lineRule="auto"/>
              <w:jc w:val="center"/>
              <w:rPr>
                <w:rFonts w:hint="eastAsia" w:ascii="宋体" w:hAnsi="宋体" w:cs="宋体"/>
                <w:sz w:val="21"/>
                <w:szCs w:val="21"/>
                <w:highlight w:val="none"/>
              </w:rPr>
            </w:pPr>
            <w:r>
              <w:rPr>
                <w:rFonts w:hint="eastAsia" w:ascii="宋体" w:hAnsi="宋体" w:cs="宋体"/>
                <w:sz w:val="21"/>
                <w:szCs w:val="21"/>
                <w:highlight w:val="none"/>
              </w:rPr>
              <w:t>甲方（盖章）：</w:t>
            </w:r>
          </w:p>
        </w:tc>
        <w:tc>
          <w:tcPr>
            <w:tcW w:w="2527" w:type="dxa"/>
            <w:noWrap w:val="0"/>
            <w:vAlign w:val="center"/>
          </w:tcPr>
          <w:p w14:paraId="2C319299">
            <w:pPr>
              <w:spacing w:after="0" w:line="360" w:lineRule="auto"/>
              <w:jc w:val="center"/>
              <w:rPr>
                <w:rFonts w:hint="eastAsia" w:ascii="宋体" w:hAnsi="宋体" w:cs="宋体"/>
                <w:sz w:val="21"/>
                <w:szCs w:val="21"/>
                <w:highlight w:val="none"/>
              </w:rPr>
            </w:pPr>
          </w:p>
        </w:tc>
        <w:tc>
          <w:tcPr>
            <w:tcW w:w="1762" w:type="dxa"/>
            <w:noWrap w:val="0"/>
            <w:vAlign w:val="center"/>
          </w:tcPr>
          <w:p w14:paraId="1CD57674">
            <w:pPr>
              <w:spacing w:after="0" w:line="360" w:lineRule="auto"/>
              <w:jc w:val="center"/>
              <w:rPr>
                <w:rFonts w:hint="eastAsia" w:ascii="宋体" w:hAnsi="宋体" w:cs="宋体"/>
                <w:sz w:val="21"/>
                <w:szCs w:val="21"/>
                <w:highlight w:val="none"/>
              </w:rPr>
            </w:pPr>
            <w:r>
              <w:rPr>
                <w:rFonts w:hint="eastAsia" w:ascii="宋体" w:hAnsi="宋体" w:cs="宋体"/>
                <w:sz w:val="21"/>
                <w:szCs w:val="21"/>
                <w:highlight w:val="none"/>
              </w:rPr>
              <w:t>乙方（盖章）：</w:t>
            </w:r>
          </w:p>
        </w:tc>
        <w:tc>
          <w:tcPr>
            <w:tcW w:w="2672" w:type="dxa"/>
            <w:noWrap w:val="0"/>
            <w:vAlign w:val="center"/>
          </w:tcPr>
          <w:p w14:paraId="1F20D5FB">
            <w:pPr>
              <w:spacing w:after="0" w:line="360" w:lineRule="auto"/>
              <w:jc w:val="center"/>
              <w:rPr>
                <w:rFonts w:hint="eastAsia" w:ascii="宋体" w:hAnsi="宋体" w:cs="宋体"/>
                <w:sz w:val="21"/>
                <w:szCs w:val="21"/>
                <w:highlight w:val="none"/>
              </w:rPr>
            </w:pPr>
          </w:p>
        </w:tc>
      </w:tr>
      <w:tr w14:paraId="500461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907" w:type="dxa"/>
            <w:noWrap w:val="0"/>
            <w:vAlign w:val="center"/>
          </w:tcPr>
          <w:p w14:paraId="77320344">
            <w:pPr>
              <w:spacing w:after="0" w:line="360" w:lineRule="auto"/>
              <w:jc w:val="center"/>
              <w:rPr>
                <w:rFonts w:hint="eastAsia" w:ascii="宋体" w:hAnsi="宋体" w:cs="宋体"/>
                <w:sz w:val="21"/>
                <w:szCs w:val="21"/>
                <w:highlight w:val="none"/>
              </w:rPr>
            </w:pPr>
            <w:r>
              <w:rPr>
                <w:rFonts w:hint="eastAsia" w:ascii="宋体" w:hAnsi="宋体" w:cs="宋体"/>
                <w:sz w:val="21"/>
                <w:szCs w:val="21"/>
                <w:highlight w:val="none"/>
              </w:rPr>
              <w:t>法定代表人（委托代理人）：</w:t>
            </w:r>
          </w:p>
        </w:tc>
        <w:tc>
          <w:tcPr>
            <w:tcW w:w="2527" w:type="dxa"/>
            <w:noWrap w:val="0"/>
            <w:vAlign w:val="center"/>
          </w:tcPr>
          <w:p w14:paraId="3A9A3409">
            <w:pPr>
              <w:spacing w:after="0" w:line="360" w:lineRule="auto"/>
              <w:jc w:val="center"/>
              <w:rPr>
                <w:rFonts w:hint="eastAsia" w:ascii="宋体" w:hAnsi="宋体" w:cs="宋体"/>
                <w:sz w:val="21"/>
                <w:szCs w:val="21"/>
                <w:highlight w:val="none"/>
              </w:rPr>
            </w:pPr>
          </w:p>
        </w:tc>
        <w:tc>
          <w:tcPr>
            <w:tcW w:w="1762" w:type="dxa"/>
            <w:noWrap w:val="0"/>
            <w:vAlign w:val="center"/>
          </w:tcPr>
          <w:p w14:paraId="37350E0F">
            <w:pPr>
              <w:spacing w:after="0" w:line="360" w:lineRule="auto"/>
              <w:jc w:val="center"/>
              <w:rPr>
                <w:rFonts w:hint="eastAsia" w:ascii="宋体" w:hAnsi="宋体" w:cs="宋体"/>
                <w:sz w:val="21"/>
                <w:szCs w:val="21"/>
                <w:highlight w:val="none"/>
              </w:rPr>
            </w:pPr>
            <w:r>
              <w:rPr>
                <w:rFonts w:hint="eastAsia" w:ascii="宋体" w:hAnsi="宋体" w:cs="宋体"/>
                <w:sz w:val="21"/>
                <w:szCs w:val="21"/>
                <w:highlight w:val="none"/>
              </w:rPr>
              <w:t>法定代表人（委托代理人）：</w:t>
            </w:r>
          </w:p>
        </w:tc>
        <w:tc>
          <w:tcPr>
            <w:tcW w:w="2672" w:type="dxa"/>
            <w:noWrap w:val="0"/>
            <w:vAlign w:val="center"/>
          </w:tcPr>
          <w:p w14:paraId="5289DF23">
            <w:pPr>
              <w:spacing w:after="0" w:line="360" w:lineRule="auto"/>
              <w:jc w:val="center"/>
              <w:rPr>
                <w:rFonts w:hint="eastAsia" w:ascii="宋体" w:hAnsi="宋体" w:cs="宋体"/>
                <w:sz w:val="21"/>
                <w:szCs w:val="21"/>
                <w:highlight w:val="none"/>
              </w:rPr>
            </w:pPr>
          </w:p>
        </w:tc>
      </w:tr>
      <w:tr w14:paraId="1C9F56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907" w:type="dxa"/>
            <w:noWrap w:val="0"/>
            <w:vAlign w:val="center"/>
          </w:tcPr>
          <w:p w14:paraId="13B518AD">
            <w:pPr>
              <w:spacing w:after="0" w:line="360" w:lineRule="auto"/>
              <w:jc w:val="center"/>
              <w:rPr>
                <w:rFonts w:hint="eastAsia" w:ascii="宋体" w:hAnsi="宋体" w:cs="宋体"/>
                <w:sz w:val="21"/>
                <w:szCs w:val="21"/>
                <w:highlight w:val="none"/>
              </w:rPr>
            </w:pPr>
            <w:r>
              <w:rPr>
                <w:rFonts w:hint="eastAsia" w:ascii="宋体" w:hAnsi="宋体" w:cs="宋体"/>
                <w:sz w:val="21"/>
                <w:szCs w:val="21"/>
                <w:highlight w:val="none"/>
              </w:rPr>
              <w:t>地址：</w:t>
            </w:r>
          </w:p>
        </w:tc>
        <w:tc>
          <w:tcPr>
            <w:tcW w:w="2527" w:type="dxa"/>
            <w:noWrap w:val="0"/>
            <w:vAlign w:val="center"/>
          </w:tcPr>
          <w:p w14:paraId="5397E0B5">
            <w:pPr>
              <w:spacing w:after="0" w:line="360" w:lineRule="auto"/>
              <w:jc w:val="center"/>
              <w:rPr>
                <w:rFonts w:hint="eastAsia" w:ascii="宋体" w:hAnsi="宋体" w:cs="宋体"/>
                <w:sz w:val="21"/>
                <w:szCs w:val="21"/>
                <w:highlight w:val="none"/>
              </w:rPr>
            </w:pPr>
          </w:p>
        </w:tc>
        <w:tc>
          <w:tcPr>
            <w:tcW w:w="1762" w:type="dxa"/>
            <w:noWrap w:val="0"/>
            <w:vAlign w:val="center"/>
          </w:tcPr>
          <w:p w14:paraId="6D1305BE">
            <w:pPr>
              <w:spacing w:after="0" w:line="360" w:lineRule="auto"/>
              <w:jc w:val="center"/>
              <w:rPr>
                <w:rFonts w:hint="eastAsia" w:ascii="宋体" w:hAnsi="宋体" w:cs="宋体"/>
                <w:sz w:val="21"/>
                <w:szCs w:val="21"/>
                <w:highlight w:val="none"/>
              </w:rPr>
            </w:pPr>
            <w:r>
              <w:rPr>
                <w:rFonts w:hint="eastAsia" w:ascii="宋体" w:hAnsi="宋体" w:cs="宋体"/>
                <w:sz w:val="21"/>
                <w:szCs w:val="21"/>
                <w:highlight w:val="none"/>
              </w:rPr>
              <w:t>地址：</w:t>
            </w:r>
          </w:p>
        </w:tc>
        <w:tc>
          <w:tcPr>
            <w:tcW w:w="2672" w:type="dxa"/>
            <w:noWrap w:val="0"/>
            <w:vAlign w:val="center"/>
          </w:tcPr>
          <w:p w14:paraId="34185514">
            <w:pPr>
              <w:spacing w:after="0" w:line="360" w:lineRule="auto"/>
              <w:jc w:val="center"/>
              <w:rPr>
                <w:rFonts w:hint="eastAsia" w:ascii="宋体" w:hAnsi="宋体" w:cs="宋体"/>
                <w:sz w:val="21"/>
                <w:szCs w:val="21"/>
                <w:highlight w:val="none"/>
              </w:rPr>
            </w:pPr>
          </w:p>
        </w:tc>
      </w:tr>
      <w:tr w14:paraId="7CF12C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907" w:type="dxa"/>
            <w:noWrap w:val="0"/>
            <w:vAlign w:val="center"/>
          </w:tcPr>
          <w:p w14:paraId="1BB0D167">
            <w:pPr>
              <w:spacing w:after="0" w:line="360" w:lineRule="auto"/>
              <w:jc w:val="center"/>
              <w:rPr>
                <w:rFonts w:ascii="宋体" w:hAnsi="宋体" w:cs="宋体"/>
                <w:sz w:val="21"/>
                <w:szCs w:val="21"/>
                <w:highlight w:val="none"/>
              </w:rPr>
            </w:pPr>
            <w:r>
              <w:rPr>
                <w:rFonts w:hint="eastAsia" w:ascii="宋体" w:hAnsi="宋体" w:cs="宋体"/>
                <w:sz w:val="21"/>
                <w:szCs w:val="21"/>
                <w:highlight w:val="none"/>
              </w:rPr>
              <w:t>社会信用代码：</w:t>
            </w:r>
          </w:p>
        </w:tc>
        <w:tc>
          <w:tcPr>
            <w:tcW w:w="2527" w:type="dxa"/>
            <w:noWrap w:val="0"/>
            <w:vAlign w:val="center"/>
          </w:tcPr>
          <w:p w14:paraId="1694EF29">
            <w:pPr>
              <w:spacing w:after="0" w:line="360" w:lineRule="auto"/>
              <w:jc w:val="center"/>
              <w:rPr>
                <w:rFonts w:hint="eastAsia" w:ascii="宋体" w:hAnsi="宋体" w:cs="宋体"/>
                <w:sz w:val="21"/>
                <w:szCs w:val="21"/>
                <w:highlight w:val="none"/>
              </w:rPr>
            </w:pPr>
          </w:p>
        </w:tc>
        <w:tc>
          <w:tcPr>
            <w:tcW w:w="1762" w:type="dxa"/>
            <w:noWrap w:val="0"/>
            <w:vAlign w:val="center"/>
          </w:tcPr>
          <w:p w14:paraId="4FB52C1A">
            <w:pPr>
              <w:spacing w:after="0" w:line="360" w:lineRule="auto"/>
              <w:jc w:val="center"/>
              <w:rPr>
                <w:rFonts w:hint="eastAsia" w:ascii="宋体" w:hAnsi="宋体" w:cs="宋体"/>
                <w:sz w:val="21"/>
                <w:szCs w:val="21"/>
                <w:highlight w:val="none"/>
              </w:rPr>
            </w:pPr>
            <w:r>
              <w:rPr>
                <w:rFonts w:hint="eastAsia" w:ascii="宋体" w:hAnsi="宋体" w:cs="宋体"/>
                <w:sz w:val="21"/>
                <w:szCs w:val="21"/>
                <w:highlight w:val="none"/>
              </w:rPr>
              <w:t>社会信用代码：</w:t>
            </w:r>
          </w:p>
        </w:tc>
        <w:tc>
          <w:tcPr>
            <w:tcW w:w="2672" w:type="dxa"/>
            <w:noWrap w:val="0"/>
            <w:vAlign w:val="center"/>
          </w:tcPr>
          <w:p w14:paraId="576CEFD4">
            <w:pPr>
              <w:spacing w:after="0" w:line="360" w:lineRule="auto"/>
              <w:jc w:val="center"/>
              <w:rPr>
                <w:rFonts w:hint="eastAsia" w:ascii="宋体" w:hAnsi="宋体" w:cs="宋体"/>
                <w:sz w:val="21"/>
                <w:szCs w:val="21"/>
                <w:highlight w:val="none"/>
              </w:rPr>
            </w:pPr>
          </w:p>
        </w:tc>
      </w:tr>
      <w:tr w14:paraId="400100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907" w:type="dxa"/>
            <w:noWrap w:val="0"/>
            <w:vAlign w:val="center"/>
          </w:tcPr>
          <w:p w14:paraId="6D6564F4">
            <w:pPr>
              <w:spacing w:after="0" w:line="360" w:lineRule="auto"/>
              <w:jc w:val="center"/>
              <w:rPr>
                <w:rFonts w:hint="eastAsia" w:ascii="宋体" w:hAnsi="宋体" w:cs="宋体"/>
                <w:sz w:val="21"/>
                <w:szCs w:val="21"/>
                <w:highlight w:val="none"/>
              </w:rPr>
            </w:pPr>
            <w:r>
              <w:rPr>
                <w:rFonts w:hint="eastAsia" w:ascii="宋体" w:hAnsi="宋体" w:cs="宋体"/>
                <w:sz w:val="21"/>
                <w:szCs w:val="21"/>
                <w:highlight w:val="none"/>
              </w:rPr>
              <w:t>开户银行：</w:t>
            </w:r>
          </w:p>
        </w:tc>
        <w:tc>
          <w:tcPr>
            <w:tcW w:w="2527" w:type="dxa"/>
            <w:noWrap w:val="0"/>
            <w:vAlign w:val="center"/>
          </w:tcPr>
          <w:p w14:paraId="0E413708">
            <w:pPr>
              <w:spacing w:after="0" w:line="360" w:lineRule="auto"/>
              <w:jc w:val="center"/>
              <w:rPr>
                <w:rFonts w:hint="eastAsia" w:ascii="宋体" w:hAnsi="宋体" w:cs="宋体"/>
                <w:sz w:val="21"/>
                <w:szCs w:val="21"/>
                <w:highlight w:val="none"/>
              </w:rPr>
            </w:pPr>
          </w:p>
        </w:tc>
        <w:tc>
          <w:tcPr>
            <w:tcW w:w="1762" w:type="dxa"/>
            <w:noWrap w:val="0"/>
            <w:vAlign w:val="center"/>
          </w:tcPr>
          <w:p w14:paraId="0B0C04F5">
            <w:pPr>
              <w:spacing w:after="0" w:line="360" w:lineRule="auto"/>
              <w:jc w:val="center"/>
              <w:rPr>
                <w:rFonts w:hint="eastAsia" w:ascii="宋体" w:hAnsi="宋体" w:cs="宋体"/>
                <w:sz w:val="21"/>
                <w:szCs w:val="21"/>
                <w:highlight w:val="none"/>
              </w:rPr>
            </w:pPr>
            <w:r>
              <w:rPr>
                <w:rFonts w:hint="eastAsia" w:ascii="宋体" w:hAnsi="宋体" w:cs="宋体"/>
                <w:sz w:val="21"/>
                <w:szCs w:val="21"/>
                <w:highlight w:val="none"/>
              </w:rPr>
              <w:t>开户银行：</w:t>
            </w:r>
          </w:p>
        </w:tc>
        <w:tc>
          <w:tcPr>
            <w:tcW w:w="2672" w:type="dxa"/>
            <w:noWrap w:val="0"/>
            <w:vAlign w:val="center"/>
          </w:tcPr>
          <w:p w14:paraId="5D6B4F94">
            <w:pPr>
              <w:spacing w:after="0" w:line="360" w:lineRule="auto"/>
              <w:jc w:val="center"/>
              <w:rPr>
                <w:rFonts w:hint="eastAsia" w:ascii="宋体" w:hAnsi="宋体" w:cs="宋体"/>
                <w:sz w:val="21"/>
                <w:szCs w:val="21"/>
                <w:highlight w:val="none"/>
              </w:rPr>
            </w:pPr>
          </w:p>
        </w:tc>
      </w:tr>
      <w:tr w14:paraId="1ABB7E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907" w:type="dxa"/>
            <w:noWrap w:val="0"/>
            <w:vAlign w:val="center"/>
          </w:tcPr>
          <w:p w14:paraId="048A9B1D">
            <w:pPr>
              <w:spacing w:after="0" w:line="360" w:lineRule="auto"/>
              <w:jc w:val="center"/>
              <w:rPr>
                <w:rFonts w:hint="eastAsia" w:ascii="宋体" w:hAnsi="宋体" w:cs="宋体"/>
                <w:sz w:val="21"/>
                <w:szCs w:val="21"/>
                <w:highlight w:val="none"/>
              </w:rPr>
            </w:pPr>
            <w:r>
              <w:rPr>
                <w:rFonts w:hint="eastAsia" w:ascii="宋体" w:hAnsi="宋体" w:cs="宋体"/>
                <w:sz w:val="21"/>
                <w:szCs w:val="21"/>
                <w:highlight w:val="none"/>
              </w:rPr>
              <w:t>银行帐号：</w:t>
            </w:r>
          </w:p>
        </w:tc>
        <w:tc>
          <w:tcPr>
            <w:tcW w:w="2527" w:type="dxa"/>
            <w:noWrap w:val="0"/>
            <w:vAlign w:val="center"/>
          </w:tcPr>
          <w:p w14:paraId="44C4E6D3">
            <w:pPr>
              <w:spacing w:after="0" w:line="360" w:lineRule="auto"/>
              <w:jc w:val="center"/>
              <w:rPr>
                <w:rFonts w:hint="eastAsia" w:ascii="宋体" w:hAnsi="宋体" w:cs="宋体"/>
                <w:sz w:val="21"/>
                <w:szCs w:val="21"/>
                <w:highlight w:val="none"/>
              </w:rPr>
            </w:pPr>
          </w:p>
        </w:tc>
        <w:tc>
          <w:tcPr>
            <w:tcW w:w="1762" w:type="dxa"/>
            <w:noWrap w:val="0"/>
            <w:vAlign w:val="center"/>
          </w:tcPr>
          <w:p w14:paraId="6170830C">
            <w:pPr>
              <w:spacing w:after="0" w:line="360" w:lineRule="auto"/>
              <w:jc w:val="center"/>
              <w:rPr>
                <w:rFonts w:hint="eastAsia" w:ascii="宋体" w:hAnsi="宋体" w:cs="宋体"/>
                <w:sz w:val="21"/>
                <w:szCs w:val="21"/>
                <w:highlight w:val="none"/>
              </w:rPr>
            </w:pPr>
            <w:r>
              <w:rPr>
                <w:rFonts w:hint="eastAsia" w:ascii="宋体" w:hAnsi="宋体" w:cs="宋体"/>
                <w:sz w:val="21"/>
                <w:szCs w:val="21"/>
                <w:highlight w:val="none"/>
              </w:rPr>
              <w:t>银行帐号：</w:t>
            </w:r>
          </w:p>
        </w:tc>
        <w:tc>
          <w:tcPr>
            <w:tcW w:w="2672" w:type="dxa"/>
            <w:noWrap w:val="0"/>
            <w:vAlign w:val="center"/>
          </w:tcPr>
          <w:p w14:paraId="559E7448">
            <w:pPr>
              <w:spacing w:after="0" w:line="360" w:lineRule="auto"/>
              <w:jc w:val="center"/>
              <w:rPr>
                <w:rFonts w:hint="eastAsia" w:ascii="宋体" w:hAnsi="宋体" w:cs="宋体"/>
                <w:sz w:val="21"/>
                <w:szCs w:val="21"/>
                <w:highlight w:val="none"/>
              </w:rPr>
            </w:pPr>
          </w:p>
        </w:tc>
      </w:tr>
      <w:tr w14:paraId="5D234F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907" w:type="dxa"/>
            <w:noWrap w:val="0"/>
            <w:vAlign w:val="center"/>
          </w:tcPr>
          <w:p w14:paraId="2911DCFD">
            <w:pPr>
              <w:spacing w:after="0" w:line="360" w:lineRule="auto"/>
              <w:jc w:val="center"/>
              <w:rPr>
                <w:rFonts w:hint="eastAsia" w:ascii="宋体" w:hAnsi="宋体" w:cs="宋体"/>
                <w:sz w:val="21"/>
                <w:szCs w:val="21"/>
                <w:highlight w:val="none"/>
              </w:rPr>
            </w:pPr>
            <w:r>
              <w:rPr>
                <w:rFonts w:hint="eastAsia" w:ascii="宋体" w:hAnsi="宋体" w:cs="宋体"/>
                <w:sz w:val="21"/>
                <w:szCs w:val="21"/>
                <w:highlight w:val="none"/>
              </w:rPr>
              <w:t>电话：</w:t>
            </w:r>
          </w:p>
        </w:tc>
        <w:tc>
          <w:tcPr>
            <w:tcW w:w="2527" w:type="dxa"/>
            <w:noWrap w:val="0"/>
            <w:vAlign w:val="center"/>
          </w:tcPr>
          <w:p w14:paraId="1F0152E8">
            <w:pPr>
              <w:spacing w:after="0" w:line="360" w:lineRule="auto"/>
              <w:jc w:val="center"/>
              <w:rPr>
                <w:rFonts w:hint="eastAsia" w:ascii="宋体" w:hAnsi="宋体" w:cs="宋体"/>
                <w:sz w:val="21"/>
                <w:szCs w:val="21"/>
                <w:highlight w:val="none"/>
              </w:rPr>
            </w:pPr>
          </w:p>
        </w:tc>
        <w:tc>
          <w:tcPr>
            <w:tcW w:w="1762" w:type="dxa"/>
            <w:noWrap w:val="0"/>
            <w:vAlign w:val="center"/>
          </w:tcPr>
          <w:p w14:paraId="2AD6465F">
            <w:pPr>
              <w:spacing w:after="0" w:line="360" w:lineRule="auto"/>
              <w:jc w:val="center"/>
              <w:rPr>
                <w:rFonts w:hint="eastAsia" w:ascii="宋体" w:hAnsi="宋体" w:cs="宋体"/>
                <w:sz w:val="21"/>
                <w:szCs w:val="21"/>
                <w:highlight w:val="none"/>
              </w:rPr>
            </w:pPr>
            <w:r>
              <w:rPr>
                <w:rFonts w:hint="eastAsia" w:ascii="宋体" w:hAnsi="宋体" w:cs="宋体"/>
                <w:sz w:val="21"/>
                <w:szCs w:val="21"/>
                <w:highlight w:val="none"/>
              </w:rPr>
              <w:t>电话：</w:t>
            </w:r>
          </w:p>
        </w:tc>
        <w:tc>
          <w:tcPr>
            <w:tcW w:w="2672" w:type="dxa"/>
            <w:noWrap w:val="0"/>
            <w:vAlign w:val="center"/>
          </w:tcPr>
          <w:p w14:paraId="42E7ED8D">
            <w:pPr>
              <w:spacing w:after="0" w:line="360" w:lineRule="auto"/>
              <w:jc w:val="center"/>
              <w:rPr>
                <w:rFonts w:hint="eastAsia" w:ascii="宋体" w:hAnsi="宋体" w:cs="宋体"/>
                <w:sz w:val="21"/>
                <w:szCs w:val="21"/>
                <w:highlight w:val="none"/>
              </w:rPr>
            </w:pPr>
          </w:p>
        </w:tc>
      </w:tr>
      <w:tr w14:paraId="224A8F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907" w:type="dxa"/>
            <w:noWrap w:val="0"/>
            <w:vAlign w:val="center"/>
          </w:tcPr>
          <w:p w14:paraId="0173D208">
            <w:pPr>
              <w:spacing w:after="0" w:line="360" w:lineRule="auto"/>
              <w:jc w:val="center"/>
              <w:rPr>
                <w:rFonts w:hint="eastAsia" w:ascii="宋体" w:hAnsi="宋体" w:cs="宋体"/>
                <w:sz w:val="21"/>
                <w:szCs w:val="21"/>
                <w:highlight w:val="none"/>
              </w:rPr>
            </w:pPr>
            <w:r>
              <w:rPr>
                <w:rFonts w:hint="eastAsia" w:ascii="宋体" w:hAnsi="宋体" w:cs="宋体"/>
                <w:sz w:val="21"/>
                <w:szCs w:val="21"/>
                <w:highlight w:val="none"/>
              </w:rPr>
              <w:t>传真：</w:t>
            </w:r>
          </w:p>
        </w:tc>
        <w:tc>
          <w:tcPr>
            <w:tcW w:w="2527" w:type="dxa"/>
            <w:noWrap w:val="0"/>
            <w:vAlign w:val="center"/>
          </w:tcPr>
          <w:p w14:paraId="204EBF09">
            <w:pPr>
              <w:spacing w:after="0" w:line="360" w:lineRule="auto"/>
              <w:jc w:val="center"/>
              <w:rPr>
                <w:rFonts w:hint="eastAsia" w:ascii="宋体" w:hAnsi="宋体" w:cs="宋体"/>
                <w:sz w:val="21"/>
                <w:szCs w:val="21"/>
                <w:highlight w:val="none"/>
              </w:rPr>
            </w:pPr>
          </w:p>
        </w:tc>
        <w:tc>
          <w:tcPr>
            <w:tcW w:w="1762" w:type="dxa"/>
            <w:noWrap w:val="0"/>
            <w:vAlign w:val="center"/>
          </w:tcPr>
          <w:p w14:paraId="74CDADAE">
            <w:pPr>
              <w:spacing w:after="0" w:line="360" w:lineRule="auto"/>
              <w:jc w:val="center"/>
              <w:rPr>
                <w:rFonts w:hint="eastAsia" w:ascii="宋体" w:hAnsi="宋体" w:cs="宋体"/>
                <w:sz w:val="21"/>
                <w:szCs w:val="21"/>
                <w:highlight w:val="none"/>
              </w:rPr>
            </w:pPr>
            <w:r>
              <w:rPr>
                <w:rFonts w:hint="eastAsia" w:ascii="宋体" w:hAnsi="宋体" w:cs="宋体"/>
                <w:sz w:val="21"/>
                <w:szCs w:val="21"/>
                <w:highlight w:val="none"/>
              </w:rPr>
              <w:t>传真：</w:t>
            </w:r>
          </w:p>
        </w:tc>
        <w:tc>
          <w:tcPr>
            <w:tcW w:w="2672" w:type="dxa"/>
            <w:noWrap w:val="0"/>
            <w:vAlign w:val="center"/>
          </w:tcPr>
          <w:p w14:paraId="7D365FAE">
            <w:pPr>
              <w:spacing w:after="0" w:line="360" w:lineRule="auto"/>
              <w:jc w:val="center"/>
              <w:rPr>
                <w:rFonts w:hint="eastAsia" w:ascii="宋体" w:hAnsi="宋体" w:cs="宋体"/>
                <w:sz w:val="21"/>
                <w:szCs w:val="21"/>
                <w:highlight w:val="none"/>
              </w:rPr>
            </w:pPr>
          </w:p>
        </w:tc>
      </w:tr>
      <w:tr w14:paraId="54BF84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907" w:type="dxa"/>
            <w:noWrap w:val="0"/>
            <w:vAlign w:val="center"/>
          </w:tcPr>
          <w:p w14:paraId="7EFA674A">
            <w:pPr>
              <w:spacing w:after="0" w:line="360" w:lineRule="auto"/>
              <w:jc w:val="center"/>
              <w:rPr>
                <w:rFonts w:hint="eastAsia" w:ascii="宋体" w:hAnsi="宋体" w:cs="宋体"/>
                <w:sz w:val="21"/>
                <w:szCs w:val="21"/>
                <w:highlight w:val="none"/>
              </w:rPr>
            </w:pPr>
            <w:r>
              <w:rPr>
                <w:rFonts w:hint="eastAsia" w:ascii="宋体" w:hAnsi="宋体" w:cs="宋体"/>
                <w:sz w:val="21"/>
                <w:szCs w:val="21"/>
                <w:highlight w:val="none"/>
              </w:rPr>
              <w:t>签约日期：</w:t>
            </w:r>
          </w:p>
        </w:tc>
        <w:tc>
          <w:tcPr>
            <w:tcW w:w="2527" w:type="dxa"/>
            <w:noWrap w:val="0"/>
            <w:vAlign w:val="center"/>
          </w:tcPr>
          <w:p w14:paraId="4DF2B264">
            <w:pPr>
              <w:spacing w:after="0" w:line="360" w:lineRule="auto"/>
              <w:jc w:val="center"/>
              <w:rPr>
                <w:rFonts w:hint="eastAsia" w:ascii="宋体" w:hAnsi="宋体" w:cs="宋体"/>
                <w:sz w:val="21"/>
                <w:szCs w:val="21"/>
                <w:highlight w:val="none"/>
              </w:rPr>
            </w:pPr>
            <w:r>
              <w:rPr>
                <w:rFonts w:hint="eastAsia" w:ascii="宋体" w:hAnsi="宋体" w:cs="宋体"/>
                <w:sz w:val="21"/>
                <w:szCs w:val="21"/>
                <w:highlight w:val="none"/>
              </w:rPr>
              <w:t>年月日</w:t>
            </w:r>
          </w:p>
        </w:tc>
        <w:tc>
          <w:tcPr>
            <w:tcW w:w="1762" w:type="dxa"/>
            <w:noWrap w:val="0"/>
            <w:vAlign w:val="center"/>
          </w:tcPr>
          <w:p w14:paraId="39FDEC36">
            <w:pPr>
              <w:spacing w:after="0" w:line="360" w:lineRule="auto"/>
              <w:jc w:val="center"/>
              <w:rPr>
                <w:rFonts w:hint="eastAsia" w:ascii="宋体" w:hAnsi="宋体" w:cs="宋体"/>
                <w:sz w:val="21"/>
                <w:szCs w:val="21"/>
                <w:highlight w:val="none"/>
              </w:rPr>
            </w:pPr>
            <w:r>
              <w:rPr>
                <w:rFonts w:hint="eastAsia" w:ascii="宋体" w:hAnsi="宋体" w:cs="宋体"/>
                <w:sz w:val="21"/>
                <w:szCs w:val="21"/>
                <w:highlight w:val="none"/>
              </w:rPr>
              <w:t>签约日期：</w:t>
            </w:r>
          </w:p>
        </w:tc>
        <w:tc>
          <w:tcPr>
            <w:tcW w:w="2672" w:type="dxa"/>
            <w:noWrap w:val="0"/>
            <w:vAlign w:val="center"/>
          </w:tcPr>
          <w:p w14:paraId="543043A8">
            <w:pPr>
              <w:spacing w:after="0" w:line="360" w:lineRule="auto"/>
              <w:jc w:val="center"/>
              <w:rPr>
                <w:rFonts w:hint="eastAsia" w:ascii="宋体" w:hAnsi="宋体" w:cs="宋体"/>
                <w:sz w:val="21"/>
                <w:szCs w:val="21"/>
                <w:highlight w:val="none"/>
              </w:rPr>
            </w:pPr>
            <w:r>
              <w:rPr>
                <w:rFonts w:hint="eastAsia" w:ascii="宋体" w:hAnsi="宋体" w:cs="宋体"/>
                <w:sz w:val="21"/>
                <w:szCs w:val="21"/>
                <w:highlight w:val="none"/>
              </w:rPr>
              <w:t>年月日</w:t>
            </w:r>
          </w:p>
        </w:tc>
      </w:tr>
    </w:tbl>
    <w:p w14:paraId="45D8F4B7"/>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Cambria">
    <w:panose1 w:val="02040503050406030204"/>
    <w:charset w:val="00"/>
    <w:family w:val="roman"/>
    <w:pitch w:val="default"/>
    <w:sig w:usb0="E00006FF" w:usb1="420024FF" w:usb2="02000000" w:usb3="00000000" w:csb0="2000019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1C77D37"/>
    <w:multiLevelType w:val="singleLevel"/>
    <w:tmpl w:val="A1C77D37"/>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9E70F5"/>
    <w:rsid w:val="0D0E115E"/>
    <w:rsid w:val="0D913B3D"/>
    <w:rsid w:val="18787DD4"/>
    <w:rsid w:val="19A54F09"/>
    <w:rsid w:val="31B47F6E"/>
    <w:rsid w:val="3D4520CB"/>
    <w:rsid w:val="49F310FF"/>
    <w:rsid w:val="4C211F55"/>
    <w:rsid w:val="4E2B2C17"/>
    <w:rsid w:val="5AC97A40"/>
    <w:rsid w:val="61B551CA"/>
    <w:rsid w:val="656A587E"/>
    <w:rsid w:val="6C826573"/>
    <w:rsid w:val="786234D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pPr>
    <w:rPr>
      <w:rFonts w:ascii="Tahoma" w:hAnsi="Tahoma" w:eastAsia="宋体" w:cs="Tahoma"/>
      <w:sz w:val="22"/>
      <w:szCs w:val="22"/>
      <w:lang w:val="en-US" w:eastAsia="zh-CN" w:bidi="ar-SA"/>
    </w:rPr>
  </w:style>
  <w:style w:type="paragraph" w:styleId="2">
    <w:name w:val="heading 1"/>
    <w:basedOn w:val="1"/>
    <w:next w:val="1"/>
    <w:qFormat/>
    <w:uiPriority w:val="99"/>
    <w:pPr>
      <w:keepNext/>
      <w:keepLines/>
      <w:widowControl w:val="0"/>
      <w:adjustRightInd/>
      <w:snapToGrid/>
      <w:spacing w:before="340" w:after="330" w:line="578" w:lineRule="auto"/>
      <w:jc w:val="center"/>
      <w:outlineLvl w:val="0"/>
    </w:pPr>
    <w:rPr>
      <w:rFonts w:ascii="Calibri" w:hAnsi="Calibri" w:cs="Times New Roman"/>
      <w:b/>
      <w:bCs/>
      <w:kern w:val="44"/>
      <w:sz w:val="32"/>
      <w:szCs w:val="44"/>
      <w:lang w:eastAsia="en-US"/>
    </w:rPr>
  </w:style>
  <w:style w:type="paragraph" w:styleId="3">
    <w:name w:val="heading 2"/>
    <w:basedOn w:val="1"/>
    <w:next w:val="1"/>
    <w:qFormat/>
    <w:uiPriority w:val="99"/>
    <w:pPr>
      <w:keepNext/>
      <w:keepLines/>
      <w:widowControl w:val="0"/>
      <w:adjustRightInd/>
      <w:snapToGrid/>
      <w:spacing w:before="260" w:after="260" w:line="416" w:lineRule="auto"/>
      <w:jc w:val="both"/>
      <w:outlineLvl w:val="1"/>
    </w:pPr>
    <w:rPr>
      <w:rFonts w:ascii="Cambria" w:hAnsi="Cambria" w:cs="Times New Roman"/>
      <w:b/>
      <w:bCs/>
      <w:sz w:val="32"/>
      <w:szCs w:val="32"/>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4">
    <w:name w:val="Body Text"/>
    <w:basedOn w:val="1"/>
    <w:next w:val="1"/>
    <w:qFormat/>
    <w:uiPriority w:val="99"/>
    <w:pPr>
      <w:spacing w:after="120"/>
    </w:pPr>
    <w:rPr>
      <w:rFonts w:ascii="宋体" w:hAnsi="宋体" w:cs="Times New Roman"/>
      <w:sz w:val="23"/>
      <w:szCs w:val="23"/>
      <w:lang w:eastAsia="en-US"/>
    </w:rPr>
  </w:style>
  <w:style w:type="paragraph" w:customStyle="1" w:styleId="7">
    <w:name w:val="样式 首行缩进:  2 字符"/>
    <w:basedOn w:val="1"/>
    <w:qFormat/>
    <w:uiPriority w:val="0"/>
    <w:pPr>
      <w:spacing w:line="400" w:lineRule="exact"/>
      <w:ind w:firstLine="200" w:firstLineChars="200"/>
    </w:pPr>
    <w:rPr>
      <w:rFonts w:ascii="宋体" w:cs="宋体"/>
      <w:kern w:val="0"/>
      <w:sz w:val="24"/>
      <w:szCs w:val="20"/>
    </w:rPr>
  </w:style>
  <w:style w:type="paragraph" w:customStyle="1" w:styleId="8">
    <w:name w:val="null3"/>
    <w:qFormat/>
    <w:uiPriority w:val="0"/>
    <w:rPr>
      <w:rFonts w:hint="eastAsia" w:ascii="Calibri" w:hAnsi="Calibri" w:eastAsia="宋体" w:cs="Times New Roman"/>
      <w:lang w:val="en-US" w:eastAsia="zh-Hans" w:bidi="ar-SA"/>
    </w:rPr>
  </w:style>
  <w:style w:type="paragraph" w:customStyle="1" w:styleId="9">
    <w:name w:val="样式 10 磅"/>
    <w:qFormat/>
    <w:uiPriority w:val="0"/>
    <w:pPr>
      <w:widowControl w:val="0"/>
      <w:jc w:val="both"/>
    </w:pPr>
    <w:rPr>
      <w:rFonts w:ascii="Calibri" w:hAnsi="Calibri"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2038</Words>
  <Characters>2041</Characters>
  <Lines>0</Lines>
  <Paragraphs>0</Paragraphs>
  <TotalTime>3</TotalTime>
  <ScaleCrop>false</ScaleCrop>
  <LinksUpToDate>false</LinksUpToDate>
  <CharactersWithSpaces>2132</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2025-07-28T11:28:00Z</dcterms:created>
  <dc:creator>X</dc:creator>
  <cp:lastModifiedBy>Mr.Xu</cp:lastModifiedBy>
  <dcterms:modified xsi:type="dcterms:W3CDTF">2026-01-23T07:59:02Z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KSOTemplateDocerSaveRecord">
    <vt:lpwstr>eyJoZGlkIjoiYzc1NjgxOTk3OTA1NzRiZDEyN2IxNTk1OWJiYWNmYjkiLCJ1c2VySWQiOiIzMzg0NTQ0NTYifQ==</vt:lpwstr>
  </property>
  <property fmtid="{D5CDD505-2E9C-101B-9397-08002B2CF9AE}" pid="4" name="ICV">
    <vt:lpwstr>259B36A3774F40B6BDB8FBF880C1A93B_12</vt:lpwstr>
  </property>
</Properties>
</file>