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5BAF7">
      <w:pPr>
        <w:snapToGrid w:val="0"/>
        <w:spacing w:line="480" w:lineRule="auto"/>
        <w:ind w:firstLine="542" w:firstLineChars="200"/>
        <w:jc w:val="right"/>
        <w:rPr>
          <w:rFonts w:hint="eastAsia" w:asciiTheme="minorEastAsia" w:hAnsiTheme="minorEastAsia" w:eastAsiaTheme="minorEastAsia"/>
          <w:b/>
          <w:bCs/>
          <w:spacing w:val="30"/>
          <w:szCs w:val="21"/>
        </w:rPr>
      </w:pPr>
    </w:p>
    <w:p w14:paraId="6332633E">
      <w:pPr>
        <w:snapToGrid w:val="0"/>
        <w:spacing w:line="480" w:lineRule="auto"/>
        <w:jc w:val="center"/>
        <w:rPr>
          <w:rFonts w:hint="eastAsia" w:asciiTheme="minorEastAsia" w:hAnsiTheme="minorEastAsia" w:eastAsiaTheme="minorEastAsia"/>
          <w:spacing w:val="30"/>
          <w:sz w:val="44"/>
          <w:szCs w:val="44"/>
        </w:rPr>
      </w:pPr>
    </w:p>
    <w:p w14:paraId="1F162B06">
      <w:pPr>
        <w:snapToGrid w:val="0"/>
        <w:spacing w:line="480" w:lineRule="auto"/>
        <w:ind w:left="-210" w:leftChars="-100" w:right="-210" w:rightChars="-100"/>
        <w:jc w:val="center"/>
        <w:rPr>
          <w:rFonts w:hint="eastAsia" w:cs="黑体" w:asciiTheme="minorEastAsia" w:hAnsiTheme="minorEastAsia" w:eastAsiaTheme="minorEastAsia"/>
          <w:b/>
          <w:spacing w:val="16"/>
          <w:sz w:val="44"/>
          <w:szCs w:val="44"/>
          <w:lang w:eastAsia="zh-CN"/>
        </w:rPr>
      </w:pPr>
      <w:r>
        <w:rPr>
          <w:rFonts w:hint="eastAsia" w:cs="黑体" w:asciiTheme="minorEastAsia" w:hAnsiTheme="minorEastAsia" w:eastAsiaTheme="minorEastAsia"/>
          <w:b/>
          <w:spacing w:val="16"/>
          <w:sz w:val="44"/>
          <w:szCs w:val="44"/>
          <w:lang w:eastAsia="zh-CN"/>
        </w:rPr>
        <w:t>韩城市国民经济和社会发展第十五个五年规划纲要编制项目</w:t>
      </w:r>
    </w:p>
    <w:p w14:paraId="307D556E">
      <w:pPr>
        <w:snapToGrid w:val="0"/>
        <w:spacing w:line="480" w:lineRule="auto"/>
        <w:jc w:val="center"/>
        <w:rPr>
          <w:rFonts w:hint="eastAsia" w:cs="黑体" w:asciiTheme="minorEastAsia" w:hAnsiTheme="minorEastAsia" w:eastAsiaTheme="minorEastAsia"/>
          <w:b/>
          <w:spacing w:val="16"/>
          <w:sz w:val="48"/>
          <w:szCs w:val="48"/>
        </w:rPr>
      </w:pPr>
    </w:p>
    <w:p w14:paraId="5343250B">
      <w:pPr>
        <w:snapToGrid w:val="0"/>
        <w:spacing w:line="480" w:lineRule="auto"/>
        <w:jc w:val="center"/>
        <w:rPr>
          <w:rFonts w:hint="eastAsia" w:asciiTheme="minorEastAsia" w:hAnsiTheme="minorEastAsia" w:eastAsiaTheme="minorEastAsia"/>
          <w:b/>
          <w:spacing w:val="30"/>
          <w:sz w:val="36"/>
          <w:szCs w:val="36"/>
        </w:rPr>
      </w:pPr>
      <w:r>
        <w:rPr>
          <w:rFonts w:asciiTheme="minorEastAsia" w:hAnsiTheme="minorEastAsia" w:eastAsiaTheme="minorEastAsia"/>
          <w:spacing w:val="30"/>
          <w:sz w:val="36"/>
          <w:szCs w:val="36"/>
        </w:rPr>
        <mc:AlternateContent>
          <mc:Choice Requires="wps">
            <w:drawing>
              <wp:anchor distT="0" distB="0" distL="114300" distR="114300" simplePos="0" relativeHeight="251659264" behindDoc="0" locked="0" layoutInCell="1" allowOverlap="1">
                <wp:simplePos x="0" y="0"/>
                <wp:positionH relativeFrom="column">
                  <wp:posOffset>230505</wp:posOffset>
                </wp:positionH>
                <wp:positionV relativeFrom="paragraph">
                  <wp:posOffset>265430</wp:posOffset>
                </wp:positionV>
                <wp:extent cx="4953000" cy="0"/>
                <wp:effectExtent l="9525" t="8255" r="9525" b="10795"/>
                <wp:wrapNone/>
                <wp:docPr id="4" name="AutoShape 4"/>
                <wp:cNvGraphicFramePr/>
                <a:graphic xmlns:a="http://schemas.openxmlformats.org/drawingml/2006/main">
                  <a:graphicData uri="http://schemas.microsoft.com/office/word/2010/wordprocessingShape">
                    <wps:wsp>
                      <wps:cNvCnPr>
                        <a:cxnSpLocks noChangeShapeType="1"/>
                      </wps:cNvCnPr>
                      <wps:spPr bwMode="auto">
                        <a:xfrm flipV="1">
                          <a:off x="0" y="0"/>
                          <a:ext cx="4953000" cy="0"/>
                        </a:xfrm>
                        <a:prstGeom prst="straightConnector1">
                          <a:avLst/>
                        </a:prstGeom>
                        <a:noFill/>
                        <a:ln w="9525">
                          <a:solidFill>
                            <a:srgbClr val="548DD4"/>
                          </a:solidFill>
                          <a:round/>
                        </a:ln>
                      </wps:spPr>
                      <wps:bodyPr/>
                    </wps:wsp>
                  </a:graphicData>
                </a:graphic>
              </wp:anchor>
            </w:drawing>
          </mc:Choice>
          <mc:Fallback>
            <w:pict>
              <v:shape id="AutoShape 4" o:spid="_x0000_s1026" o:spt="32" type="#_x0000_t32" style="position:absolute;left:0pt;flip:y;margin-left:18.15pt;margin-top:20.9pt;height:0pt;width:390pt;z-index:251659264;mso-width-relative:page;mso-height-relative:page;" filled="f" stroked="t" coordsize="21600,21600" o:gfxdata="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IVF4Q1AAAAAgBAAAPAAAAAAAA&#10;AAEAIAAAACIAAABkcnMvZG93bnJldi54bWxQSwECFAAUAAAACACHTuJAb4rxot0BAAC8AwAADgAA&#10;AAAAAAABACAAAAAjAQAAZHJzL2Uyb0RvYy54bWxQSwUGAAAAAAYABgBZAQAAcgUAAAAA&#10;">
                <v:fill on="f" focussize="0,0"/>
                <v:stroke color="#548DD4" joinstyle="round"/>
                <v:imagedata o:title=""/>
                <o:lock v:ext="edit" aspectratio="f"/>
              </v:shape>
            </w:pict>
          </mc:Fallback>
        </mc:AlternateContent>
      </w:r>
    </w:p>
    <w:p w14:paraId="51F0E6CB">
      <w:pPr>
        <w:snapToGrid w:val="0"/>
        <w:spacing w:line="480" w:lineRule="auto"/>
        <w:jc w:val="center"/>
        <w:rPr>
          <w:rFonts w:hint="eastAsia" w:asciiTheme="minorEastAsia" w:hAnsiTheme="minorEastAsia" w:eastAsiaTheme="minorEastAsia"/>
          <w:b/>
          <w:spacing w:val="30"/>
          <w:sz w:val="56"/>
          <w:szCs w:val="56"/>
        </w:rPr>
      </w:pPr>
      <w:r>
        <w:rPr>
          <w:rFonts w:hint="eastAsia" w:asciiTheme="minorEastAsia" w:hAnsiTheme="minorEastAsia" w:eastAsiaTheme="minorEastAsia"/>
          <w:b/>
          <w:spacing w:val="30"/>
          <w:sz w:val="56"/>
          <w:szCs w:val="56"/>
        </w:rPr>
        <w:t>服务合同</w:t>
      </w:r>
    </w:p>
    <w:p w14:paraId="21D2E4BF">
      <w:pPr>
        <w:snapToGrid w:val="0"/>
        <w:spacing w:line="480" w:lineRule="auto"/>
        <w:jc w:val="center"/>
        <w:rPr>
          <w:rFonts w:hint="eastAsia" w:asciiTheme="minorEastAsia" w:hAnsiTheme="minorEastAsia" w:eastAsiaTheme="minorEastAsia"/>
          <w:spacing w:val="30"/>
          <w:sz w:val="36"/>
          <w:szCs w:val="36"/>
        </w:rPr>
      </w:pPr>
    </w:p>
    <w:p w14:paraId="329E358D">
      <w:pPr>
        <w:snapToGrid w:val="0"/>
        <w:spacing w:line="480" w:lineRule="auto"/>
        <w:jc w:val="center"/>
        <w:rPr>
          <w:rFonts w:hint="eastAsia" w:asciiTheme="minorEastAsia" w:hAnsiTheme="minorEastAsia" w:eastAsiaTheme="minorEastAsia"/>
          <w:spacing w:val="30"/>
          <w:sz w:val="36"/>
          <w:szCs w:val="36"/>
        </w:rPr>
      </w:pPr>
    </w:p>
    <w:p w14:paraId="7A79249B">
      <w:pPr>
        <w:snapToGrid w:val="0"/>
        <w:spacing w:line="480" w:lineRule="auto"/>
        <w:jc w:val="center"/>
        <w:rPr>
          <w:rFonts w:hint="eastAsia" w:asciiTheme="minorEastAsia" w:hAnsiTheme="minorEastAsia" w:eastAsiaTheme="minorEastAsia"/>
          <w:spacing w:val="30"/>
          <w:sz w:val="36"/>
          <w:szCs w:val="36"/>
        </w:rPr>
      </w:pPr>
    </w:p>
    <w:p w14:paraId="75B96B1F">
      <w:pPr>
        <w:spacing w:before="91" w:line="223" w:lineRule="auto"/>
        <w:rPr>
          <w:rFonts w:ascii="仿宋" w:hAnsi="仿宋" w:eastAsia="仿宋" w:cs="仿宋"/>
          <w:sz w:val="28"/>
          <w:szCs w:val="28"/>
        </w:rPr>
      </w:pPr>
      <w:r>
        <w:rPr>
          <w:rFonts w:ascii="仿宋" w:hAnsi="仿宋" w:eastAsia="仿宋" w:cs="仿宋"/>
          <w:b/>
          <w:bCs/>
          <w:spacing w:val="-12"/>
          <w:sz w:val="28"/>
          <w:szCs w:val="28"/>
        </w:rPr>
        <w:t>甲方（采购人</w:t>
      </w:r>
      <w:r>
        <w:rPr>
          <w:rFonts w:ascii="仿宋" w:hAnsi="仿宋" w:eastAsia="仿宋" w:cs="仿宋"/>
          <w:b/>
          <w:bCs/>
          <w:spacing w:val="-1"/>
          <w:sz w:val="28"/>
          <w:szCs w:val="28"/>
        </w:rPr>
        <w:t>）：</w:t>
      </w:r>
      <w:r>
        <w:rPr>
          <w:rFonts w:ascii="仿宋" w:hAnsi="仿宋" w:eastAsia="仿宋" w:cs="仿宋"/>
          <w:sz w:val="28"/>
          <w:szCs w:val="28"/>
          <w:u w:val="single" w:color="auto"/>
        </w:rPr>
        <w:t xml:space="preserve">                                   </w:t>
      </w:r>
    </w:p>
    <w:p w14:paraId="319E251A">
      <w:pPr>
        <w:pStyle w:val="8"/>
        <w:spacing w:line="327" w:lineRule="auto"/>
      </w:pPr>
    </w:p>
    <w:p w14:paraId="4ABF0A4D">
      <w:pPr>
        <w:pStyle w:val="8"/>
        <w:spacing w:line="328" w:lineRule="auto"/>
      </w:pPr>
    </w:p>
    <w:p w14:paraId="656A0B5F">
      <w:pPr>
        <w:spacing w:before="92" w:line="224" w:lineRule="auto"/>
        <w:rPr>
          <w:rFonts w:ascii="仿宋" w:hAnsi="仿宋" w:eastAsia="仿宋" w:cs="仿宋"/>
          <w:sz w:val="28"/>
          <w:szCs w:val="28"/>
        </w:rPr>
      </w:pPr>
      <w:r>
        <w:rPr>
          <w:rFonts w:ascii="仿宋" w:hAnsi="仿宋" w:eastAsia="仿宋" w:cs="仿宋"/>
          <w:b/>
          <w:bCs/>
          <w:spacing w:val="-7"/>
          <w:sz w:val="28"/>
          <w:szCs w:val="28"/>
        </w:rPr>
        <w:t>乙方（成交供应商</w:t>
      </w:r>
      <w:r>
        <w:rPr>
          <w:rFonts w:ascii="仿宋" w:hAnsi="仿宋" w:eastAsia="仿宋" w:cs="仿宋"/>
          <w:b/>
          <w:bCs/>
          <w:spacing w:val="-2"/>
          <w:sz w:val="28"/>
          <w:szCs w:val="28"/>
        </w:rPr>
        <w:t>）：</w:t>
      </w:r>
      <w:r>
        <w:rPr>
          <w:rFonts w:ascii="仿宋" w:hAnsi="仿宋" w:eastAsia="仿宋" w:cs="仿宋"/>
          <w:spacing w:val="2"/>
          <w:sz w:val="28"/>
          <w:szCs w:val="28"/>
        </w:rPr>
        <w:t xml:space="preserve"> </w:t>
      </w:r>
      <w:r>
        <w:rPr>
          <w:rFonts w:ascii="仿宋" w:hAnsi="仿宋" w:eastAsia="仿宋" w:cs="仿宋"/>
          <w:sz w:val="28"/>
          <w:szCs w:val="28"/>
          <w:u w:val="single" w:color="auto"/>
        </w:rPr>
        <w:t xml:space="preserve">                              </w:t>
      </w:r>
    </w:p>
    <w:p w14:paraId="2A5CB852">
      <w:pPr>
        <w:spacing w:before="156" w:beforeLines="50" w:line="480" w:lineRule="auto"/>
        <w:jc w:val="center"/>
        <w:rPr>
          <w:rFonts w:hint="eastAsia" w:asciiTheme="minorEastAsia" w:hAnsiTheme="minorEastAsia" w:eastAsiaTheme="minorEastAsia"/>
          <w:b/>
          <w:spacing w:val="30"/>
          <w:sz w:val="28"/>
          <w:szCs w:val="28"/>
        </w:rPr>
        <w:sectPr>
          <w:headerReference r:id="rId3" w:type="first"/>
          <w:pgSz w:w="11906" w:h="16838"/>
          <w:pgMar w:top="1440" w:right="1800" w:bottom="1440" w:left="1800" w:header="850" w:footer="964" w:gutter="0"/>
          <w:pgNumType w:start="1"/>
          <w:cols w:space="425" w:num="1"/>
          <w:titlePg/>
          <w:docGrid w:type="lines" w:linePitch="312" w:charSpace="0"/>
        </w:sectPr>
      </w:pPr>
      <w:r>
        <w:rPr>
          <w:rFonts w:hint="eastAsia" w:asciiTheme="minorEastAsia" w:hAnsiTheme="minorEastAsia" w:eastAsiaTheme="minorEastAsia"/>
          <w:b/>
          <w:spacing w:val="30"/>
          <w:sz w:val="28"/>
          <w:szCs w:val="28"/>
        </w:rPr>
        <w:t>二〇二</w:t>
      </w:r>
      <w:r>
        <w:rPr>
          <w:rFonts w:hint="eastAsia" w:asciiTheme="minorEastAsia" w:hAnsiTheme="minorEastAsia" w:eastAsiaTheme="minorEastAsia"/>
          <w:b/>
          <w:spacing w:val="30"/>
          <w:sz w:val="28"/>
          <w:szCs w:val="28"/>
          <w:lang w:val="en-US" w:eastAsia="zh-CN"/>
        </w:rPr>
        <w:t>六</w:t>
      </w:r>
      <w:r>
        <w:rPr>
          <w:rFonts w:hint="eastAsia" w:asciiTheme="minorEastAsia" w:hAnsiTheme="minorEastAsia" w:eastAsiaTheme="minorEastAsia"/>
          <w:b/>
          <w:spacing w:val="30"/>
          <w:sz w:val="28"/>
          <w:szCs w:val="28"/>
        </w:rPr>
        <w:t>年</w:t>
      </w:r>
      <w:r>
        <w:rPr>
          <w:rFonts w:hint="eastAsia" w:asciiTheme="minorEastAsia" w:hAnsiTheme="minorEastAsia" w:eastAsiaTheme="minorEastAsia"/>
          <w:b/>
          <w:spacing w:val="30"/>
          <w:sz w:val="28"/>
          <w:szCs w:val="28"/>
          <w:lang w:val="en-US" w:eastAsia="zh-CN"/>
        </w:rPr>
        <w:t xml:space="preserve"> </w:t>
      </w:r>
      <w:r>
        <w:rPr>
          <w:rFonts w:hint="eastAsia" w:asciiTheme="minorEastAsia" w:hAnsiTheme="minorEastAsia" w:eastAsiaTheme="minorEastAsia"/>
          <w:b/>
          <w:spacing w:val="30"/>
          <w:sz w:val="28"/>
          <w:szCs w:val="28"/>
        </w:rPr>
        <w:t>月</w:t>
      </w:r>
    </w:p>
    <w:p w14:paraId="28D8D24E">
      <w:pPr>
        <w:spacing w:line="360" w:lineRule="auto"/>
        <w:jc w:val="center"/>
        <w:rPr>
          <w:rFonts w:hint="eastAsia" w:cs="宋体" w:asciiTheme="minorEastAsia" w:hAnsiTheme="minorEastAsia" w:eastAsiaTheme="minorEastAsia"/>
          <w:b/>
          <w:bCs/>
          <w:sz w:val="36"/>
          <w:szCs w:val="36"/>
        </w:rPr>
      </w:pPr>
      <w:r>
        <w:rPr>
          <w:rFonts w:hint="eastAsia" w:cs="宋体" w:asciiTheme="minorEastAsia" w:hAnsiTheme="minorEastAsia" w:eastAsiaTheme="minorEastAsia"/>
          <w:b/>
          <w:bCs/>
          <w:sz w:val="36"/>
          <w:szCs w:val="30"/>
          <w:lang w:eastAsia="zh-CN"/>
        </w:rPr>
        <w:t>韩城市国民经济和社会发展第十五个五年规划纲要编制项目</w:t>
      </w:r>
      <w:r>
        <w:rPr>
          <w:rFonts w:hint="eastAsia" w:cs="宋体" w:asciiTheme="minorEastAsia" w:hAnsiTheme="minorEastAsia" w:eastAsiaTheme="minorEastAsia"/>
          <w:b/>
          <w:bCs/>
          <w:sz w:val="36"/>
          <w:szCs w:val="36"/>
        </w:rPr>
        <w:t>服务合同</w:t>
      </w:r>
    </w:p>
    <w:p w14:paraId="2108CCD6">
      <w:pPr>
        <w:pStyle w:val="4"/>
        <w:spacing w:line="360" w:lineRule="auto"/>
        <w:ind w:left="0" w:leftChars="0" w:firstLine="480" w:firstLineChars="200"/>
        <w:rPr>
          <w:rFonts w:hint="eastAsia" w:asciiTheme="minorEastAsia" w:hAnsiTheme="minorEastAsia" w:eastAsiaTheme="minorEastAsia"/>
          <w:sz w:val="24"/>
          <w:szCs w:val="24"/>
        </w:rPr>
      </w:pPr>
    </w:p>
    <w:p w14:paraId="69A6E0B1">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本合同双方当事人：</w:t>
      </w:r>
    </w:p>
    <w:p w14:paraId="4206D3EC">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甲方：</w:t>
      </w:r>
    </w:p>
    <w:p w14:paraId="70753046">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地址：</w:t>
      </w:r>
    </w:p>
    <w:p w14:paraId="384C38FC">
      <w:pPr>
        <w:pStyle w:val="4"/>
        <w:spacing w:line="360" w:lineRule="auto"/>
        <w:ind w:left="0" w:leftChars="0" w:firstLine="480" w:firstLineChars="200"/>
        <w:rPr>
          <w:rFonts w:hint="eastAsia" w:asciiTheme="minorEastAsia" w:hAnsiTheme="minorEastAsia" w:eastAsiaTheme="minorEastAsia"/>
          <w:sz w:val="24"/>
          <w:szCs w:val="24"/>
        </w:rPr>
      </w:pPr>
    </w:p>
    <w:p w14:paraId="31BBCD7F">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乙方：</w:t>
      </w:r>
    </w:p>
    <w:p w14:paraId="58A345A2">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地址：</w:t>
      </w:r>
    </w:p>
    <w:p w14:paraId="0AB3348B">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根据《中华人民共和国民法典》及其他有关法律法规之规定，在平等、自愿、协商一致的基础上，甲、乙双方现就</w:t>
      </w:r>
      <w:r>
        <w:rPr>
          <w:rFonts w:hint="eastAsia" w:asciiTheme="minorEastAsia" w:hAnsiTheme="minorEastAsia" w:eastAsiaTheme="minorEastAsia"/>
          <w:sz w:val="24"/>
          <w:szCs w:val="24"/>
          <w:lang w:eastAsia="zh-CN"/>
        </w:rPr>
        <w:t>韩城市国民经济和社会发展第十五个五年规划纲要编制项目</w:t>
      </w:r>
      <w:r>
        <w:rPr>
          <w:rFonts w:hint="eastAsia" w:asciiTheme="minorEastAsia" w:hAnsiTheme="minorEastAsia" w:eastAsiaTheme="minorEastAsia"/>
          <w:sz w:val="24"/>
          <w:szCs w:val="24"/>
        </w:rPr>
        <w:t>（以下简称“本项目”）咨询服务事宜，达成如下合同条款：</w:t>
      </w:r>
    </w:p>
    <w:p w14:paraId="17F36010">
      <w:pPr>
        <w:pStyle w:val="4"/>
        <w:spacing w:line="360" w:lineRule="auto"/>
        <w:ind w:left="0" w:leftChars="0" w:firstLine="562" w:firstLineChars="200"/>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第一章  总则</w:t>
      </w:r>
    </w:p>
    <w:p w14:paraId="6EB8F5B0">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第一条  项目实施目的</w:t>
      </w:r>
    </w:p>
    <w:p w14:paraId="48B663C3">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为</w:t>
      </w:r>
      <w:r>
        <w:rPr>
          <w:rFonts w:hint="eastAsia" w:asciiTheme="minorEastAsia" w:hAnsiTheme="minorEastAsia" w:eastAsiaTheme="minorEastAsia"/>
          <w:sz w:val="24"/>
          <w:szCs w:val="24"/>
          <w:lang w:eastAsia="zh-CN"/>
        </w:rPr>
        <w:t>立足韩城</w:t>
      </w:r>
      <w:r>
        <w:rPr>
          <w:rFonts w:hint="eastAsia" w:asciiTheme="minorEastAsia" w:hAnsiTheme="minorEastAsia" w:eastAsiaTheme="minorEastAsia"/>
          <w:sz w:val="24"/>
          <w:szCs w:val="24"/>
          <w:lang w:val="en-US" w:eastAsia="zh-CN"/>
        </w:rPr>
        <w:t>市</w:t>
      </w:r>
      <w:r>
        <w:rPr>
          <w:rFonts w:hint="eastAsia" w:asciiTheme="minorEastAsia" w:hAnsiTheme="minorEastAsia" w:eastAsiaTheme="minorEastAsia"/>
          <w:sz w:val="24"/>
          <w:szCs w:val="24"/>
          <w:lang w:eastAsia="zh-CN"/>
        </w:rPr>
        <w:t>实际，科学谋划</w:t>
      </w:r>
      <w:r>
        <w:rPr>
          <w:rFonts w:hint="eastAsia" w:asciiTheme="minorEastAsia" w:hAnsiTheme="minorEastAsia" w:eastAsiaTheme="minorEastAsia"/>
          <w:sz w:val="24"/>
          <w:szCs w:val="24"/>
          <w:lang w:val="en-US" w:eastAsia="zh-CN"/>
        </w:rPr>
        <w:t>韩城市</w:t>
      </w:r>
      <w:r>
        <w:rPr>
          <w:rFonts w:hint="eastAsia" w:asciiTheme="minorEastAsia" w:hAnsiTheme="minorEastAsia" w:eastAsiaTheme="minorEastAsia"/>
          <w:sz w:val="24"/>
          <w:szCs w:val="24"/>
          <w:lang w:eastAsia="zh-CN"/>
        </w:rPr>
        <w:t>未来五年发展方向及举措，科学谋划</w:t>
      </w:r>
      <w:r>
        <w:rPr>
          <w:rFonts w:hint="eastAsia" w:asciiTheme="minorEastAsia" w:hAnsiTheme="minorEastAsia" w:eastAsiaTheme="minorEastAsia"/>
          <w:sz w:val="24"/>
          <w:szCs w:val="24"/>
          <w:lang w:val="en-US" w:eastAsia="zh-CN"/>
        </w:rPr>
        <w:t>韩城市</w:t>
      </w:r>
      <w:r>
        <w:rPr>
          <w:rFonts w:hint="eastAsia" w:asciiTheme="minorEastAsia" w:hAnsiTheme="minorEastAsia" w:eastAsiaTheme="minorEastAsia"/>
          <w:sz w:val="24"/>
          <w:szCs w:val="24"/>
          <w:lang w:eastAsia="zh-CN"/>
        </w:rPr>
        <w:t>未来五年高质量发展指导方针、主要目标指标、重大任务举措、重大工程项目</w:t>
      </w:r>
      <w:r>
        <w:rPr>
          <w:rFonts w:hint="eastAsia" w:asciiTheme="minorEastAsia" w:hAnsiTheme="minorEastAsia" w:eastAsiaTheme="minorEastAsia"/>
          <w:sz w:val="24"/>
          <w:szCs w:val="24"/>
        </w:rPr>
        <w:t>，甲方委托乙方负责《</w:t>
      </w:r>
      <w:r>
        <w:rPr>
          <w:rFonts w:hint="eastAsia" w:asciiTheme="minorEastAsia" w:hAnsiTheme="minorEastAsia" w:eastAsiaTheme="minorEastAsia"/>
          <w:sz w:val="24"/>
          <w:szCs w:val="24"/>
          <w:lang w:eastAsia="zh-CN"/>
        </w:rPr>
        <w:t>韩城市国民经济和社会发展第十五个五年规划纲要编制项目</w:t>
      </w:r>
      <w:r>
        <w:rPr>
          <w:rFonts w:hint="eastAsia" w:asciiTheme="minorEastAsia" w:hAnsiTheme="minorEastAsia" w:eastAsiaTheme="minorEastAsia"/>
          <w:sz w:val="24"/>
          <w:szCs w:val="24"/>
        </w:rPr>
        <w:t>》的服务。</w:t>
      </w:r>
    </w:p>
    <w:p w14:paraId="181E0F60">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第二条  乙方的资格</w:t>
      </w:r>
    </w:p>
    <w:p w14:paraId="5440A00E">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乙方是一家具备提供本合同约定咨询服务能力的专业咨询机构，具有接受甲方委托进行本项目咨询的项目经验和专业实力，乙方愿意接受甲方委托。</w:t>
      </w:r>
    </w:p>
    <w:p w14:paraId="4E490C2E">
      <w:pPr>
        <w:pStyle w:val="4"/>
        <w:spacing w:line="360" w:lineRule="auto"/>
        <w:ind w:left="0" w:leftChars="0" w:firstLine="562" w:firstLineChars="200"/>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第二章  咨询服务内容和时间安排</w:t>
      </w:r>
    </w:p>
    <w:p w14:paraId="63652B68">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第三条  服务内容</w:t>
      </w:r>
    </w:p>
    <w:p w14:paraId="3B3F27CC">
      <w:pPr>
        <w:pStyle w:val="4"/>
        <w:spacing w:line="360" w:lineRule="auto"/>
        <w:ind w:left="0" w:leftChars="0" w:firstLine="480" w:firstLineChars="200"/>
        <w:rPr>
          <w:rFonts w:hint="eastAsia"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1、双方商定，乙方提供的本次委托项目的咨询服务内容为：包括且不限于根据规划要求进行资料分析和调研，回顾“十四五”发展情况，明确“十五五”</w:t>
      </w:r>
      <w:r>
        <w:rPr>
          <w:rFonts w:hint="eastAsia" w:asciiTheme="minorEastAsia" w:hAnsiTheme="minorEastAsia" w:eastAsiaTheme="minorEastAsia"/>
          <w:sz w:val="24"/>
          <w:szCs w:val="24"/>
          <w:lang w:eastAsia="zh-CN"/>
        </w:rPr>
        <w:t>高质量发展指导方针、主要目标指标、重大任务举措、重大工程项目，</w:t>
      </w:r>
      <w:r>
        <w:rPr>
          <w:rFonts w:hint="eastAsia" w:cs="Times New Roman" w:asciiTheme="minorEastAsia" w:hAnsiTheme="minorEastAsia" w:eastAsiaTheme="minorEastAsia"/>
          <w:sz w:val="24"/>
          <w:szCs w:val="24"/>
        </w:rPr>
        <w:t>与省渭相关专项规划、全市“十五五”规划《纲要》进行衔接，在此服务内容的基础上负责编制并向甲方提交符合要求的《</w:t>
      </w:r>
      <w:r>
        <w:rPr>
          <w:rFonts w:hint="eastAsia" w:cs="Times New Roman" w:asciiTheme="minorEastAsia" w:hAnsiTheme="minorEastAsia" w:eastAsiaTheme="minorEastAsia"/>
          <w:sz w:val="24"/>
          <w:szCs w:val="24"/>
          <w:lang w:eastAsia="zh-CN"/>
        </w:rPr>
        <w:t>韩城市国民经济和社会发展第十五个五年规划纲要编制项目</w:t>
      </w:r>
      <w:r>
        <w:rPr>
          <w:rFonts w:hint="eastAsia" w:cs="Times New Roman" w:asciiTheme="minorEastAsia" w:hAnsiTheme="minorEastAsia" w:eastAsiaTheme="minorEastAsia"/>
          <w:sz w:val="24"/>
          <w:szCs w:val="24"/>
        </w:rPr>
        <w:t>》文本服务成果。</w:t>
      </w:r>
    </w:p>
    <w:p w14:paraId="00E68FFC">
      <w:pPr>
        <w:pStyle w:val="4"/>
        <w:spacing w:line="360" w:lineRule="auto"/>
        <w:ind w:left="0" w:leftChars="0" w:firstLine="480" w:firstLineChars="200"/>
        <w:rPr>
          <w:rFonts w:hint="eastAsia"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2、规划编制的要求：应全面符合本合同项目实施的目的，保证本次规划编制服务成果能够符合实施目的要求；乙方提交的编制成果必须符合国家现行法律、法规及相应文件技术要求，符合市政府对于相关规划编制的要求。</w:t>
      </w:r>
    </w:p>
    <w:p w14:paraId="282E65FA">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第四条  工作周期</w:t>
      </w:r>
    </w:p>
    <w:p w14:paraId="170B00D7">
      <w:pPr>
        <w:adjustRightInd w:val="0"/>
        <w:snapToGrid w:val="0"/>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项目咨询工作周期为合同签订起十二（12）个月。</w:t>
      </w:r>
    </w:p>
    <w:p w14:paraId="1C2BEEFE">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宋体" w:hAnsi="宋体" w:eastAsia="宋体"/>
          <w:b/>
          <w:sz w:val="24"/>
          <w:szCs w:val="24"/>
        </w:rPr>
        <w:t>第五条  工作方式</w:t>
      </w:r>
    </w:p>
    <w:p w14:paraId="5C7C4EEA">
      <w:pPr>
        <w:pStyle w:val="4"/>
        <w:spacing w:line="360" w:lineRule="auto"/>
        <w:ind w:left="0" w:leftChars="0" w:firstLine="480" w:firstLineChars="200"/>
        <w:rPr>
          <w:rFonts w:hint="eastAsia" w:ascii="宋体" w:hAnsi="宋体" w:eastAsia="宋体"/>
          <w:b/>
          <w:sz w:val="24"/>
          <w:szCs w:val="24"/>
        </w:rPr>
      </w:pPr>
      <w:r>
        <w:rPr>
          <w:rFonts w:ascii="宋体" w:hAnsi="宋体" w:eastAsia="宋体"/>
          <w:sz w:val="24"/>
          <w:szCs w:val="24"/>
        </w:rPr>
        <w:t>乙方工作采用现场工作与非现场工作结合的方式</w:t>
      </w:r>
      <w:r>
        <w:rPr>
          <w:rFonts w:hint="eastAsia" w:ascii="宋体" w:hAnsi="宋体" w:eastAsia="宋体"/>
          <w:sz w:val="24"/>
          <w:szCs w:val="24"/>
        </w:rPr>
        <w:t>提供相应的咨询服务</w:t>
      </w:r>
      <w:r>
        <w:rPr>
          <w:rFonts w:ascii="宋体" w:hAnsi="宋体" w:eastAsia="宋体"/>
          <w:sz w:val="24"/>
          <w:szCs w:val="24"/>
        </w:rPr>
        <w:t>。</w:t>
      </w:r>
    </w:p>
    <w:p w14:paraId="27EC57E4">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宋体" w:hAnsi="宋体" w:eastAsia="宋体"/>
          <w:b/>
          <w:sz w:val="24"/>
          <w:szCs w:val="24"/>
        </w:rPr>
        <w:t>第六条  提交工作成果</w:t>
      </w:r>
    </w:p>
    <w:p w14:paraId="30F47EC6">
      <w:pPr>
        <w:pStyle w:val="4"/>
        <w:spacing w:line="360" w:lineRule="auto"/>
        <w:ind w:left="0" w:leftChars="0" w:firstLine="480" w:firstLineChars="200"/>
        <w:rPr>
          <w:rFonts w:hint="eastAsia" w:ascii="宋体" w:hAnsi="宋体" w:eastAsia="宋体"/>
          <w:sz w:val="24"/>
          <w:szCs w:val="24"/>
        </w:rPr>
      </w:pPr>
      <w:r>
        <w:rPr>
          <w:rFonts w:hint="eastAsia" w:ascii="宋体" w:hAnsi="宋体" w:eastAsia="宋体"/>
          <w:sz w:val="24"/>
          <w:szCs w:val="24"/>
        </w:rPr>
        <w:t>在项目实施过程中，乙方应根据甲方需要以书面报告或电子文档的方式向甲方提交各工作阶段的工作成果，并根据甲方修改意见进行调整和优化，最后形成的咨询成果为《</w:t>
      </w:r>
      <w:r>
        <w:rPr>
          <w:rFonts w:hint="eastAsia" w:ascii="宋体" w:hAnsi="宋体" w:eastAsia="宋体"/>
          <w:sz w:val="24"/>
          <w:szCs w:val="24"/>
          <w:lang w:eastAsia="zh-CN"/>
        </w:rPr>
        <w:t>韩城市国民经济和社会发展第十五个五年规划纲要编制项目</w:t>
      </w:r>
      <w:r>
        <w:rPr>
          <w:rFonts w:hint="eastAsia" w:ascii="宋体" w:hAnsi="宋体" w:eastAsia="宋体"/>
          <w:sz w:val="24"/>
          <w:szCs w:val="24"/>
        </w:rPr>
        <w:t>》。</w:t>
      </w:r>
    </w:p>
    <w:p w14:paraId="2EB04D92">
      <w:pPr>
        <w:pStyle w:val="4"/>
        <w:spacing w:line="360" w:lineRule="auto"/>
        <w:ind w:left="0" w:leftChars="0" w:firstLine="562" w:firstLineChars="200"/>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第三章</w:t>
      </w:r>
      <w:r>
        <w:rPr>
          <w:rFonts w:hint="eastAsia" w:asciiTheme="minorEastAsia" w:hAnsiTheme="minorEastAsia" w:eastAsiaTheme="minorEastAsia"/>
          <w:b/>
          <w:sz w:val="28"/>
          <w:szCs w:val="28"/>
        </w:rPr>
        <w:tab/>
      </w:r>
      <w:r>
        <w:rPr>
          <w:rFonts w:hint="eastAsia" w:asciiTheme="minorEastAsia" w:hAnsiTheme="minorEastAsia" w:eastAsiaTheme="minorEastAsia"/>
          <w:b/>
          <w:sz w:val="28"/>
          <w:szCs w:val="28"/>
        </w:rPr>
        <w:t>双方的职责和义务</w:t>
      </w:r>
    </w:p>
    <w:p w14:paraId="3C9C9323">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第七条  甲方的职责和义务</w:t>
      </w:r>
    </w:p>
    <w:p w14:paraId="5DC568ED">
      <w:pPr>
        <w:pStyle w:val="4"/>
        <w:numPr>
          <w:ilvl w:val="0"/>
          <w:numId w:val="1"/>
        </w:numPr>
        <w:spacing w:line="360" w:lineRule="auto"/>
        <w:ind w:left="0" w:leftChars="0" w:firstLine="480" w:firstLineChars="200"/>
        <w:rPr>
          <w:rFonts w:hint="eastAsia" w:ascii="宋体" w:hAnsi="宋体" w:eastAsia="宋体"/>
          <w:sz w:val="24"/>
          <w:szCs w:val="24"/>
        </w:rPr>
      </w:pPr>
      <w:r>
        <w:rPr>
          <w:rFonts w:hint="eastAsia" w:ascii="宋体" w:hAnsi="宋体" w:eastAsia="宋体"/>
          <w:sz w:val="24"/>
          <w:szCs w:val="24"/>
        </w:rPr>
        <w:t>为了保证项目顺利实施，甲方有权对乙方项目负责人及咨询人员提出具体和明确的合理要求，乙方不得拒绝。</w:t>
      </w:r>
    </w:p>
    <w:p w14:paraId="79572350">
      <w:pPr>
        <w:pStyle w:val="4"/>
        <w:numPr>
          <w:ilvl w:val="0"/>
          <w:numId w:val="1"/>
        </w:numPr>
        <w:spacing w:line="360" w:lineRule="auto"/>
        <w:ind w:left="0" w:leftChars="0" w:firstLine="480" w:firstLineChars="200"/>
        <w:rPr>
          <w:rFonts w:hint="eastAsia" w:ascii="宋体" w:hAnsi="宋体" w:eastAsia="宋体"/>
          <w:sz w:val="24"/>
          <w:szCs w:val="24"/>
        </w:rPr>
      </w:pPr>
      <w:r>
        <w:rPr>
          <w:rFonts w:hint="eastAsia" w:ascii="宋体" w:hAnsi="宋体" w:eastAsia="宋体"/>
          <w:sz w:val="24"/>
          <w:szCs w:val="24"/>
        </w:rPr>
        <w:t>甲方应</w:t>
      </w:r>
      <w:r>
        <w:rPr>
          <w:rFonts w:ascii="宋体" w:hAnsi="宋体" w:eastAsia="宋体"/>
          <w:sz w:val="24"/>
          <w:szCs w:val="24"/>
        </w:rPr>
        <w:t>积极协调相关单位，协助乙方开展调研</w:t>
      </w:r>
      <w:r>
        <w:rPr>
          <w:rFonts w:hint="eastAsia" w:ascii="宋体" w:hAnsi="宋体" w:eastAsia="宋体"/>
          <w:sz w:val="24"/>
          <w:szCs w:val="24"/>
        </w:rPr>
        <w:t>访谈</w:t>
      </w:r>
      <w:r>
        <w:rPr>
          <w:rFonts w:ascii="宋体" w:hAnsi="宋体" w:eastAsia="宋体"/>
          <w:sz w:val="24"/>
          <w:szCs w:val="24"/>
        </w:rPr>
        <w:t>工作，</w:t>
      </w:r>
      <w:r>
        <w:rPr>
          <w:rFonts w:hint="eastAsia" w:ascii="宋体" w:hAnsi="宋体" w:eastAsia="宋体"/>
          <w:sz w:val="24"/>
          <w:szCs w:val="24"/>
        </w:rPr>
        <w:t>并根据乙方的合理要求，负责向乙方及时提供有关项目的基础资料</w:t>
      </w:r>
      <w:r>
        <w:rPr>
          <w:rFonts w:ascii="宋体" w:hAnsi="宋体" w:eastAsia="宋体"/>
          <w:sz w:val="24"/>
          <w:szCs w:val="24"/>
        </w:rPr>
        <w:t>。</w:t>
      </w:r>
    </w:p>
    <w:p w14:paraId="1EF29E63">
      <w:pPr>
        <w:pStyle w:val="4"/>
        <w:numPr>
          <w:ilvl w:val="0"/>
          <w:numId w:val="1"/>
        </w:numPr>
        <w:spacing w:line="360" w:lineRule="auto"/>
        <w:ind w:left="0" w:leftChars="0" w:firstLine="480" w:firstLineChars="200"/>
        <w:rPr>
          <w:rFonts w:hint="eastAsia" w:ascii="宋体" w:hAnsi="宋体" w:eastAsia="宋体"/>
          <w:sz w:val="24"/>
          <w:szCs w:val="24"/>
        </w:rPr>
      </w:pPr>
      <w:r>
        <w:rPr>
          <w:rFonts w:hint="eastAsia" w:ascii="宋体" w:hAnsi="宋体" w:eastAsia="宋体"/>
          <w:sz w:val="24"/>
          <w:szCs w:val="24"/>
        </w:rPr>
        <w:t>甲方应当全面、真实地叙述与本项目事务有关的各种情况，并保证所提供的一切相关文件真实、合法和有效。</w:t>
      </w:r>
    </w:p>
    <w:p w14:paraId="5CB30C36">
      <w:pPr>
        <w:pStyle w:val="4"/>
        <w:numPr>
          <w:ilvl w:val="0"/>
          <w:numId w:val="1"/>
        </w:numPr>
        <w:spacing w:line="360" w:lineRule="auto"/>
        <w:ind w:left="0" w:leftChars="0" w:firstLine="480" w:firstLineChars="200"/>
        <w:rPr>
          <w:rFonts w:hint="eastAsia" w:ascii="宋体" w:hAnsi="宋体" w:eastAsia="宋体"/>
          <w:sz w:val="24"/>
          <w:szCs w:val="24"/>
        </w:rPr>
      </w:pPr>
      <w:r>
        <w:rPr>
          <w:rFonts w:hint="eastAsia" w:ascii="宋体" w:hAnsi="宋体" w:eastAsia="宋体"/>
          <w:sz w:val="24"/>
          <w:szCs w:val="24"/>
        </w:rPr>
        <w:t>甲方应为本项目安排相应的联系人，并</w:t>
      </w:r>
      <w:r>
        <w:rPr>
          <w:rFonts w:ascii="宋体" w:hAnsi="宋体" w:eastAsia="宋体"/>
          <w:sz w:val="24"/>
          <w:szCs w:val="24"/>
        </w:rPr>
        <w:t>安排相关负责人员与乙方就项目情况及重大问题深入沟通，在技术问题上为乙方提供必要的人员支持</w:t>
      </w:r>
      <w:r>
        <w:rPr>
          <w:rFonts w:hint="eastAsia" w:ascii="宋体" w:hAnsi="宋体" w:eastAsia="宋体"/>
          <w:sz w:val="24"/>
          <w:szCs w:val="24"/>
        </w:rPr>
        <w:t>。</w:t>
      </w:r>
    </w:p>
    <w:p w14:paraId="5BE8620F">
      <w:pPr>
        <w:pStyle w:val="4"/>
        <w:numPr>
          <w:ilvl w:val="0"/>
          <w:numId w:val="1"/>
        </w:numPr>
        <w:spacing w:line="360" w:lineRule="auto"/>
        <w:ind w:left="0" w:leftChars="0" w:firstLine="480" w:firstLineChars="200"/>
        <w:rPr>
          <w:rFonts w:hint="eastAsia" w:asciiTheme="minorEastAsia" w:hAnsiTheme="minorEastAsia" w:eastAsiaTheme="minorEastAsia"/>
          <w:sz w:val="24"/>
          <w:szCs w:val="24"/>
        </w:rPr>
      </w:pPr>
      <w:r>
        <w:rPr>
          <w:rFonts w:hint="eastAsia" w:ascii="宋体" w:hAnsi="宋体" w:eastAsia="宋体"/>
          <w:sz w:val="24"/>
          <w:szCs w:val="24"/>
        </w:rPr>
        <w:t>甲方应按本合同规定及时足额支付咨询服务费</w:t>
      </w:r>
      <w:r>
        <w:rPr>
          <w:rFonts w:hint="eastAsia" w:asciiTheme="minorEastAsia" w:hAnsiTheme="minorEastAsia" w:eastAsiaTheme="minorEastAsia"/>
          <w:sz w:val="24"/>
          <w:szCs w:val="24"/>
        </w:rPr>
        <w:t>。</w:t>
      </w:r>
    </w:p>
    <w:p w14:paraId="7D06CF9C">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第八条  乙方的职责和义务</w:t>
      </w:r>
    </w:p>
    <w:p w14:paraId="09577EAC">
      <w:pPr>
        <w:pStyle w:val="4"/>
        <w:numPr>
          <w:ilvl w:val="0"/>
          <w:numId w:val="2"/>
        </w:numPr>
        <w:spacing w:line="360" w:lineRule="auto"/>
        <w:ind w:left="0" w:leftChars="0" w:firstLine="480" w:firstLineChars="200"/>
        <w:rPr>
          <w:rFonts w:hint="eastAsia" w:ascii="宋体" w:hAnsi="宋体" w:eastAsia="宋体"/>
          <w:sz w:val="24"/>
          <w:szCs w:val="24"/>
        </w:rPr>
      </w:pPr>
      <w:r>
        <w:rPr>
          <w:rFonts w:hint="eastAsia" w:ascii="宋体" w:hAnsi="宋体" w:eastAsia="宋体"/>
          <w:sz w:val="24"/>
          <w:szCs w:val="24"/>
        </w:rPr>
        <w:t>提供第三条所述咨询服务，并对咨询服务质量负责，确保甲方权益。</w:t>
      </w:r>
    </w:p>
    <w:p w14:paraId="7CA34EA5">
      <w:pPr>
        <w:pStyle w:val="4"/>
        <w:numPr>
          <w:ilvl w:val="0"/>
          <w:numId w:val="2"/>
        </w:numPr>
        <w:spacing w:line="360" w:lineRule="auto"/>
        <w:ind w:left="0" w:leftChars="0" w:firstLine="480" w:firstLineChars="200"/>
        <w:rPr>
          <w:rFonts w:hint="eastAsia" w:ascii="宋体" w:hAnsi="宋体" w:eastAsia="宋体"/>
          <w:sz w:val="24"/>
          <w:szCs w:val="24"/>
        </w:rPr>
      </w:pPr>
      <w:r>
        <w:rPr>
          <w:rFonts w:hint="eastAsia" w:ascii="宋体" w:hAnsi="宋体" w:eastAsia="宋体"/>
          <w:sz w:val="24"/>
          <w:szCs w:val="24"/>
        </w:rPr>
        <w:t>选派合格和足够的咨询人员，保证咨询人员足够的工作时间以及时提供咨询服务，乙方更换人员应取得甲方的同意。若甲方对任何咨询人员不满意且提出正当理由，则乙方应及时更换。</w:t>
      </w:r>
    </w:p>
    <w:p w14:paraId="200CF8B2">
      <w:pPr>
        <w:pStyle w:val="4"/>
        <w:numPr>
          <w:ilvl w:val="0"/>
          <w:numId w:val="2"/>
        </w:numPr>
        <w:spacing w:line="360" w:lineRule="auto"/>
        <w:ind w:left="0" w:leftChars="0" w:firstLine="480" w:firstLineChars="200"/>
        <w:rPr>
          <w:rFonts w:hint="eastAsia" w:ascii="宋体" w:hAnsi="宋体" w:eastAsia="宋体"/>
          <w:sz w:val="24"/>
          <w:szCs w:val="24"/>
        </w:rPr>
      </w:pPr>
      <w:r>
        <w:rPr>
          <w:rFonts w:ascii="宋体" w:hAnsi="宋体" w:eastAsia="宋体"/>
          <w:sz w:val="24"/>
          <w:szCs w:val="24"/>
        </w:rPr>
        <w:t>同甲方共同商定咨询服务工作计划，对工作进度进行控制，并按照工作计划安排及时向甲方汇报工作。</w:t>
      </w:r>
    </w:p>
    <w:p w14:paraId="2CAD75BE">
      <w:pPr>
        <w:pStyle w:val="4"/>
        <w:numPr>
          <w:ilvl w:val="0"/>
          <w:numId w:val="2"/>
        </w:numPr>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为了保证咨询成果的质量和咨询项目的顺利进展，乙方作为本项目的全权服务公司，在确实有技术需要时，可吸收拥有相关资质的技术人员和专家对项目进行联合完成，但乙方始终是该项目的负责人。因此产生的各种费用由乙方自行承担。</w:t>
      </w:r>
    </w:p>
    <w:p w14:paraId="158AD2E4">
      <w:pPr>
        <w:pStyle w:val="4"/>
        <w:numPr>
          <w:ilvl w:val="0"/>
          <w:numId w:val="2"/>
        </w:numPr>
        <w:spacing w:line="360" w:lineRule="auto"/>
        <w:ind w:left="0" w:leftChars="0" w:firstLine="480" w:firstLineChars="200"/>
        <w:rPr>
          <w:rFonts w:hint="eastAsia" w:asciiTheme="minorEastAsia" w:hAnsiTheme="minorEastAsia" w:eastAsiaTheme="minorEastAsia"/>
          <w:sz w:val="24"/>
          <w:szCs w:val="24"/>
        </w:rPr>
      </w:pPr>
      <w:bookmarkStart w:id="0" w:name="_Hlk112408352"/>
      <w:r>
        <w:rPr>
          <w:rFonts w:hint="eastAsia" w:asciiTheme="minorEastAsia" w:hAnsiTheme="minorEastAsia" w:eastAsiaTheme="minorEastAsia"/>
          <w:sz w:val="24"/>
          <w:szCs w:val="24"/>
        </w:rPr>
        <w:t>乙方有权根据合同约定的支付方式</w:t>
      </w:r>
      <w:r>
        <w:rPr>
          <w:rFonts w:asciiTheme="minorEastAsia" w:hAnsiTheme="minorEastAsia" w:eastAsiaTheme="minorEastAsia"/>
          <w:sz w:val="24"/>
          <w:szCs w:val="24"/>
        </w:rPr>
        <w:t>及时通知甲方支付咨询服务费</w:t>
      </w:r>
      <w:r>
        <w:rPr>
          <w:rFonts w:hint="eastAsia" w:asciiTheme="minorEastAsia" w:hAnsiTheme="minorEastAsia" w:eastAsiaTheme="minorEastAsia"/>
          <w:sz w:val="24"/>
          <w:szCs w:val="24"/>
        </w:rPr>
        <w:t>。</w:t>
      </w:r>
      <w:bookmarkEnd w:id="0"/>
    </w:p>
    <w:p w14:paraId="09C938A4">
      <w:pPr>
        <w:pStyle w:val="4"/>
        <w:spacing w:line="360" w:lineRule="auto"/>
        <w:ind w:left="0" w:leftChars="0" w:firstLine="562" w:firstLineChars="200"/>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第四章  咨询服务费用和支付方式</w:t>
      </w:r>
    </w:p>
    <w:p w14:paraId="078EADD2">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第九条  服务费用</w:t>
      </w:r>
    </w:p>
    <w:p w14:paraId="07AEF449">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甲方就乙方为履行本合同规定的咨询服务向乙方支付咨询服务费总额</w:t>
      </w:r>
      <w:bookmarkStart w:id="1" w:name="_Hlk112408542"/>
      <w:r>
        <w:rPr>
          <w:rFonts w:hint="eastAsia" w:asciiTheme="minorEastAsia" w:hAnsiTheme="minorEastAsia" w:eastAsiaTheme="minorEastAsia"/>
          <w:sz w:val="24"/>
          <w:szCs w:val="24"/>
        </w:rPr>
        <w:t>人民币</w:t>
      </w:r>
      <w:r>
        <w:rPr>
          <w:rFonts w:hint="eastAsia" w:ascii="宋体" w:hAnsi="宋体" w:eastAsia="宋体"/>
          <w:sz w:val="24"/>
          <w:szCs w:val="24"/>
        </w:rPr>
        <w:t>（大写）______________</w:t>
      </w:r>
      <w:r>
        <w:rPr>
          <w:rFonts w:hint="eastAsia" w:asciiTheme="minorEastAsia" w:hAnsiTheme="minorEastAsia" w:eastAsiaTheme="minorEastAsia"/>
          <w:sz w:val="24"/>
          <w:szCs w:val="24"/>
        </w:rPr>
        <w:t>元</w:t>
      </w:r>
      <w:bookmarkEnd w:id="1"/>
      <w:r>
        <w:rPr>
          <w:rFonts w:hint="eastAsia" w:asciiTheme="minorEastAsia" w:hAnsiTheme="minorEastAsia" w:eastAsiaTheme="minorEastAsia"/>
          <w:sz w:val="24"/>
          <w:szCs w:val="24"/>
        </w:rPr>
        <w:t>。乙方完成本服务项目有关的所有费用均包含在上述金额中，甲方不再另行支付任何费用。</w:t>
      </w:r>
    </w:p>
    <w:p w14:paraId="5DDE4153">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 xml:space="preserve">第十条  </w:t>
      </w:r>
      <w:bookmarkStart w:id="3" w:name="_GoBack"/>
      <w:bookmarkEnd w:id="3"/>
      <w:r>
        <w:rPr>
          <w:rFonts w:hint="eastAsia" w:asciiTheme="minorEastAsia" w:hAnsiTheme="minorEastAsia" w:eastAsiaTheme="minorEastAsia"/>
          <w:b/>
          <w:sz w:val="24"/>
          <w:szCs w:val="24"/>
        </w:rPr>
        <w:t>服务费的支付</w:t>
      </w:r>
    </w:p>
    <w:p w14:paraId="327CFED2">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经甲乙双方协商确定，本项目咨询服务费按照以下方式支付：</w:t>
      </w:r>
    </w:p>
    <w:p w14:paraId="004886D3">
      <w:pPr>
        <w:pStyle w:val="4"/>
        <w:spacing w:line="360" w:lineRule="auto"/>
        <w:ind w:left="0" w:leftChars="0" w:firstLine="480" w:firstLineChars="200"/>
        <w:rPr>
          <w:rFonts w:hint="eastAsia" w:ascii="宋体" w:hAnsi="宋体" w:eastAsia="宋体"/>
          <w:sz w:val="24"/>
          <w:szCs w:val="24"/>
        </w:rPr>
      </w:pPr>
      <w:bookmarkStart w:id="2" w:name="_Hlk112408500"/>
      <w:r>
        <w:rPr>
          <w:rFonts w:hint="eastAsia" w:ascii="宋体" w:hAnsi="宋体" w:eastAsia="宋体"/>
          <w:sz w:val="24"/>
          <w:szCs w:val="24"/>
        </w:rPr>
        <w:t>乙方向甲方提交《</w:t>
      </w:r>
      <w:r>
        <w:rPr>
          <w:rFonts w:hint="eastAsia" w:ascii="宋体" w:hAnsi="宋体" w:eastAsia="宋体"/>
          <w:sz w:val="24"/>
          <w:szCs w:val="24"/>
          <w:lang w:eastAsia="zh-CN"/>
        </w:rPr>
        <w:t>韩城市国民经济和社会发展第十五个五年规划纲要编制项目</w:t>
      </w:r>
      <w:r>
        <w:rPr>
          <w:rFonts w:hint="eastAsia" w:ascii="宋体" w:hAnsi="宋体" w:eastAsia="宋体"/>
          <w:sz w:val="24"/>
          <w:szCs w:val="24"/>
        </w:rPr>
        <w:t>》初稿后伍(5)个工作日内，甲方向乙方支付咨询服务费的30%；</w:t>
      </w:r>
    </w:p>
    <w:p w14:paraId="7968F988">
      <w:pPr>
        <w:pStyle w:val="4"/>
        <w:spacing w:line="360" w:lineRule="auto"/>
        <w:ind w:left="0" w:leftChars="0" w:firstLine="480" w:firstLineChars="200"/>
        <w:rPr>
          <w:rFonts w:hint="eastAsia" w:ascii="宋体" w:hAnsi="宋体" w:eastAsia="宋体"/>
          <w:sz w:val="24"/>
          <w:szCs w:val="24"/>
        </w:rPr>
      </w:pPr>
      <w:r>
        <w:rPr>
          <w:rFonts w:hint="eastAsia" w:ascii="宋体" w:hAnsi="宋体" w:eastAsia="宋体"/>
          <w:sz w:val="24"/>
          <w:szCs w:val="24"/>
        </w:rPr>
        <w:t>乙方向甲方提交《</w:t>
      </w:r>
      <w:r>
        <w:rPr>
          <w:rFonts w:hint="eastAsia" w:ascii="宋体" w:hAnsi="宋体" w:eastAsia="宋体"/>
          <w:sz w:val="24"/>
          <w:szCs w:val="24"/>
          <w:lang w:eastAsia="zh-CN"/>
        </w:rPr>
        <w:t>韩城市国民经济和社会发展第十五个五年规划纲要编制项目</w:t>
      </w:r>
      <w:r>
        <w:rPr>
          <w:rFonts w:hint="eastAsia" w:ascii="宋体" w:hAnsi="宋体" w:eastAsia="宋体"/>
          <w:sz w:val="24"/>
          <w:szCs w:val="24"/>
        </w:rPr>
        <w:t>》正式报告后伍(5)个工作日内，甲方向乙方支付咨询服务费总额的30%；</w:t>
      </w:r>
    </w:p>
    <w:p w14:paraId="555CEB4E">
      <w:pPr>
        <w:pStyle w:val="4"/>
        <w:spacing w:line="360" w:lineRule="auto"/>
        <w:ind w:left="0" w:leftChars="0" w:firstLine="480" w:firstLineChars="200"/>
        <w:rPr>
          <w:rFonts w:hint="eastAsia" w:ascii="宋体" w:hAnsi="宋体" w:eastAsia="宋体"/>
          <w:sz w:val="24"/>
          <w:szCs w:val="24"/>
          <w:lang w:eastAsia="zh-CN"/>
        </w:rPr>
      </w:pPr>
      <w:r>
        <w:rPr>
          <w:rFonts w:hint="eastAsia" w:ascii="宋体" w:hAnsi="宋体" w:eastAsia="宋体"/>
          <w:sz w:val="24"/>
          <w:szCs w:val="24"/>
        </w:rPr>
        <w:t>在《</w:t>
      </w:r>
      <w:r>
        <w:rPr>
          <w:rFonts w:hint="eastAsia" w:ascii="宋体" w:hAnsi="宋体" w:eastAsia="宋体"/>
          <w:sz w:val="24"/>
          <w:szCs w:val="24"/>
          <w:lang w:eastAsia="zh-CN"/>
        </w:rPr>
        <w:t>韩城市国民经济和社会发展第十五个五年规划纲要编制项目</w:t>
      </w:r>
      <w:r>
        <w:rPr>
          <w:rFonts w:hint="eastAsia" w:ascii="宋体" w:hAnsi="宋体" w:eastAsia="宋体"/>
          <w:sz w:val="24"/>
          <w:szCs w:val="24"/>
        </w:rPr>
        <w:t>》报告经市政府相关审议通过后伍(5)个工作日内，甲方向乙方支付咨询服务费总额的40%</w:t>
      </w:r>
      <w:r>
        <w:rPr>
          <w:rFonts w:hint="eastAsia" w:ascii="宋体" w:hAnsi="宋体" w:eastAsia="宋体"/>
          <w:sz w:val="24"/>
          <w:szCs w:val="24"/>
          <w:lang w:eastAsia="zh-CN"/>
        </w:rPr>
        <w:t>。</w:t>
      </w:r>
    </w:p>
    <w:bookmarkEnd w:id="2"/>
    <w:p w14:paraId="0C26C726">
      <w:pPr>
        <w:spacing w:before="1" w:line="220" w:lineRule="auto"/>
        <w:ind w:left="578"/>
        <w:rPr>
          <w:rFonts w:hint="eastAsia" w:ascii="宋体" w:hAnsi="宋体" w:eastAsia="宋体" w:cs="宋体"/>
          <w:sz w:val="24"/>
          <w:szCs w:val="24"/>
        </w:rPr>
      </w:pPr>
      <w:r>
        <w:rPr>
          <w:rFonts w:hint="eastAsia" w:ascii="宋体" w:hAnsi="宋体" w:eastAsia="宋体" w:cs="宋体"/>
          <w:spacing w:val="-3"/>
          <w:sz w:val="24"/>
          <w:szCs w:val="24"/>
        </w:rPr>
        <w:t>乙方开户银行名称、地址和帐号为：</w:t>
      </w:r>
    </w:p>
    <w:p w14:paraId="7348F561">
      <w:pPr>
        <w:spacing w:before="179" w:line="223" w:lineRule="auto"/>
        <w:ind w:left="558"/>
        <w:rPr>
          <w:rFonts w:hint="eastAsia" w:ascii="宋体" w:hAnsi="宋体" w:eastAsia="宋体" w:cs="宋体"/>
          <w:sz w:val="24"/>
          <w:szCs w:val="24"/>
        </w:rPr>
      </w:pPr>
      <w:r>
        <w:rPr>
          <w:rFonts w:hint="eastAsia" w:ascii="宋体" w:hAnsi="宋体" w:eastAsia="宋体" w:cs="宋体"/>
          <w:spacing w:val="-4"/>
          <w:sz w:val="24"/>
          <w:szCs w:val="24"/>
        </w:rPr>
        <w:t>账户名：</w:t>
      </w:r>
      <w:r>
        <w:rPr>
          <w:rFonts w:hint="eastAsia" w:ascii="宋体" w:hAnsi="宋体" w:eastAsia="宋体" w:cs="宋体"/>
          <w:sz w:val="24"/>
          <w:szCs w:val="24"/>
          <w:u w:val="single" w:color="auto"/>
        </w:rPr>
        <w:t xml:space="preserve">                                   </w:t>
      </w:r>
    </w:p>
    <w:p w14:paraId="0338706C">
      <w:pPr>
        <w:spacing w:before="178" w:line="221" w:lineRule="auto"/>
        <w:ind w:left="561"/>
        <w:rPr>
          <w:rFonts w:hint="eastAsia" w:ascii="宋体" w:hAnsi="宋体" w:eastAsia="宋体" w:cs="宋体"/>
          <w:sz w:val="24"/>
          <w:szCs w:val="24"/>
        </w:rPr>
      </w:pPr>
      <w:r>
        <w:rPr>
          <w:rFonts w:hint="eastAsia" w:ascii="宋体" w:hAnsi="宋体" w:eastAsia="宋体" w:cs="宋体"/>
          <w:spacing w:val="-5"/>
          <w:sz w:val="24"/>
          <w:szCs w:val="24"/>
        </w:rPr>
        <w:t>开户行：</w:t>
      </w:r>
      <w:r>
        <w:rPr>
          <w:rFonts w:hint="eastAsia" w:ascii="宋体" w:hAnsi="宋体" w:eastAsia="宋体" w:cs="宋体"/>
          <w:sz w:val="24"/>
          <w:szCs w:val="24"/>
          <w:u w:val="single" w:color="auto"/>
        </w:rPr>
        <w:t xml:space="preserve">                                   </w:t>
      </w:r>
    </w:p>
    <w:p w14:paraId="73C16CDF">
      <w:pPr>
        <w:spacing w:before="178" w:line="224" w:lineRule="auto"/>
        <w:ind w:left="571"/>
        <w:rPr>
          <w:rFonts w:hint="eastAsia" w:ascii="宋体" w:hAnsi="宋体" w:eastAsia="宋体" w:cs="宋体"/>
          <w:sz w:val="24"/>
          <w:szCs w:val="24"/>
          <w:u w:val="single" w:color="auto"/>
        </w:rPr>
      </w:pPr>
      <w:r>
        <w:rPr>
          <w:rFonts w:hint="eastAsia" w:ascii="宋体" w:hAnsi="宋体" w:eastAsia="宋体" w:cs="宋体"/>
          <w:spacing w:val="-28"/>
          <w:sz w:val="24"/>
          <w:szCs w:val="24"/>
        </w:rPr>
        <w:t>帐</w:t>
      </w:r>
      <w:r>
        <w:rPr>
          <w:rFonts w:hint="eastAsia" w:ascii="宋体" w:hAnsi="宋体" w:eastAsia="宋体" w:cs="宋体"/>
          <w:spacing w:val="11"/>
          <w:sz w:val="24"/>
          <w:szCs w:val="24"/>
        </w:rPr>
        <w:t xml:space="preserve">  </w:t>
      </w:r>
      <w:r>
        <w:rPr>
          <w:rFonts w:hint="eastAsia" w:ascii="宋体" w:hAnsi="宋体" w:eastAsia="宋体" w:cs="宋体"/>
          <w:spacing w:val="-28"/>
          <w:sz w:val="24"/>
          <w:szCs w:val="24"/>
        </w:rPr>
        <w:t>号</w:t>
      </w:r>
      <w:r>
        <w:rPr>
          <w:rFonts w:hint="eastAsia" w:ascii="宋体" w:hAnsi="宋体" w:eastAsia="宋体" w:cs="宋体"/>
          <w:spacing w:val="-86"/>
          <w:sz w:val="24"/>
          <w:szCs w:val="24"/>
        </w:rPr>
        <w:t xml:space="preserve"> </w:t>
      </w:r>
      <w:r>
        <w:rPr>
          <w:rFonts w:hint="eastAsia" w:ascii="宋体" w:hAnsi="宋体" w:eastAsia="宋体" w:cs="宋体"/>
          <w:spacing w:val="-28"/>
          <w:sz w:val="24"/>
          <w:szCs w:val="24"/>
        </w:rPr>
        <w:t>：</w:t>
      </w:r>
      <w:r>
        <w:rPr>
          <w:rFonts w:hint="eastAsia" w:ascii="宋体" w:hAnsi="宋体" w:eastAsia="宋体" w:cs="宋体"/>
          <w:sz w:val="24"/>
          <w:szCs w:val="24"/>
          <w:u w:val="single" w:color="auto"/>
        </w:rPr>
        <w:t xml:space="preserve">                                   </w:t>
      </w:r>
    </w:p>
    <w:p w14:paraId="4F9EC4FB">
      <w:pPr>
        <w:spacing w:before="178" w:line="224" w:lineRule="auto"/>
        <w:ind w:left="571"/>
        <w:rPr>
          <w:rFonts w:ascii="仿宋" w:hAnsi="仿宋" w:eastAsia="仿宋" w:cs="仿宋"/>
          <w:sz w:val="24"/>
          <w:szCs w:val="24"/>
          <w:u w:val="single" w:color="auto"/>
        </w:rPr>
      </w:pPr>
    </w:p>
    <w:p w14:paraId="03C8ABCC">
      <w:pPr>
        <w:pStyle w:val="4"/>
        <w:spacing w:line="360" w:lineRule="auto"/>
        <w:ind w:left="0" w:leftChars="0" w:firstLine="562" w:firstLineChars="200"/>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第五章  违约责任与赔偿</w:t>
      </w:r>
    </w:p>
    <w:p w14:paraId="44735992">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第十一条  善意履行</w:t>
      </w:r>
    </w:p>
    <w:p w14:paraId="1840132D">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甲乙双方应认真履行本合同的规定，任何一方无正当理由不得单方面终止本合同否则承担违约责任。</w:t>
      </w:r>
    </w:p>
    <w:p w14:paraId="6D2C76B8">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第十二条  违约责任</w:t>
      </w:r>
    </w:p>
    <w:p w14:paraId="5DD354B9">
      <w:pPr>
        <w:pStyle w:val="4"/>
        <w:spacing w:line="360" w:lineRule="auto"/>
        <w:ind w:left="0" w:leftChars="0" w:firstLine="480" w:firstLineChars="200"/>
        <w:rPr>
          <w:rFonts w:hint="eastAsia" w:ascii="宋体" w:hAnsi="宋体" w:eastAsia="宋体"/>
          <w:sz w:val="24"/>
          <w:szCs w:val="24"/>
        </w:rPr>
      </w:pPr>
      <w:r>
        <w:rPr>
          <w:rFonts w:hint="eastAsia" w:ascii="宋体" w:hAnsi="宋体" w:eastAsia="宋体"/>
          <w:sz w:val="24"/>
          <w:szCs w:val="24"/>
        </w:rPr>
        <w:t>如果由于任何一方违约，导致另一方无法履行本合同项下权利和义务时，违约方应承担违约责任，守约方有权终止本合同。</w:t>
      </w:r>
    </w:p>
    <w:p w14:paraId="0F661BFF">
      <w:pPr>
        <w:pStyle w:val="4"/>
        <w:spacing w:line="360" w:lineRule="auto"/>
        <w:ind w:left="0" w:leftChars="0" w:firstLine="480" w:firstLineChars="200"/>
        <w:rPr>
          <w:rFonts w:hint="eastAsia" w:ascii="宋体" w:hAnsi="宋体" w:eastAsia="宋体"/>
          <w:sz w:val="24"/>
          <w:szCs w:val="24"/>
        </w:rPr>
      </w:pPr>
      <w:r>
        <w:rPr>
          <w:rFonts w:hint="eastAsia" w:ascii="宋体" w:hAnsi="宋体" w:eastAsia="宋体"/>
          <w:sz w:val="24"/>
          <w:szCs w:val="24"/>
        </w:rPr>
        <w:t>甲方赔偿额以未支付的咨询服务费用为限，乙方赔偿额以已收到咨询服务费用为限。</w:t>
      </w:r>
    </w:p>
    <w:p w14:paraId="5B4CB07F">
      <w:pPr>
        <w:pStyle w:val="4"/>
        <w:spacing w:line="360" w:lineRule="auto"/>
        <w:ind w:left="0" w:leftChars="0" w:firstLine="562" w:firstLineChars="200"/>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第六章  不可抗力</w:t>
      </w:r>
    </w:p>
    <w:p w14:paraId="281BCE15">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第十三条  通知义务</w:t>
      </w:r>
    </w:p>
    <w:p w14:paraId="4DBDBC37">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任何一方由于不可抗力而影响其履行合同所规定的义务的，受事件影响的一方应在不可抗力情形发生起三（3）日内将发生的不可抗力事件的情况以传真或特快专递等形式通知另一方，说明发生不可抗力以及不可抗力可能持续的时间。</w:t>
      </w:r>
    </w:p>
    <w:p w14:paraId="02EA79DA">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第十四条  继续履行</w:t>
      </w:r>
    </w:p>
    <w:p w14:paraId="78515AF0">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双方在不可抗力事件停止后或影响消除后应立即继续履行合同义务，合同有效期和/或有关履行合同的预定的期限相应延长。</w:t>
      </w:r>
    </w:p>
    <w:p w14:paraId="641A929D">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第十五条  损失承担</w:t>
      </w:r>
    </w:p>
    <w:p w14:paraId="6A777151">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双方应承担各自因不可抗力造成的损失。</w:t>
      </w:r>
    </w:p>
    <w:p w14:paraId="034319EE">
      <w:pPr>
        <w:pStyle w:val="4"/>
        <w:spacing w:line="360" w:lineRule="auto"/>
        <w:ind w:left="0" w:leftChars="0" w:firstLine="562" w:firstLineChars="200"/>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第七章  争议解决</w:t>
      </w:r>
    </w:p>
    <w:p w14:paraId="40466959">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第十六条  协商解决</w:t>
      </w:r>
    </w:p>
    <w:p w14:paraId="6844436A">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双方应本着平等互利、友好合作的精神保证本合同的顺利履行。如在履行过程中发生争议，应首先通过协商解决。</w:t>
      </w:r>
    </w:p>
    <w:p w14:paraId="1DDB2050">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第十七条  诉讼解决</w:t>
      </w:r>
    </w:p>
    <w:p w14:paraId="7A7358A1">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若根据本合同第十六条不能解决争议时，甲乙双方均同意向项目所在地</w:t>
      </w:r>
      <w:r>
        <w:rPr>
          <w:rFonts w:asciiTheme="minorEastAsia" w:hAnsiTheme="minorEastAsia" w:eastAsiaTheme="minorEastAsia"/>
          <w:sz w:val="24"/>
          <w:szCs w:val="24"/>
        </w:rPr>
        <w:t>人民法院提请诉讼</w:t>
      </w:r>
      <w:r>
        <w:rPr>
          <w:rFonts w:hint="eastAsia" w:asciiTheme="minorEastAsia" w:hAnsiTheme="minorEastAsia" w:eastAsiaTheme="minorEastAsia"/>
          <w:sz w:val="24"/>
          <w:szCs w:val="24"/>
        </w:rPr>
        <w:t>。</w:t>
      </w:r>
    </w:p>
    <w:p w14:paraId="361C01D7">
      <w:pPr>
        <w:pStyle w:val="4"/>
        <w:spacing w:line="360" w:lineRule="auto"/>
        <w:ind w:left="0" w:leftChars="0" w:firstLine="562" w:firstLineChars="200"/>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第八章  保密及其它</w:t>
      </w:r>
    </w:p>
    <w:p w14:paraId="6B7F5791">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第十八条  保密</w:t>
      </w:r>
    </w:p>
    <w:p w14:paraId="0F4F33F0">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未经对方允许，任何一方不得将对方收集的、整理的、复制的、研究的和准备的与本合同项下工作有关的所有资料提供给任何第三方，甲方为了接受审计等向其他方提供的情况除外。</w:t>
      </w:r>
    </w:p>
    <w:p w14:paraId="6C884524">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关于保密的规定在本合同终止或解除后五年内仍然有效。</w:t>
      </w:r>
    </w:p>
    <w:p w14:paraId="42D176CE">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第十九条  合同生效</w:t>
      </w:r>
    </w:p>
    <w:p w14:paraId="78C79912">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本合同自双方代表签字并加盖公章之日起生效，至乙方提交最终成果且甲方向乙方付清全部</w:t>
      </w:r>
      <w:r>
        <w:rPr>
          <w:rFonts w:asciiTheme="minorEastAsia" w:hAnsiTheme="minorEastAsia" w:eastAsiaTheme="minorEastAsia"/>
          <w:sz w:val="24"/>
          <w:szCs w:val="24"/>
        </w:rPr>
        <w:t>咨询服务</w:t>
      </w:r>
      <w:r>
        <w:rPr>
          <w:rFonts w:hint="eastAsia" w:asciiTheme="minorEastAsia" w:hAnsiTheme="minorEastAsia" w:eastAsiaTheme="minorEastAsia"/>
          <w:sz w:val="24"/>
          <w:szCs w:val="24"/>
        </w:rPr>
        <w:t>费用之日终止。</w:t>
      </w:r>
    </w:p>
    <w:p w14:paraId="1C483862">
      <w:pPr>
        <w:pStyle w:val="4"/>
        <w:spacing w:line="360" w:lineRule="auto"/>
        <w:ind w:left="0" w:leftChars="0" w:firstLine="482" w:firstLineChars="200"/>
        <w:outlineLvl w:val="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第二十条  其他</w:t>
      </w:r>
    </w:p>
    <w:p w14:paraId="19A7D05C">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本项目咨询成果的知识产权归甲乙双方共同拥有。</w:t>
      </w:r>
    </w:p>
    <w:p w14:paraId="55F11B35">
      <w:pPr>
        <w:pStyle w:val="4"/>
        <w:spacing w:line="36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本合同正本一式肆（</w:t>
      </w:r>
      <w:r>
        <w:rPr>
          <w:rFonts w:asciiTheme="minorEastAsia" w:hAnsiTheme="minorEastAsia" w:eastAsiaTheme="minorEastAsia"/>
          <w:sz w:val="24"/>
          <w:szCs w:val="24"/>
        </w:rPr>
        <w:t>4</w:t>
      </w:r>
      <w:r>
        <w:rPr>
          <w:rFonts w:hint="eastAsia" w:asciiTheme="minorEastAsia" w:hAnsiTheme="minorEastAsia" w:eastAsiaTheme="minorEastAsia"/>
          <w:sz w:val="24"/>
          <w:szCs w:val="24"/>
        </w:rPr>
        <w:t>）份，甲方执贰（</w:t>
      </w:r>
      <w:r>
        <w:rPr>
          <w:rFonts w:asciiTheme="minorEastAsia" w:hAnsiTheme="minorEastAsia" w:eastAsiaTheme="minorEastAsia"/>
          <w:sz w:val="24"/>
          <w:szCs w:val="24"/>
        </w:rPr>
        <w:t>2</w:t>
      </w:r>
      <w:r>
        <w:rPr>
          <w:rFonts w:hint="eastAsia" w:asciiTheme="minorEastAsia" w:hAnsiTheme="minorEastAsia" w:eastAsiaTheme="minorEastAsia"/>
          <w:sz w:val="24"/>
          <w:szCs w:val="24"/>
        </w:rPr>
        <w:t>）份，乙方执贰（</w:t>
      </w:r>
      <w:r>
        <w:rPr>
          <w:rFonts w:asciiTheme="minorEastAsia" w:hAnsiTheme="minorEastAsia" w:eastAsiaTheme="minorEastAsia"/>
          <w:sz w:val="24"/>
          <w:szCs w:val="24"/>
        </w:rPr>
        <w:t>2</w:t>
      </w:r>
      <w:r>
        <w:rPr>
          <w:rFonts w:hint="eastAsia" w:asciiTheme="minorEastAsia" w:hAnsiTheme="minorEastAsia" w:eastAsiaTheme="minorEastAsia"/>
          <w:sz w:val="24"/>
          <w:szCs w:val="24"/>
        </w:rPr>
        <w:t>）份。</w:t>
      </w:r>
    </w:p>
    <w:p w14:paraId="1DADAC87">
      <w:pPr>
        <w:widowControl/>
        <w:jc w:val="left"/>
        <w:rPr>
          <w:rFonts w:hint="eastAsia" w:cs="宋体" w:asciiTheme="minorEastAsia" w:hAnsiTheme="minorEastAsia" w:eastAsiaTheme="minorEastAsia"/>
          <w:sz w:val="24"/>
        </w:rPr>
      </w:pPr>
    </w:p>
    <w:p w14:paraId="2AC07C94">
      <w:pPr>
        <w:pStyle w:val="4"/>
        <w:spacing w:line="480" w:lineRule="auto"/>
        <w:ind w:left="0" w:leftChars="0"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（此页无正文，为签署页）</w:t>
      </w:r>
    </w:p>
    <w:p w14:paraId="357802D2">
      <w:pPr>
        <w:pStyle w:val="4"/>
        <w:spacing w:line="480" w:lineRule="auto"/>
        <w:ind w:left="0" w:leftChars="0" w:firstLine="480" w:firstLineChars="200"/>
        <w:rPr>
          <w:rFonts w:hint="eastAsia" w:asciiTheme="minorEastAsia" w:hAnsiTheme="minorEastAsia" w:eastAsiaTheme="minorEastAsia"/>
          <w:sz w:val="24"/>
          <w:szCs w:val="24"/>
        </w:rPr>
      </w:pPr>
    </w:p>
    <w:p w14:paraId="58110FF3">
      <w:pPr>
        <w:pStyle w:val="4"/>
        <w:spacing w:line="480" w:lineRule="auto"/>
        <w:ind w:left="0" w:leftChars="0"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甲方（盖章）：</w:t>
      </w:r>
    </w:p>
    <w:p w14:paraId="219DB911">
      <w:pPr>
        <w:pStyle w:val="4"/>
        <w:spacing w:line="48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法定代表人：                        </w:t>
      </w:r>
    </w:p>
    <w:p w14:paraId="3AD18835">
      <w:pPr>
        <w:pStyle w:val="4"/>
        <w:spacing w:line="48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或授权代表：                        </w:t>
      </w:r>
    </w:p>
    <w:p w14:paraId="13633A97">
      <w:pPr>
        <w:pStyle w:val="4"/>
        <w:spacing w:line="48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签署  日期：    </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 xml:space="preserve">  年    月    日</w:t>
      </w:r>
    </w:p>
    <w:p w14:paraId="60CB6475">
      <w:pPr>
        <w:pStyle w:val="4"/>
        <w:spacing w:line="480" w:lineRule="auto"/>
        <w:ind w:left="0" w:leftChars="0" w:firstLine="480" w:firstLineChars="200"/>
        <w:rPr>
          <w:rFonts w:hint="eastAsia" w:asciiTheme="minorEastAsia" w:hAnsiTheme="minorEastAsia" w:eastAsiaTheme="minorEastAsia"/>
          <w:sz w:val="24"/>
          <w:szCs w:val="24"/>
        </w:rPr>
      </w:pPr>
    </w:p>
    <w:p w14:paraId="75D9BFC8">
      <w:pPr>
        <w:pStyle w:val="4"/>
        <w:spacing w:line="480" w:lineRule="auto"/>
        <w:ind w:left="0" w:leftChars="0" w:firstLine="480" w:firstLineChars="200"/>
        <w:rPr>
          <w:rFonts w:hint="eastAsia" w:asciiTheme="minorEastAsia" w:hAnsiTheme="minorEastAsia" w:eastAsiaTheme="minorEastAsia"/>
          <w:sz w:val="24"/>
          <w:szCs w:val="24"/>
        </w:rPr>
      </w:pPr>
    </w:p>
    <w:p w14:paraId="3D9F4F59">
      <w:pPr>
        <w:pStyle w:val="4"/>
        <w:spacing w:line="480" w:lineRule="auto"/>
        <w:ind w:left="0" w:leftChars="0" w:firstLine="480" w:firstLineChars="200"/>
        <w:rPr>
          <w:rFonts w:hint="eastAsia" w:asciiTheme="minorEastAsia" w:hAnsiTheme="minorEastAsia" w:eastAsiaTheme="minorEastAsia"/>
          <w:sz w:val="24"/>
          <w:szCs w:val="24"/>
        </w:rPr>
      </w:pPr>
    </w:p>
    <w:p w14:paraId="23B3CE31">
      <w:pPr>
        <w:pStyle w:val="4"/>
        <w:spacing w:line="480" w:lineRule="auto"/>
        <w:ind w:left="0" w:leftChars="0" w:firstLine="480" w:firstLineChars="200"/>
        <w:rPr>
          <w:rFonts w:hint="eastAsia" w:asciiTheme="minorEastAsia" w:hAnsiTheme="minorEastAsia" w:eastAsiaTheme="minorEastAsia"/>
          <w:sz w:val="24"/>
          <w:szCs w:val="24"/>
        </w:rPr>
      </w:pPr>
    </w:p>
    <w:p w14:paraId="43FA04DE">
      <w:pPr>
        <w:pStyle w:val="4"/>
        <w:spacing w:line="480" w:lineRule="auto"/>
        <w:ind w:left="0" w:leftChars="0"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乙方（盖章）：</w:t>
      </w:r>
    </w:p>
    <w:p w14:paraId="69999508">
      <w:pPr>
        <w:pStyle w:val="4"/>
        <w:spacing w:line="48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法定代表人：</w:t>
      </w:r>
    </w:p>
    <w:p w14:paraId="43F752AF">
      <w:pPr>
        <w:pStyle w:val="4"/>
        <w:spacing w:line="48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或授权代表：</w:t>
      </w:r>
    </w:p>
    <w:p w14:paraId="022BEA4E">
      <w:pPr>
        <w:pStyle w:val="4"/>
        <w:spacing w:line="480" w:lineRule="auto"/>
        <w:ind w:left="0" w:leftChars="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签署  日期：        年    月    日</w:t>
      </w:r>
    </w:p>
    <w:sectPr>
      <w:headerReference r:id="rId4" w:type="default"/>
      <w:footerReference r:id="rId5" w:type="default"/>
      <w:type w:val="oddPage"/>
      <w:pgSz w:w="11906" w:h="16838"/>
      <w:pgMar w:top="1440" w:right="1800" w:bottom="1440" w:left="1800" w:header="624"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48C99">
    <w:pPr>
      <w:pStyle w:val="11"/>
      <w:tabs>
        <w:tab w:val="clear" w:pos="4153"/>
        <w:tab w:val="clear" w:pos="8306"/>
      </w:tabs>
      <w:ind w:right="1028"/>
      <w:jc w:val="center"/>
      <w:rPr>
        <w:rFonts w:hint="eastAsia" w:asciiTheme="minorEastAsia" w:hAnsiTheme="minorEastAsia" w:eastAsiaTheme="minorEastAsia"/>
        <w:sz w:val="21"/>
        <w:szCs w:val="21"/>
      </w:rPr>
    </w:pPr>
    <w:r>
      <w:rPr>
        <w:rFonts w:hint="eastAsia" w:asciiTheme="minorEastAsia" w:hAnsiTheme="minorEastAsia" w:eastAsiaTheme="minorEastAsia"/>
        <w:color w:val="000000" w:themeColor="text1"/>
        <w:sz w:val="21"/>
        <w:szCs w:val="21"/>
        <w14:textFill>
          <w14:solidFill>
            <w14:schemeClr w14:val="tx1"/>
          </w14:solidFill>
        </w14:textFill>
      </w:rPr>
      <w:t xml:space="preserve">第 </w:t>
    </w:r>
    <w:r>
      <w:rPr>
        <w:rFonts w:asciiTheme="minorEastAsia" w:hAnsiTheme="minorEastAsia" w:eastAsiaTheme="minorEastAsia"/>
        <w:color w:val="000000" w:themeColor="text1"/>
        <w:sz w:val="21"/>
        <w:szCs w:val="21"/>
        <w14:textFill>
          <w14:solidFill>
            <w14:schemeClr w14:val="tx1"/>
          </w14:solidFill>
        </w14:textFill>
      </w:rPr>
      <w:fldChar w:fldCharType="begin"/>
    </w:r>
    <w:r>
      <w:rPr>
        <w:rFonts w:asciiTheme="minorEastAsia" w:hAnsiTheme="minorEastAsia" w:eastAsiaTheme="minorEastAsia"/>
        <w:color w:val="000000" w:themeColor="text1"/>
        <w:sz w:val="21"/>
        <w:szCs w:val="21"/>
        <w14:textFill>
          <w14:solidFill>
            <w14:schemeClr w14:val="tx1"/>
          </w14:solidFill>
        </w14:textFill>
      </w:rPr>
      <w:instrText xml:space="preserve">PAGE</w:instrText>
    </w:r>
    <w:r>
      <w:rPr>
        <w:rFonts w:asciiTheme="minorEastAsia" w:hAnsiTheme="minorEastAsia" w:eastAsiaTheme="minorEastAsia"/>
        <w:color w:val="000000" w:themeColor="text1"/>
        <w:sz w:val="21"/>
        <w:szCs w:val="21"/>
        <w14:textFill>
          <w14:solidFill>
            <w14:schemeClr w14:val="tx1"/>
          </w14:solidFill>
        </w14:textFill>
      </w:rPr>
      <w:fldChar w:fldCharType="separate"/>
    </w:r>
    <w:r>
      <w:rPr>
        <w:rFonts w:asciiTheme="minorEastAsia" w:hAnsiTheme="minorEastAsia" w:eastAsiaTheme="minorEastAsia"/>
        <w:color w:val="000000" w:themeColor="text1"/>
        <w:sz w:val="21"/>
        <w:szCs w:val="21"/>
        <w14:textFill>
          <w14:solidFill>
            <w14:schemeClr w14:val="tx1"/>
          </w14:solidFill>
        </w14:textFill>
      </w:rPr>
      <w:t>5</w:t>
    </w:r>
    <w:r>
      <w:rPr>
        <w:rFonts w:asciiTheme="minorEastAsia" w:hAnsiTheme="minorEastAsia" w:eastAsiaTheme="minorEastAsia"/>
        <w:color w:val="000000" w:themeColor="text1"/>
        <w:sz w:val="21"/>
        <w:szCs w:val="21"/>
        <w14:textFill>
          <w14:solidFill>
            <w14:schemeClr w14:val="tx1"/>
          </w14:solidFill>
        </w14:textFill>
      </w:rPr>
      <w:fldChar w:fldCharType="end"/>
    </w:r>
    <w:r>
      <w:rPr>
        <w:rFonts w:asciiTheme="minorEastAsia" w:hAnsiTheme="minorEastAsia" w:eastAsiaTheme="minorEastAsia"/>
        <w:color w:val="000000" w:themeColor="text1"/>
        <w:sz w:val="21"/>
        <w:szCs w:val="21"/>
        <w:lang w:val="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zh-CN"/>
        <w14:textFill>
          <w14:solidFill>
            <w14:schemeClr w14:val="tx1"/>
          </w14:solidFill>
        </w14:textFill>
      </w:rPr>
      <w:t xml:space="preserve">页 </w:t>
    </w:r>
    <w:r>
      <w:rPr>
        <w:rFonts w:asciiTheme="minorEastAsia" w:hAnsiTheme="minorEastAsia" w:eastAsiaTheme="minorEastAsia"/>
        <w:color w:val="000000" w:themeColor="text1"/>
        <w:sz w:val="21"/>
        <w:szCs w:val="21"/>
        <w:lang w:val="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zh-CN"/>
        <w14:textFill>
          <w14:solidFill>
            <w14:schemeClr w14:val="tx1"/>
          </w14:solidFill>
        </w14:textFill>
      </w:rPr>
      <w:t xml:space="preserve">共 </w:t>
    </w:r>
    <w:r>
      <w:rPr>
        <w:rFonts w:hint="eastAsia" w:asciiTheme="minorEastAsia" w:hAnsiTheme="minorEastAsia" w:eastAsiaTheme="minorEastAsia"/>
        <w:color w:val="000000" w:themeColor="text1"/>
        <w:sz w:val="21"/>
        <w:szCs w:val="21"/>
        <w14:textFill>
          <w14:solidFill>
            <w14:schemeClr w14:val="tx1"/>
          </w14:solidFill>
        </w14:textFill>
      </w:rPr>
      <w:t>5</w:t>
    </w:r>
    <w:r>
      <w:rPr>
        <w:rFonts w:asciiTheme="minorEastAsia" w:hAnsiTheme="minorEastAsia" w:eastAsiaTheme="minorEastAsia"/>
        <w:color w:val="000000" w:themeColor="text1"/>
        <w:sz w:val="21"/>
        <w:szCs w:val="21"/>
        <w:lang w:val="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zh-CN"/>
        <w14:textFill>
          <w14:solidFill>
            <w14:schemeClr w14:val="tx1"/>
          </w14:solidFill>
        </w14:textFill>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1D7CE">
    <w:pPr>
      <w:pStyle w:val="12"/>
      <w:pBdr>
        <w:bottom w:val="none" w:color="auto" w:sz="0" w:space="3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85C18">
    <w:pPr>
      <w:pStyle w:val="12"/>
      <w:pBdr>
        <w:bottom w:val="single" w:color="AA1054" w:sz="18" w:space="19"/>
      </w:pBdr>
      <w:spacing w:line="240" w:lineRule="auto"/>
      <w:ind w:firstLine="1050" w:firstLineChars="500"/>
      <w:rPr>
        <w:rFonts w:hint="eastAsia" w:asciiTheme="minorEastAsia" w:hAnsiTheme="minorEastAsia" w:eastAsiaTheme="minorEastAsia"/>
        <w:sz w:val="21"/>
        <w:szCs w:val="21"/>
      </w:rPr>
    </w:pPr>
    <w:r>
      <w:rPr>
        <w:rFonts w:hint="eastAsia" w:asciiTheme="minorEastAsia" w:hAnsiTheme="minorEastAsia" w:eastAsiaTheme="minorEastAsia"/>
        <w:sz w:val="21"/>
        <w:szCs w:val="21"/>
        <w:lang w:eastAsia="zh-CN"/>
      </w:rPr>
      <w:t>韩城市国民经济和社会发展第十五个五年规划纲要编制项目</w:t>
    </w:r>
    <w:r>
      <w:rPr>
        <w:rFonts w:hint="eastAsia" w:asciiTheme="minorEastAsia" w:hAnsiTheme="minorEastAsia" w:eastAsiaTheme="minorEastAsia"/>
        <w:sz w:val="21"/>
        <w:szCs w:val="21"/>
      </w:rPr>
      <w:t>咨询服务合同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E20A70"/>
    <w:multiLevelType w:val="multilevel"/>
    <w:tmpl w:val="1AE20A70"/>
    <w:lvl w:ilvl="0" w:tentative="0">
      <w:start w:val="1"/>
      <w:numFmt w:val="decimal"/>
      <w:lvlText w:val="%1."/>
      <w:lvlJc w:val="left"/>
      <w:pPr>
        <w:ind w:left="840" w:hanging="420"/>
      </w:pPr>
      <w:rPr>
        <w:rFonts w:hint="eastAsia"/>
      </w:rPr>
    </w:lvl>
    <w:lvl w:ilvl="1" w:tentative="0">
      <w:start w:val="1"/>
      <w:numFmt w:val="japaneseCounting"/>
      <w:lvlText w:val="（%2）"/>
      <w:lvlJc w:val="left"/>
      <w:pPr>
        <w:ind w:left="1965" w:hanging="1125"/>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D4C1D8E"/>
    <w:multiLevelType w:val="multilevel"/>
    <w:tmpl w:val="1D4C1D8E"/>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JmY2ZlMTFiN2I4YTMwMTk2NWFjMjk0MzIwMDc1NjAifQ=="/>
  </w:docVars>
  <w:rsids>
    <w:rsidRoot w:val="00DC3867"/>
    <w:rsid w:val="0000579F"/>
    <w:rsid w:val="0000735C"/>
    <w:rsid w:val="00026AA8"/>
    <w:rsid w:val="000303F9"/>
    <w:rsid w:val="00034BAD"/>
    <w:rsid w:val="00042234"/>
    <w:rsid w:val="000438C2"/>
    <w:rsid w:val="0005133F"/>
    <w:rsid w:val="00063756"/>
    <w:rsid w:val="00063D66"/>
    <w:rsid w:val="00064AC1"/>
    <w:rsid w:val="00065FAA"/>
    <w:rsid w:val="00073ACC"/>
    <w:rsid w:val="00076429"/>
    <w:rsid w:val="000840B0"/>
    <w:rsid w:val="00086FE4"/>
    <w:rsid w:val="00091BCD"/>
    <w:rsid w:val="00095BB3"/>
    <w:rsid w:val="000970D7"/>
    <w:rsid w:val="00097711"/>
    <w:rsid w:val="000A45E6"/>
    <w:rsid w:val="000B1D35"/>
    <w:rsid w:val="000B6AAB"/>
    <w:rsid w:val="000C1711"/>
    <w:rsid w:val="000C29CA"/>
    <w:rsid w:val="000C4C07"/>
    <w:rsid w:val="000D43CB"/>
    <w:rsid w:val="000E0E9B"/>
    <w:rsid w:val="000E1C38"/>
    <w:rsid w:val="000F18A3"/>
    <w:rsid w:val="000F2E80"/>
    <w:rsid w:val="000F32B6"/>
    <w:rsid w:val="0011061C"/>
    <w:rsid w:val="00110F4E"/>
    <w:rsid w:val="00111896"/>
    <w:rsid w:val="00111EFE"/>
    <w:rsid w:val="00115344"/>
    <w:rsid w:val="001157EC"/>
    <w:rsid w:val="0012099A"/>
    <w:rsid w:val="001225C1"/>
    <w:rsid w:val="00123663"/>
    <w:rsid w:val="001414C2"/>
    <w:rsid w:val="001469FD"/>
    <w:rsid w:val="00150D9A"/>
    <w:rsid w:val="00151074"/>
    <w:rsid w:val="00153F36"/>
    <w:rsid w:val="00155721"/>
    <w:rsid w:val="00160317"/>
    <w:rsid w:val="001608A7"/>
    <w:rsid w:val="00175A92"/>
    <w:rsid w:val="00176AAC"/>
    <w:rsid w:val="00183820"/>
    <w:rsid w:val="00191936"/>
    <w:rsid w:val="00193251"/>
    <w:rsid w:val="0019397F"/>
    <w:rsid w:val="00193B25"/>
    <w:rsid w:val="00196CB6"/>
    <w:rsid w:val="001977DB"/>
    <w:rsid w:val="001A3C97"/>
    <w:rsid w:val="001A4985"/>
    <w:rsid w:val="001A6177"/>
    <w:rsid w:val="001B5D20"/>
    <w:rsid w:val="001B71ED"/>
    <w:rsid w:val="001C14B1"/>
    <w:rsid w:val="001C3BED"/>
    <w:rsid w:val="001C3ED0"/>
    <w:rsid w:val="001D459E"/>
    <w:rsid w:val="001E0812"/>
    <w:rsid w:val="001E2A0B"/>
    <w:rsid w:val="001F7930"/>
    <w:rsid w:val="00200487"/>
    <w:rsid w:val="00201802"/>
    <w:rsid w:val="0020314C"/>
    <w:rsid w:val="002040AA"/>
    <w:rsid w:val="00204D22"/>
    <w:rsid w:val="002108D7"/>
    <w:rsid w:val="002118A5"/>
    <w:rsid w:val="002143C4"/>
    <w:rsid w:val="0022224E"/>
    <w:rsid w:val="0022626C"/>
    <w:rsid w:val="002275AC"/>
    <w:rsid w:val="00230C7C"/>
    <w:rsid w:val="0023191D"/>
    <w:rsid w:val="0023290B"/>
    <w:rsid w:val="00232B83"/>
    <w:rsid w:val="002369DF"/>
    <w:rsid w:val="00236C93"/>
    <w:rsid w:val="00245BC1"/>
    <w:rsid w:val="00253CF8"/>
    <w:rsid w:val="00257890"/>
    <w:rsid w:val="00257897"/>
    <w:rsid w:val="00257B20"/>
    <w:rsid w:val="00262E7A"/>
    <w:rsid w:val="002663A7"/>
    <w:rsid w:val="0026713B"/>
    <w:rsid w:val="00274E01"/>
    <w:rsid w:val="0027660F"/>
    <w:rsid w:val="0027747F"/>
    <w:rsid w:val="00282F7D"/>
    <w:rsid w:val="00283B2C"/>
    <w:rsid w:val="00287FA2"/>
    <w:rsid w:val="002916BC"/>
    <w:rsid w:val="00293469"/>
    <w:rsid w:val="00293A58"/>
    <w:rsid w:val="00295DF3"/>
    <w:rsid w:val="002B2363"/>
    <w:rsid w:val="002C1427"/>
    <w:rsid w:val="002C1D83"/>
    <w:rsid w:val="002C5270"/>
    <w:rsid w:val="002C57FD"/>
    <w:rsid w:val="002D0273"/>
    <w:rsid w:val="002D55B8"/>
    <w:rsid w:val="002E0408"/>
    <w:rsid w:val="002E161D"/>
    <w:rsid w:val="002F2601"/>
    <w:rsid w:val="002F4A82"/>
    <w:rsid w:val="002F59DC"/>
    <w:rsid w:val="003128FE"/>
    <w:rsid w:val="003149D1"/>
    <w:rsid w:val="00317C3E"/>
    <w:rsid w:val="00321F6D"/>
    <w:rsid w:val="0032379C"/>
    <w:rsid w:val="003253BD"/>
    <w:rsid w:val="00325B11"/>
    <w:rsid w:val="00327BFA"/>
    <w:rsid w:val="003304CD"/>
    <w:rsid w:val="00335BAE"/>
    <w:rsid w:val="003442AC"/>
    <w:rsid w:val="00353903"/>
    <w:rsid w:val="00355B4E"/>
    <w:rsid w:val="00356539"/>
    <w:rsid w:val="0035738D"/>
    <w:rsid w:val="00365BDC"/>
    <w:rsid w:val="00366480"/>
    <w:rsid w:val="0037032F"/>
    <w:rsid w:val="00377225"/>
    <w:rsid w:val="00385840"/>
    <w:rsid w:val="00385FFF"/>
    <w:rsid w:val="00386EED"/>
    <w:rsid w:val="00390167"/>
    <w:rsid w:val="0039420D"/>
    <w:rsid w:val="003A5022"/>
    <w:rsid w:val="003A617C"/>
    <w:rsid w:val="003B348C"/>
    <w:rsid w:val="003B3AC7"/>
    <w:rsid w:val="003B51CA"/>
    <w:rsid w:val="003B5689"/>
    <w:rsid w:val="003C4F14"/>
    <w:rsid w:val="003D1C35"/>
    <w:rsid w:val="003D33A7"/>
    <w:rsid w:val="003D357C"/>
    <w:rsid w:val="003D4348"/>
    <w:rsid w:val="003E4512"/>
    <w:rsid w:val="003E4738"/>
    <w:rsid w:val="003E5D12"/>
    <w:rsid w:val="003F5694"/>
    <w:rsid w:val="003F779E"/>
    <w:rsid w:val="003F7C8B"/>
    <w:rsid w:val="00412DA1"/>
    <w:rsid w:val="0042331A"/>
    <w:rsid w:val="004260D7"/>
    <w:rsid w:val="0043292D"/>
    <w:rsid w:val="00432AE3"/>
    <w:rsid w:val="00435C23"/>
    <w:rsid w:val="00436161"/>
    <w:rsid w:val="00436794"/>
    <w:rsid w:val="004418AC"/>
    <w:rsid w:val="00441C4A"/>
    <w:rsid w:val="00442F5B"/>
    <w:rsid w:val="0044319D"/>
    <w:rsid w:val="004452C8"/>
    <w:rsid w:val="00447449"/>
    <w:rsid w:val="00447C8A"/>
    <w:rsid w:val="00447F7A"/>
    <w:rsid w:val="00454059"/>
    <w:rsid w:val="00462790"/>
    <w:rsid w:val="004643EC"/>
    <w:rsid w:val="00467578"/>
    <w:rsid w:val="00471C66"/>
    <w:rsid w:val="004839F9"/>
    <w:rsid w:val="004867E1"/>
    <w:rsid w:val="0049032A"/>
    <w:rsid w:val="004907E4"/>
    <w:rsid w:val="00490FA1"/>
    <w:rsid w:val="00492679"/>
    <w:rsid w:val="00492763"/>
    <w:rsid w:val="00494EAF"/>
    <w:rsid w:val="00496765"/>
    <w:rsid w:val="004A00A7"/>
    <w:rsid w:val="004A2217"/>
    <w:rsid w:val="004B0228"/>
    <w:rsid w:val="004B4A97"/>
    <w:rsid w:val="004C343C"/>
    <w:rsid w:val="004C50AC"/>
    <w:rsid w:val="004D323E"/>
    <w:rsid w:val="004D447A"/>
    <w:rsid w:val="004D5FBB"/>
    <w:rsid w:val="004E0A2B"/>
    <w:rsid w:val="004E23EB"/>
    <w:rsid w:val="004E3DC2"/>
    <w:rsid w:val="004F4F88"/>
    <w:rsid w:val="004F6888"/>
    <w:rsid w:val="004F6FB8"/>
    <w:rsid w:val="004F747B"/>
    <w:rsid w:val="0050006B"/>
    <w:rsid w:val="005114A2"/>
    <w:rsid w:val="00516078"/>
    <w:rsid w:val="00520BA9"/>
    <w:rsid w:val="005220D2"/>
    <w:rsid w:val="00530A47"/>
    <w:rsid w:val="00536C69"/>
    <w:rsid w:val="00537FF6"/>
    <w:rsid w:val="00541265"/>
    <w:rsid w:val="005415EC"/>
    <w:rsid w:val="00553E55"/>
    <w:rsid w:val="00557CC4"/>
    <w:rsid w:val="00562248"/>
    <w:rsid w:val="005622B2"/>
    <w:rsid w:val="0056390D"/>
    <w:rsid w:val="00564A45"/>
    <w:rsid w:val="00565E70"/>
    <w:rsid w:val="00567561"/>
    <w:rsid w:val="005708E6"/>
    <w:rsid w:val="005719BF"/>
    <w:rsid w:val="00573872"/>
    <w:rsid w:val="00573F78"/>
    <w:rsid w:val="00574980"/>
    <w:rsid w:val="00575DB9"/>
    <w:rsid w:val="005773E3"/>
    <w:rsid w:val="00580302"/>
    <w:rsid w:val="00590BDA"/>
    <w:rsid w:val="00591656"/>
    <w:rsid w:val="00593039"/>
    <w:rsid w:val="005A13E4"/>
    <w:rsid w:val="005A7D7C"/>
    <w:rsid w:val="005B00BA"/>
    <w:rsid w:val="005B6D3A"/>
    <w:rsid w:val="005C1C17"/>
    <w:rsid w:val="005C401B"/>
    <w:rsid w:val="005C76D5"/>
    <w:rsid w:val="005D0ABB"/>
    <w:rsid w:val="005D5D9D"/>
    <w:rsid w:val="005D6F20"/>
    <w:rsid w:val="005E1538"/>
    <w:rsid w:val="005F2377"/>
    <w:rsid w:val="005F3132"/>
    <w:rsid w:val="00601E4A"/>
    <w:rsid w:val="00610941"/>
    <w:rsid w:val="0061304A"/>
    <w:rsid w:val="0061615A"/>
    <w:rsid w:val="006162CC"/>
    <w:rsid w:val="00616F8E"/>
    <w:rsid w:val="00620644"/>
    <w:rsid w:val="00621530"/>
    <w:rsid w:val="00630301"/>
    <w:rsid w:val="00630B18"/>
    <w:rsid w:val="00630F5B"/>
    <w:rsid w:val="0063271D"/>
    <w:rsid w:val="00640D30"/>
    <w:rsid w:val="00641EED"/>
    <w:rsid w:val="00644E99"/>
    <w:rsid w:val="00645DBB"/>
    <w:rsid w:val="00652021"/>
    <w:rsid w:val="00652899"/>
    <w:rsid w:val="0065778A"/>
    <w:rsid w:val="0066087B"/>
    <w:rsid w:val="006639DE"/>
    <w:rsid w:val="006733D4"/>
    <w:rsid w:val="00677131"/>
    <w:rsid w:val="006807D4"/>
    <w:rsid w:val="00682DD3"/>
    <w:rsid w:val="00686E26"/>
    <w:rsid w:val="00687B04"/>
    <w:rsid w:val="00693A48"/>
    <w:rsid w:val="00697086"/>
    <w:rsid w:val="00697D8E"/>
    <w:rsid w:val="006A1878"/>
    <w:rsid w:val="006B34E2"/>
    <w:rsid w:val="006B4FEE"/>
    <w:rsid w:val="006D22AA"/>
    <w:rsid w:val="006D3B6D"/>
    <w:rsid w:val="006D4BDC"/>
    <w:rsid w:val="006D65C4"/>
    <w:rsid w:val="006E0746"/>
    <w:rsid w:val="006E2555"/>
    <w:rsid w:val="006E7095"/>
    <w:rsid w:val="006E7CA8"/>
    <w:rsid w:val="006F159D"/>
    <w:rsid w:val="006F54B7"/>
    <w:rsid w:val="006F6286"/>
    <w:rsid w:val="00700BA2"/>
    <w:rsid w:val="00701F7E"/>
    <w:rsid w:val="007021BE"/>
    <w:rsid w:val="00704210"/>
    <w:rsid w:val="00707B84"/>
    <w:rsid w:val="0072029C"/>
    <w:rsid w:val="007277EA"/>
    <w:rsid w:val="00732836"/>
    <w:rsid w:val="00735649"/>
    <w:rsid w:val="0074261D"/>
    <w:rsid w:val="00744124"/>
    <w:rsid w:val="00745F6F"/>
    <w:rsid w:val="00750DAA"/>
    <w:rsid w:val="00750E59"/>
    <w:rsid w:val="00750E68"/>
    <w:rsid w:val="007522F3"/>
    <w:rsid w:val="00752518"/>
    <w:rsid w:val="007634B6"/>
    <w:rsid w:val="007672D7"/>
    <w:rsid w:val="00772CA6"/>
    <w:rsid w:val="00774C6D"/>
    <w:rsid w:val="0077509B"/>
    <w:rsid w:val="0079046A"/>
    <w:rsid w:val="00791773"/>
    <w:rsid w:val="00791B24"/>
    <w:rsid w:val="00794574"/>
    <w:rsid w:val="00795242"/>
    <w:rsid w:val="00795C07"/>
    <w:rsid w:val="007A0ED0"/>
    <w:rsid w:val="007A60E1"/>
    <w:rsid w:val="007A7A46"/>
    <w:rsid w:val="007B1E75"/>
    <w:rsid w:val="007B1FE5"/>
    <w:rsid w:val="007C066B"/>
    <w:rsid w:val="007C2904"/>
    <w:rsid w:val="007C6A6F"/>
    <w:rsid w:val="007C74C1"/>
    <w:rsid w:val="007D3284"/>
    <w:rsid w:val="007D5FA3"/>
    <w:rsid w:val="007E0068"/>
    <w:rsid w:val="007E1FE8"/>
    <w:rsid w:val="007E3E5D"/>
    <w:rsid w:val="007E6EA8"/>
    <w:rsid w:val="007F018D"/>
    <w:rsid w:val="007F0DC8"/>
    <w:rsid w:val="007F3AD8"/>
    <w:rsid w:val="007F3E4B"/>
    <w:rsid w:val="007F686B"/>
    <w:rsid w:val="0080235B"/>
    <w:rsid w:val="008025A3"/>
    <w:rsid w:val="0082197D"/>
    <w:rsid w:val="00824BF0"/>
    <w:rsid w:val="008254F9"/>
    <w:rsid w:val="008260C7"/>
    <w:rsid w:val="00830573"/>
    <w:rsid w:val="00830E63"/>
    <w:rsid w:val="008331C3"/>
    <w:rsid w:val="00840002"/>
    <w:rsid w:val="00846129"/>
    <w:rsid w:val="00847568"/>
    <w:rsid w:val="0085380B"/>
    <w:rsid w:val="00857CBA"/>
    <w:rsid w:val="0086383B"/>
    <w:rsid w:val="00863FD7"/>
    <w:rsid w:val="00866B9D"/>
    <w:rsid w:val="00870064"/>
    <w:rsid w:val="0087139D"/>
    <w:rsid w:val="00876360"/>
    <w:rsid w:val="00882A78"/>
    <w:rsid w:val="00891F89"/>
    <w:rsid w:val="00892AF4"/>
    <w:rsid w:val="008938B2"/>
    <w:rsid w:val="00896790"/>
    <w:rsid w:val="008A6FA2"/>
    <w:rsid w:val="008A7333"/>
    <w:rsid w:val="008B6A73"/>
    <w:rsid w:val="008C01B8"/>
    <w:rsid w:val="008C31B8"/>
    <w:rsid w:val="008D3CDC"/>
    <w:rsid w:val="008D4D6A"/>
    <w:rsid w:val="008D6751"/>
    <w:rsid w:val="008F5BB4"/>
    <w:rsid w:val="008F7F73"/>
    <w:rsid w:val="00902803"/>
    <w:rsid w:val="00902B51"/>
    <w:rsid w:val="009035B6"/>
    <w:rsid w:val="009108A6"/>
    <w:rsid w:val="00914D8A"/>
    <w:rsid w:val="009153CB"/>
    <w:rsid w:val="00926ECB"/>
    <w:rsid w:val="00930825"/>
    <w:rsid w:val="009316EA"/>
    <w:rsid w:val="00934585"/>
    <w:rsid w:val="00935661"/>
    <w:rsid w:val="009430DF"/>
    <w:rsid w:val="0094557F"/>
    <w:rsid w:val="00945D60"/>
    <w:rsid w:val="00947F06"/>
    <w:rsid w:val="0095578D"/>
    <w:rsid w:val="00961087"/>
    <w:rsid w:val="00963935"/>
    <w:rsid w:val="00966518"/>
    <w:rsid w:val="00970DCE"/>
    <w:rsid w:val="00972622"/>
    <w:rsid w:val="00976674"/>
    <w:rsid w:val="00983514"/>
    <w:rsid w:val="0099015E"/>
    <w:rsid w:val="009908AB"/>
    <w:rsid w:val="00991B14"/>
    <w:rsid w:val="00992320"/>
    <w:rsid w:val="009948E4"/>
    <w:rsid w:val="009B1D88"/>
    <w:rsid w:val="009B5C1B"/>
    <w:rsid w:val="009B72D8"/>
    <w:rsid w:val="009B7D09"/>
    <w:rsid w:val="009C04A3"/>
    <w:rsid w:val="009C0DF8"/>
    <w:rsid w:val="009C1A14"/>
    <w:rsid w:val="009C1A20"/>
    <w:rsid w:val="009C3FE0"/>
    <w:rsid w:val="009C56C3"/>
    <w:rsid w:val="009C5F34"/>
    <w:rsid w:val="009C608A"/>
    <w:rsid w:val="009D2068"/>
    <w:rsid w:val="009D4F41"/>
    <w:rsid w:val="009D5FE9"/>
    <w:rsid w:val="009E0ECE"/>
    <w:rsid w:val="009E1F65"/>
    <w:rsid w:val="009E2EDA"/>
    <w:rsid w:val="009F190A"/>
    <w:rsid w:val="009F305A"/>
    <w:rsid w:val="009F3F3E"/>
    <w:rsid w:val="009F6131"/>
    <w:rsid w:val="009F6EBC"/>
    <w:rsid w:val="00A028F6"/>
    <w:rsid w:val="00A04C90"/>
    <w:rsid w:val="00A05E5E"/>
    <w:rsid w:val="00A11169"/>
    <w:rsid w:val="00A12814"/>
    <w:rsid w:val="00A204AE"/>
    <w:rsid w:val="00A20AF0"/>
    <w:rsid w:val="00A23FD0"/>
    <w:rsid w:val="00A25854"/>
    <w:rsid w:val="00A309FF"/>
    <w:rsid w:val="00A36787"/>
    <w:rsid w:val="00A40EEB"/>
    <w:rsid w:val="00A42332"/>
    <w:rsid w:val="00A432B1"/>
    <w:rsid w:val="00A4371A"/>
    <w:rsid w:val="00A4716D"/>
    <w:rsid w:val="00A572C8"/>
    <w:rsid w:val="00A62F83"/>
    <w:rsid w:val="00A6605E"/>
    <w:rsid w:val="00A715C9"/>
    <w:rsid w:val="00A72FBE"/>
    <w:rsid w:val="00A815B2"/>
    <w:rsid w:val="00A957F9"/>
    <w:rsid w:val="00AA119E"/>
    <w:rsid w:val="00AA3697"/>
    <w:rsid w:val="00AA40D8"/>
    <w:rsid w:val="00AA6302"/>
    <w:rsid w:val="00AB5987"/>
    <w:rsid w:val="00AB636A"/>
    <w:rsid w:val="00AB7A3B"/>
    <w:rsid w:val="00AC237B"/>
    <w:rsid w:val="00AD0C84"/>
    <w:rsid w:val="00AD0D77"/>
    <w:rsid w:val="00AD21AB"/>
    <w:rsid w:val="00AD2CE5"/>
    <w:rsid w:val="00AD3654"/>
    <w:rsid w:val="00AD5FC6"/>
    <w:rsid w:val="00AE2075"/>
    <w:rsid w:val="00AE20E6"/>
    <w:rsid w:val="00AE2B73"/>
    <w:rsid w:val="00AE58FD"/>
    <w:rsid w:val="00AF45DE"/>
    <w:rsid w:val="00B00ED7"/>
    <w:rsid w:val="00B055E5"/>
    <w:rsid w:val="00B0561D"/>
    <w:rsid w:val="00B06671"/>
    <w:rsid w:val="00B1173C"/>
    <w:rsid w:val="00B141CC"/>
    <w:rsid w:val="00B16336"/>
    <w:rsid w:val="00B16A4A"/>
    <w:rsid w:val="00B3479B"/>
    <w:rsid w:val="00B34C6E"/>
    <w:rsid w:val="00B350B4"/>
    <w:rsid w:val="00B45EAC"/>
    <w:rsid w:val="00B57545"/>
    <w:rsid w:val="00B60F89"/>
    <w:rsid w:val="00B61FF1"/>
    <w:rsid w:val="00B6628B"/>
    <w:rsid w:val="00B662B3"/>
    <w:rsid w:val="00B67004"/>
    <w:rsid w:val="00B751ED"/>
    <w:rsid w:val="00B758ED"/>
    <w:rsid w:val="00B76266"/>
    <w:rsid w:val="00B85364"/>
    <w:rsid w:val="00B929BA"/>
    <w:rsid w:val="00B94753"/>
    <w:rsid w:val="00B97816"/>
    <w:rsid w:val="00BA0085"/>
    <w:rsid w:val="00BB40DE"/>
    <w:rsid w:val="00BC516B"/>
    <w:rsid w:val="00BD2F4C"/>
    <w:rsid w:val="00BD5A97"/>
    <w:rsid w:val="00BE048E"/>
    <w:rsid w:val="00BE1D43"/>
    <w:rsid w:val="00BE2703"/>
    <w:rsid w:val="00BE4D5F"/>
    <w:rsid w:val="00BF3AC0"/>
    <w:rsid w:val="00BF6AB3"/>
    <w:rsid w:val="00C056FA"/>
    <w:rsid w:val="00C06102"/>
    <w:rsid w:val="00C062EC"/>
    <w:rsid w:val="00C07D85"/>
    <w:rsid w:val="00C12A1F"/>
    <w:rsid w:val="00C20D67"/>
    <w:rsid w:val="00C234E3"/>
    <w:rsid w:val="00C23E05"/>
    <w:rsid w:val="00C32888"/>
    <w:rsid w:val="00C342D5"/>
    <w:rsid w:val="00C362C2"/>
    <w:rsid w:val="00C409E8"/>
    <w:rsid w:val="00C51C96"/>
    <w:rsid w:val="00C5365E"/>
    <w:rsid w:val="00C551DE"/>
    <w:rsid w:val="00C56803"/>
    <w:rsid w:val="00C6028E"/>
    <w:rsid w:val="00C60C59"/>
    <w:rsid w:val="00C60C74"/>
    <w:rsid w:val="00C64E78"/>
    <w:rsid w:val="00C711BA"/>
    <w:rsid w:val="00C728ED"/>
    <w:rsid w:val="00C72B1B"/>
    <w:rsid w:val="00C81D67"/>
    <w:rsid w:val="00C82FBE"/>
    <w:rsid w:val="00C83AED"/>
    <w:rsid w:val="00C93E07"/>
    <w:rsid w:val="00C96495"/>
    <w:rsid w:val="00C97D21"/>
    <w:rsid w:val="00CA19B7"/>
    <w:rsid w:val="00CA71A8"/>
    <w:rsid w:val="00CA7EE3"/>
    <w:rsid w:val="00CB2305"/>
    <w:rsid w:val="00CB253F"/>
    <w:rsid w:val="00CB26B9"/>
    <w:rsid w:val="00CB2B6D"/>
    <w:rsid w:val="00CB4EE0"/>
    <w:rsid w:val="00CC0542"/>
    <w:rsid w:val="00CC111C"/>
    <w:rsid w:val="00CC20F5"/>
    <w:rsid w:val="00CD547D"/>
    <w:rsid w:val="00CD5FF0"/>
    <w:rsid w:val="00CD66E0"/>
    <w:rsid w:val="00CD6785"/>
    <w:rsid w:val="00CD7CC8"/>
    <w:rsid w:val="00CE151E"/>
    <w:rsid w:val="00CE16C8"/>
    <w:rsid w:val="00CE170D"/>
    <w:rsid w:val="00CE1DE8"/>
    <w:rsid w:val="00CE50B8"/>
    <w:rsid w:val="00CE63EB"/>
    <w:rsid w:val="00CF05DB"/>
    <w:rsid w:val="00CF108C"/>
    <w:rsid w:val="00CF3EDC"/>
    <w:rsid w:val="00CF5C90"/>
    <w:rsid w:val="00D01563"/>
    <w:rsid w:val="00D060D6"/>
    <w:rsid w:val="00D07AC1"/>
    <w:rsid w:val="00D14D48"/>
    <w:rsid w:val="00D21E94"/>
    <w:rsid w:val="00D232B1"/>
    <w:rsid w:val="00D235A2"/>
    <w:rsid w:val="00D27F25"/>
    <w:rsid w:val="00D40B00"/>
    <w:rsid w:val="00D40C47"/>
    <w:rsid w:val="00D410D5"/>
    <w:rsid w:val="00D414F1"/>
    <w:rsid w:val="00D445F3"/>
    <w:rsid w:val="00D44970"/>
    <w:rsid w:val="00D4690F"/>
    <w:rsid w:val="00D52E62"/>
    <w:rsid w:val="00D54F25"/>
    <w:rsid w:val="00D60CD4"/>
    <w:rsid w:val="00D64597"/>
    <w:rsid w:val="00D65ECC"/>
    <w:rsid w:val="00D715AE"/>
    <w:rsid w:val="00D771AD"/>
    <w:rsid w:val="00D822B6"/>
    <w:rsid w:val="00D91476"/>
    <w:rsid w:val="00D933D5"/>
    <w:rsid w:val="00D94186"/>
    <w:rsid w:val="00D944FB"/>
    <w:rsid w:val="00DA0F81"/>
    <w:rsid w:val="00DA588A"/>
    <w:rsid w:val="00DB0808"/>
    <w:rsid w:val="00DB0905"/>
    <w:rsid w:val="00DB5A10"/>
    <w:rsid w:val="00DB7349"/>
    <w:rsid w:val="00DC025E"/>
    <w:rsid w:val="00DC1EDC"/>
    <w:rsid w:val="00DC3867"/>
    <w:rsid w:val="00DC3B5E"/>
    <w:rsid w:val="00DC51F6"/>
    <w:rsid w:val="00DC5C04"/>
    <w:rsid w:val="00DD13F2"/>
    <w:rsid w:val="00DE0505"/>
    <w:rsid w:val="00E10457"/>
    <w:rsid w:val="00E10938"/>
    <w:rsid w:val="00E13435"/>
    <w:rsid w:val="00E15366"/>
    <w:rsid w:val="00E227D2"/>
    <w:rsid w:val="00E266E7"/>
    <w:rsid w:val="00E30720"/>
    <w:rsid w:val="00E33F47"/>
    <w:rsid w:val="00E37976"/>
    <w:rsid w:val="00E412A0"/>
    <w:rsid w:val="00E44FC5"/>
    <w:rsid w:val="00E45D69"/>
    <w:rsid w:val="00E46398"/>
    <w:rsid w:val="00E60570"/>
    <w:rsid w:val="00E628D6"/>
    <w:rsid w:val="00E65B62"/>
    <w:rsid w:val="00E65C80"/>
    <w:rsid w:val="00E7026D"/>
    <w:rsid w:val="00E73CAB"/>
    <w:rsid w:val="00E75694"/>
    <w:rsid w:val="00E82A32"/>
    <w:rsid w:val="00E90A07"/>
    <w:rsid w:val="00E97218"/>
    <w:rsid w:val="00EA163E"/>
    <w:rsid w:val="00EA21EB"/>
    <w:rsid w:val="00EA6B6C"/>
    <w:rsid w:val="00EA795E"/>
    <w:rsid w:val="00EB5B07"/>
    <w:rsid w:val="00EC1DBB"/>
    <w:rsid w:val="00ED201E"/>
    <w:rsid w:val="00ED7DA7"/>
    <w:rsid w:val="00EE1C0F"/>
    <w:rsid w:val="00EE20FF"/>
    <w:rsid w:val="00EE55D2"/>
    <w:rsid w:val="00EF30CD"/>
    <w:rsid w:val="00EF5901"/>
    <w:rsid w:val="00EF686D"/>
    <w:rsid w:val="00F009C4"/>
    <w:rsid w:val="00F054C3"/>
    <w:rsid w:val="00F061E8"/>
    <w:rsid w:val="00F06F95"/>
    <w:rsid w:val="00F109CF"/>
    <w:rsid w:val="00F12D1C"/>
    <w:rsid w:val="00F1738D"/>
    <w:rsid w:val="00F325FF"/>
    <w:rsid w:val="00F421FA"/>
    <w:rsid w:val="00F42EA8"/>
    <w:rsid w:val="00F44B9F"/>
    <w:rsid w:val="00F45B92"/>
    <w:rsid w:val="00F53DEF"/>
    <w:rsid w:val="00F56CDE"/>
    <w:rsid w:val="00F64C3F"/>
    <w:rsid w:val="00F65BB5"/>
    <w:rsid w:val="00F73208"/>
    <w:rsid w:val="00F73541"/>
    <w:rsid w:val="00F8516B"/>
    <w:rsid w:val="00F86C01"/>
    <w:rsid w:val="00F92F06"/>
    <w:rsid w:val="00FA21EA"/>
    <w:rsid w:val="00FA7281"/>
    <w:rsid w:val="00FB16D5"/>
    <w:rsid w:val="00FB7A36"/>
    <w:rsid w:val="00FC19FA"/>
    <w:rsid w:val="00FD07BF"/>
    <w:rsid w:val="00FD18D5"/>
    <w:rsid w:val="00FD6C2E"/>
    <w:rsid w:val="00FE1BF9"/>
    <w:rsid w:val="00FE2FC9"/>
    <w:rsid w:val="00FE537C"/>
    <w:rsid w:val="00FE6CD4"/>
    <w:rsid w:val="00FF59B4"/>
    <w:rsid w:val="00FF623E"/>
    <w:rsid w:val="00FF7839"/>
    <w:rsid w:val="01885919"/>
    <w:rsid w:val="01B30318"/>
    <w:rsid w:val="01EF65AF"/>
    <w:rsid w:val="020A0B52"/>
    <w:rsid w:val="0255756C"/>
    <w:rsid w:val="03095E7A"/>
    <w:rsid w:val="0364199E"/>
    <w:rsid w:val="045060D2"/>
    <w:rsid w:val="07622D54"/>
    <w:rsid w:val="07F44432"/>
    <w:rsid w:val="08231EED"/>
    <w:rsid w:val="09034D98"/>
    <w:rsid w:val="094C6281"/>
    <w:rsid w:val="09BD770D"/>
    <w:rsid w:val="0A312A7C"/>
    <w:rsid w:val="0A433CB3"/>
    <w:rsid w:val="0A51186E"/>
    <w:rsid w:val="0B486AF3"/>
    <w:rsid w:val="0B5F1B77"/>
    <w:rsid w:val="0BBF6CA3"/>
    <w:rsid w:val="0BF75DF7"/>
    <w:rsid w:val="0C385A64"/>
    <w:rsid w:val="0C8F5A21"/>
    <w:rsid w:val="0CF31EE7"/>
    <w:rsid w:val="0D942EB6"/>
    <w:rsid w:val="0E2301E4"/>
    <w:rsid w:val="0EDD7BDD"/>
    <w:rsid w:val="0EF14A8A"/>
    <w:rsid w:val="0F1B6879"/>
    <w:rsid w:val="0F76680A"/>
    <w:rsid w:val="101319EE"/>
    <w:rsid w:val="10AE02D1"/>
    <w:rsid w:val="1154554F"/>
    <w:rsid w:val="11FB06A8"/>
    <w:rsid w:val="12D85A7A"/>
    <w:rsid w:val="13B06682"/>
    <w:rsid w:val="14A9550A"/>
    <w:rsid w:val="14B55621"/>
    <w:rsid w:val="15751CF2"/>
    <w:rsid w:val="16B0772A"/>
    <w:rsid w:val="177952D4"/>
    <w:rsid w:val="17F833E0"/>
    <w:rsid w:val="18B24F7E"/>
    <w:rsid w:val="19026AC9"/>
    <w:rsid w:val="1A3441CE"/>
    <w:rsid w:val="1AA32C19"/>
    <w:rsid w:val="1B146680"/>
    <w:rsid w:val="1B3448A4"/>
    <w:rsid w:val="1C5C78F7"/>
    <w:rsid w:val="1D1C0D77"/>
    <w:rsid w:val="1E81502F"/>
    <w:rsid w:val="1EEF3E61"/>
    <w:rsid w:val="1F25566A"/>
    <w:rsid w:val="1F9C11B9"/>
    <w:rsid w:val="2033412A"/>
    <w:rsid w:val="2052118D"/>
    <w:rsid w:val="20F9531A"/>
    <w:rsid w:val="210C0442"/>
    <w:rsid w:val="21214C99"/>
    <w:rsid w:val="213532FF"/>
    <w:rsid w:val="21AB2C84"/>
    <w:rsid w:val="21AE30CA"/>
    <w:rsid w:val="21BD441C"/>
    <w:rsid w:val="21D417DC"/>
    <w:rsid w:val="236F76AE"/>
    <w:rsid w:val="24910D84"/>
    <w:rsid w:val="24AD56B5"/>
    <w:rsid w:val="250F1AC0"/>
    <w:rsid w:val="251745A4"/>
    <w:rsid w:val="257A795F"/>
    <w:rsid w:val="25AC2A3D"/>
    <w:rsid w:val="25C94C00"/>
    <w:rsid w:val="260142C4"/>
    <w:rsid w:val="26625091"/>
    <w:rsid w:val="26AB7990"/>
    <w:rsid w:val="27900CD4"/>
    <w:rsid w:val="27EF44F0"/>
    <w:rsid w:val="292B1C05"/>
    <w:rsid w:val="2A366A2F"/>
    <w:rsid w:val="2B17511C"/>
    <w:rsid w:val="2B425C96"/>
    <w:rsid w:val="2B586036"/>
    <w:rsid w:val="2B783212"/>
    <w:rsid w:val="2C8024D8"/>
    <w:rsid w:val="2CFB44A9"/>
    <w:rsid w:val="2D544AF3"/>
    <w:rsid w:val="2DB221A8"/>
    <w:rsid w:val="2E62354F"/>
    <w:rsid w:val="2F52364A"/>
    <w:rsid w:val="30473E27"/>
    <w:rsid w:val="30D450CD"/>
    <w:rsid w:val="32F16310"/>
    <w:rsid w:val="3343311C"/>
    <w:rsid w:val="342866FA"/>
    <w:rsid w:val="34D50F84"/>
    <w:rsid w:val="35286A82"/>
    <w:rsid w:val="36CA76A7"/>
    <w:rsid w:val="384B29B7"/>
    <w:rsid w:val="38680BCA"/>
    <w:rsid w:val="38757338"/>
    <w:rsid w:val="38A1734A"/>
    <w:rsid w:val="38F82656"/>
    <w:rsid w:val="39677CC5"/>
    <w:rsid w:val="39E6795E"/>
    <w:rsid w:val="3A8A6DD2"/>
    <w:rsid w:val="3B3C4501"/>
    <w:rsid w:val="3B4A3901"/>
    <w:rsid w:val="3BE36B9C"/>
    <w:rsid w:val="3C321DD1"/>
    <w:rsid w:val="3C3F6B4F"/>
    <w:rsid w:val="3DB80C6A"/>
    <w:rsid w:val="3DEB2556"/>
    <w:rsid w:val="3EB52B9F"/>
    <w:rsid w:val="3EF36155"/>
    <w:rsid w:val="3EFF25A2"/>
    <w:rsid w:val="3F1A6743"/>
    <w:rsid w:val="3FBD640D"/>
    <w:rsid w:val="3FCD5BAA"/>
    <w:rsid w:val="40D5534C"/>
    <w:rsid w:val="40EC151E"/>
    <w:rsid w:val="41B74161"/>
    <w:rsid w:val="41D420A6"/>
    <w:rsid w:val="423F3969"/>
    <w:rsid w:val="427009D4"/>
    <w:rsid w:val="43A044FF"/>
    <w:rsid w:val="440568D7"/>
    <w:rsid w:val="448B1910"/>
    <w:rsid w:val="44A6461F"/>
    <w:rsid w:val="44F1444D"/>
    <w:rsid w:val="45ED72C7"/>
    <w:rsid w:val="46EC000A"/>
    <w:rsid w:val="477605BC"/>
    <w:rsid w:val="47AD793D"/>
    <w:rsid w:val="47E51ED9"/>
    <w:rsid w:val="487B2E45"/>
    <w:rsid w:val="48C27A5F"/>
    <w:rsid w:val="49323B03"/>
    <w:rsid w:val="497519B1"/>
    <w:rsid w:val="4994106C"/>
    <w:rsid w:val="49A63DF8"/>
    <w:rsid w:val="4ACC5BD9"/>
    <w:rsid w:val="4BAD1381"/>
    <w:rsid w:val="4BE41EB1"/>
    <w:rsid w:val="4C870711"/>
    <w:rsid w:val="4DB32241"/>
    <w:rsid w:val="4E761CD3"/>
    <w:rsid w:val="4F59424D"/>
    <w:rsid w:val="4FA23D63"/>
    <w:rsid w:val="50057735"/>
    <w:rsid w:val="500D0826"/>
    <w:rsid w:val="51446650"/>
    <w:rsid w:val="519F0D5A"/>
    <w:rsid w:val="51E03C41"/>
    <w:rsid w:val="522572B3"/>
    <w:rsid w:val="52BA3878"/>
    <w:rsid w:val="52D45F9D"/>
    <w:rsid w:val="53585E79"/>
    <w:rsid w:val="539B3DFC"/>
    <w:rsid w:val="53C43393"/>
    <w:rsid w:val="53FB64D4"/>
    <w:rsid w:val="54016789"/>
    <w:rsid w:val="553F080F"/>
    <w:rsid w:val="555920C2"/>
    <w:rsid w:val="55B073B6"/>
    <w:rsid w:val="55B954BF"/>
    <w:rsid w:val="56310930"/>
    <w:rsid w:val="56477D53"/>
    <w:rsid w:val="571D5104"/>
    <w:rsid w:val="58523B7C"/>
    <w:rsid w:val="58F8310C"/>
    <w:rsid w:val="5A856308"/>
    <w:rsid w:val="5B607EB4"/>
    <w:rsid w:val="5BE302D1"/>
    <w:rsid w:val="5D2C4E46"/>
    <w:rsid w:val="5D7C2333"/>
    <w:rsid w:val="5DDE2DC1"/>
    <w:rsid w:val="607568D1"/>
    <w:rsid w:val="612B4288"/>
    <w:rsid w:val="61671C93"/>
    <w:rsid w:val="622B4180"/>
    <w:rsid w:val="63075CA3"/>
    <w:rsid w:val="636265BC"/>
    <w:rsid w:val="63BD122C"/>
    <w:rsid w:val="63CA01D8"/>
    <w:rsid w:val="64FC16CD"/>
    <w:rsid w:val="65CD36B6"/>
    <w:rsid w:val="65E35329"/>
    <w:rsid w:val="6730133F"/>
    <w:rsid w:val="673653C2"/>
    <w:rsid w:val="67AB1554"/>
    <w:rsid w:val="68E0381E"/>
    <w:rsid w:val="6A066697"/>
    <w:rsid w:val="6A0A2540"/>
    <w:rsid w:val="6A8E4973"/>
    <w:rsid w:val="6AAE27AE"/>
    <w:rsid w:val="6AB95456"/>
    <w:rsid w:val="6AFF2913"/>
    <w:rsid w:val="6B271824"/>
    <w:rsid w:val="6C452980"/>
    <w:rsid w:val="6C9001B0"/>
    <w:rsid w:val="6CA96CB1"/>
    <w:rsid w:val="6CD82CBD"/>
    <w:rsid w:val="6D54588F"/>
    <w:rsid w:val="6DE22EC2"/>
    <w:rsid w:val="6E624164"/>
    <w:rsid w:val="6F9B0C3A"/>
    <w:rsid w:val="708567F9"/>
    <w:rsid w:val="70B12FF8"/>
    <w:rsid w:val="71375BB2"/>
    <w:rsid w:val="71AC3EEB"/>
    <w:rsid w:val="72705EB5"/>
    <w:rsid w:val="72B11E51"/>
    <w:rsid w:val="72D10F16"/>
    <w:rsid w:val="72DB6DEA"/>
    <w:rsid w:val="734217E6"/>
    <w:rsid w:val="751012C4"/>
    <w:rsid w:val="76C375E1"/>
    <w:rsid w:val="76FD6F97"/>
    <w:rsid w:val="77811976"/>
    <w:rsid w:val="78236589"/>
    <w:rsid w:val="789F006A"/>
    <w:rsid w:val="791214C8"/>
    <w:rsid w:val="79365938"/>
    <w:rsid w:val="793A22C7"/>
    <w:rsid w:val="7A9F213D"/>
    <w:rsid w:val="7AD63DB2"/>
    <w:rsid w:val="7C1B3E80"/>
    <w:rsid w:val="7C4D63E1"/>
    <w:rsid w:val="7C574E19"/>
    <w:rsid w:val="7CEA3EC9"/>
    <w:rsid w:val="7E9A43C6"/>
    <w:rsid w:val="7EB57F82"/>
    <w:rsid w:val="7FD70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djustRightInd w:val="0"/>
      <w:snapToGrid w:val="0"/>
      <w:spacing w:afterLines="20" w:line="312" w:lineRule="auto"/>
      <w:ind w:left="3062"/>
      <w:outlineLvl w:val="0"/>
    </w:pPr>
    <w:rPr>
      <w:rFonts w:ascii="华文细黑" w:hAnsi="华文细黑" w:eastAsia="华文细黑"/>
      <w:b/>
      <w:bCs/>
      <w:color w:val="993366"/>
      <w:kern w:val="44"/>
      <w:sz w:val="24"/>
    </w:rPr>
  </w:style>
  <w:style w:type="paragraph" w:styleId="3">
    <w:name w:val="heading 2"/>
    <w:basedOn w:val="1"/>
    <w:next w:val="4"/>
    <w:qFormat/>
    <w:uiPriority w:val="0"/>
    <w:pPr>
      <w:keepNext/>
      <w:keepLines/>
      <w:adjustRightInd w:val="0"/>
      <w:snapToGrid w:val="0"/>
      <w:spacing w:line="312" w:lineRule="auto"/>
      <w:ind w:left="3060" w:leftChars="1700"/>
      <w:outlineLvl w:val="1"/>
    </w:pPr>
    <w:rPr>
      <w:rFonts w:ascii="华文细黑" w:hAnsi="华文细黑" w:eastAsia="华文细黑"/>
      <w:b/>
      <w:bCs/>
      <w:szCs w:val="21"/>
    </w:rPr>
  </w:style>
  <w:style w:type="character" w:default="1" w:styleId="16">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customStyle="1" w:styleId="4">
    <w:name w:val="报告正文"/>
    <w:basedOn w:val="1"/>
    <w:qFormat/>
    <w:uiPriority w:val="99"/>
    <w:pPr>
      <w:adjustRightInd w:val="0"/>
      <w:snapToGrid w:val="0"/>
      <w:spacing w:line="288" w:lineRule="auto"/>
      <w:ind w:left="3060" w:leftChars="1700"/>
    </w:pPr>
    <w:rPr>
      <w:rFonts w:ascii="华文细黑" w:hAnsi="华文细黑" w:eastAsia="华文细黑" w:cs="宋体"/>
      <w:szCs w:val="20"/>
    </w:rPr>
  </w:style>
  <w:style w:type="paragraph" w:styleId="5">
    <w:name w:val="Normal Indent"/>
    <w:basedOn w:val="1"/>
    <w:qFormat/>
    <w:uiPriority w:val="0"/>
    <w:pPr>
      <w:ind w:firstLine="420"/>
    </w:pPr>
    <w:rPr>
      <w:szCs w:val="20"/>
    </w:rPr>
  </w:style>
  <w:style w:type="paragraph" w:styleId="6">
    <w:name w:val="Document Map"/>
    <w:basedOn w:val="1"/>
    <w:link w:val="26"/>
    <w:qFormat/>
    <w:uiPriority w:val="0"/>
    <w:rPr>
      <w:rFonts w:ascii="宋体"/>
      <w:sz w:val="18"/>
      <w:szCs w:val="18"/>
    </w:rPr>
  </w:style>
  <w:style w:type="paragraph" w:styleId="7">
    <w:name w:val="annotation text"/>
    <w:basedOn w:val="1"/>
    <w:link w:val="29"/>
    <w:unhideWhenUsed/>
    <w:qFormat/>
    <w:uiPriority w:val="0"/>
    <w:pPr>
      <w:jc w:val="left"/>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Body Text Indent 2"/>
    <w:basedOn w:val="1"/>
    <w:link w:val="27"/>
    <w:qFormat/>
    <w:uiPriority w:val="0"/>
    <w:pPr>
      <w:spacing w:line="360" w:lineRule="auto"/>
      <w:ind w:firstLine="540" w:firstLineChars="225"/>
    </w:pPr>
    <w:rPr>
      <w:sz w:val="24"/>
    </w:rPr>
  </w:style>
  <w:style w:type="paragraph" w:styleId="10">
    <w:name w:val="Balloon Text"/>
    <w:basedOn w:val="1"/>
    <w:link w:val="22"/>
    <w:qFormat/>
    <w:uiPriority w:val="0"/>
    <w:rPr>
      <w:sz w:val="18"/>
      <w:szCs w:val="18"/>
    </w:rPr>
  </w:style>
  <w:style w:type="paragraph" w:styleId="11">
    <w:name w:val="footer"/>
    <w:basedOn w:val="1"/>
    <w:link w:val="23"/>
    <w:qFormat/>
    <w:uiPriority w:val="99"/>
    <w:pPr>
      <w:tabs>
        <w:tab w:val="center" w:pos="4153"/>
        <w:tab w:val="right" w:pos="8306"/>
      </w:tabs>
      <w:snapToGrid w:val="0"/>
      <w:jc w:val="left"/>
    </w:pPr>
    <w:rPr>
      <w:sz w:val="18"/>
      <w:szCs w:val="18"/>
    </w:rPr>
  </w:style>
  <w:style w:type="paragraph" w:styleId="12">
    <w:name w:val="header"/>
    <w:basedOn w:val="1"/>
    <w:link w:val="19"/>
    <w:qFormat/>
    <w:uiPriority w:val="99"/>
    <w:pPr>
      <w:pBdr>
        <w:bottom w:val="single" w:color="AA1054" w:sz="18" w:space="31"/>
      </w:pBdr>
      <w:tabs>
        <w:tab w:val="center" w:pos="4153"/>
        <w:tab w:val="right" w:pos="8306"/>
      </w:tabs>
      <w:adjustRightInd w:val="0"/>
      <w:snapToGrid w:val="0"/>
      <w:spacing w:line="0" w:lineRule="atLeast"/>
      <w:jc w:val="right"/>
    </w:pPr>
    <w:rPr>
      <w:rFonts w:eastAsia="黑体"/>
      <w:sz w:val="18"/>
      <w:szCs w:val="18"/>
    </w:rPr>
  </w:style>
  <w:style w:type="paragraph" w:styleId="13">
    <w:name w:val="Normal (Web)"/>
    <w:basedOn w:val="1"/>
    <w:unhideWhenUsed/>
    <w:qFormat/>
    <w:uiPriority w:val="0"/>
    <w:pPr>
      <w:spacing w:beforeAutospacing="1" w:afterAutospacing="1"/>
      <w:jc w:val="left"/>
    </w:pPr>
    <w:rPr>
      <w:kern w:val="0"/>
      <w:sz w:val="24"/>
    </w:rPr>
  </w:style>
  <w:style w:type="paragraph" w:styleId="14">
    <w:name w:val="annotation subject"/>
    <w:basedOn w:val="7"/>
    <w:next w:val="7"/>
    <w:link w:val="30"/>
    <w:unhideWhenUsed/>
    <w:qFormat/>
    <w:uiPriority w:val="0"/>
    <w:rPr>
      <w:b/>
      <w:bCs/>
    </w:rPr>
  </w:style>
  <w:style w:type="character" w:styleId="17">
    <w:name w:val="page number"/>
    <w:basedOn w:val="16"/>
    <w:qFormat/>
    <w:uiPriority w:val="0"/>
  </w:style>
  <w:style w:type="character" w:styleId="18">
    <w:name w:val="annotation reference"/>
    <w:basedOn w:val="16"/>
    <w:unhideWhenUsed/>
    <w:qFormat/>
    <w:uiPriority w:val="0"/>
    <w:rPr>
      <w:sz w:val="21"/>
      <w:szCs w:val="21"/>
    </w:rPr>
  </w:style>
  <w:style w:type="character" w:customStyle="1" w:styleId="19">
    <w:name w:val="页眉 字符"/>
    <w:basedOn w:val="16"/>
    <w:link w:val="12"/>
    <w:qFormat/>
    <w:uiPriority w:val="99"/>
    <w:rPr>
      <w:rFonts w:eastAsia="黑体"/>
      <w:kern w:val="2"/>
      <w:sz w:val="18"/>
      <w:szCs w:val="18"/>
    </w:rPr>
  </w:style>
  <w:style w:type="character" w:customStyle="1" w:styleId="20">
    <w:name w:val="强调文字"/>
    <w:basedOn w:val="16"/>
    <w:qFormat/>
    <w:uiPriority w:val="0"/>
    <w:rPr>
      <w:rFonts w:eastAsia="华文细黑"/>
      <w:b/>
      <w:bCs/>
      <w:sz w:val="21"/>
    </w:rPr>
  </w:style>
  <w:style w:type="character" w:customStyle="1" w:styleId="21">
    <w:name w:val="突出大号文字"/>
    <w:basedOn w:val="16"/>
    <w:qFormat/>
    <w:uiPriority w:val="0"/>
    <w:rPr>
      <w:rFonts w:ascii="华文中宋" w:hAnsi="华文中宋" w:eastAsia="华文中宋"/>
      <w:b/>
      <w:color w:val="993366"/>
      <w:sz w:val="32"/>
      <w:szCs w:val="32"/>
    </w:rPr>
  </w:style>
  <w:style w:type="character" w:customStyle="1" w:styleId="22">
    <w:name w:val="批注框文本 字符"/>
    <w:basedOn w:val="16"/>
    <w:link w:val="10"/>
    <w:qFormat/>
    <w:uiPriority w:val="0"/>
    <w:rPr>
      <w:kern w:val="2"/>
      <w:sz w:val="18"/>
      <w:szCs w:val="18"/>
    </w:rPr>
  </w:style>
  <w:style w:type="character" w:customStyle="1" w:styleId="23">
    <w:name w:val="页脚 字符"/>
    <w:basedOn w:val="16"/>
    <w:link w:val="11"/>
    <w:qFormat/>
    <w:uiPriority w:val="99"/>
    <w:rPr>
      <w:kern w:val="2"/>
      <w:sz w:val="18"/>
      <w:szCs w:val="18"/>
    </w:rPr>
  </w:style>
  <w:style w:type="paragraph" w:customStyle="1" w:styleId="24">
    <w:name w:val="Char"/>
    <w:basedOn w:val="1"/>
    <w:qFormat/>
    <w:uiPriority w:val="0"/>
    <w:rPr>
      <w:sz w:val="28"/>
      <w:szCs w:val="28"/>
    </w:rPr>
  </w:style>
  <w:style w:type="paragraph" w:customStyle="1" w:styleId="25">
    <w:name w:val="Char1"/>
    <w:basedOn w:val="1"/>
    <w:qFormat/>
    <w:uiPriority w:val="0"/>
    <w:rPr>
      <w:sz w:val="28"/>
      <w:szCs w:val="28"/>
    </w:rPr>
  </w:style>
  <w:style w:type="character" w:customStyle="1" w:styleId="26">
    <w:name w:val="文档结构图 字符"/>
    <w:basedOn w:val="16"/>
    <w:link w:val="6"/>
    <w:qFormat/>
    <w:uiPriority w:val="0"/>
    <w:rPr>
      <w:rFonts w:ascii="宋体"/>
      <w:kern w:val="2"/>
      <w:sz w:val="18"/>
      <w:szCs w:val="18"/>
    </w:rPr>
  </w:style>
  <w:style w:type="character" w:customStyle="1" w:styleId="27">
    <w:name w:val="正文文本缩进 2 字符"/>
    <w:basedOn w:val="16"/>
    <w:link w:val="9"/>
    <w:qFormat/>
    <w:uiPriority w:val="0"/>
    <w:rPr>
      <w:kern w:val="2"/>
      <w:sz w:val="24"/>
      <w:szCs w:val="24"/>
    </w:rPr>
  </w:style>
  <w:style w:type="paragraph" w:styleId="28">
    <w:name w:val="List Paragraph"/>
    <w:basedOn w:val="1"/>
    <w:qFormat/>
    <w:uiPriority w:val="34"/>
    <w:pPr>
      <w:ind w:firstLine="420" w:firstLineChars="200"/>
    </w:pPr>
    <w:rPr>
      <w:rFonts w:ascii="Calibri" w:hAnsi="Calibri"/>
      <w:szCs w:val="22"/>
    </w:rPr>
  </w:style>
  <w:style w:type="character" w:customStyle="1" w:styleId="29">
    <w:name w:val="批注文字 字符"/>
    <w:basedOn w:val="16"/>
    <w:link w:val="7"/>
    <w:semiHidden/>
    <w:qFormat/>
    <w:uiPriority w:val="0"/>
    <w:rPr>
      <w:kern w:val="2"/>
      <w:sz w:val="21"/>
      <w:szCs w:val="24"/>
    </w:rPr>
  </w:style>
  <w:style w:type="character" w:customStyle="1" w:styleId="30">
    <w:name w:val="批注主题 字符"/>
    <w:basedOn w:val="29"/>
    <w:link w:val="14"/>
    <w:semiHidden/>
    <w:qFormat/>
    <w:uiPriority w:val="0"/>
    <w:rPr>
      <w:b/>
      <w:bCs/>
      <w:kern w:val="2"/>
      <w:sz w:val="21"/>
      <w:szCs w:val="24"/>
    </w:rPr>
  </w:style>
  <w:style w:type="paragraph" w:customStyle="1" w:styleId="3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32">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33">
    <w:name w:val="修订3"/>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E81896-4AD7-4A06-80D3-01E94AE57856}">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6</Pages>
  <Words>2595</Words>
  <Characters>2621</Characters>
  <Lines>85</Lines>
  <Paragraphs>91</Paragraphs>
  <TotalTime>10</TotalTime>
  <ScaleCrop>false</ScaleCrop>
  <LinksUpToDate>false</LinksUpToDate>
  <CharactersWithSpaces>2935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2019-07-10T01:43:00Z</dcterms:created>
  <dc:creator>MC SYSTEM</dc:creator>
  <cp:lastModifiedBy>王文健</cp:lastModifiedBy>
  <cp:lastPrinted>2025-12-23T06:22:00Z</cp:lastPrinted>
  <dcterms:modified xsi:type="dcterms:W3CDTF">2026-01-24T07:59:37Z</dcterms:modified>
  <cp:revision>166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01628A28F69245658C44333FCF349AA8_13</vt:lpwstr>
  </property>
  <property fmtid="{D5CDD505-2E9C-101B-9397-08002B2CF9AE}" pid="4" name="KSOTemplateDocerSaveRecord">
    <vt:lpwstr>eyJoZGlkIjoiZmQ0OGI3NmQxYzdhNTUyOTliMzRmMTY0NjM4YzNmZjYiLCJ1c2VySWQiOiIxMjA5MDc4OTUyIn0=</vt:lpwstr>
  </property>
</Properties>
</file>