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版本号：JXZB2025-12-1220260106001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韩城市“县中振兴”西庄中学教室护眼灯采购项目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JXZB2025-12-12</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韩城市“县中振兴”西庄中学教室护眼灯采购项目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JXZB2025-12-12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韩城市“县中振兴”西庄中学教室护眼灯采购项目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韩城市“县中振兴”西庄中学教室护眼灯采购项目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采购包1：342,216.00元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韩城市“县中振兴”西庄中学教室护眼灯采购项目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342,216.00</w:t>
      </w:r>
    </w:p>
    <w:p>
      <w:pPr>
        <w:pStyle w:val="null3"/>
      </w:pPr>
      <w:r>
        <w:rPr>
          <w:rFonts w:ascii="仿宋_GB2312" w:hAnsi="仿宋_GB2312" w:cs="仿宋_GB2312" w:eastAsia="仿宋_GB2312"/>
        </w:rPr>
        <w:t>采购包最高限价（元）: 342,216.00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韩城市县中振兴西庄中学教室护眼灯采购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342,216.00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标的名称：韩城市县中振兴西庄中学教室护眼灯采购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6"/>
              <w:gridCol w:w="107"/>
              <w:gridCol w:w="2171"/>
              <w:gridCol w:w="99"/>
              <w:gridCol w:w="99"/>
            </w:tblGrid>
            <w:tr>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编号</w:t>
                  </w:r>
                </w:p>
              </w:tc>
              <w:tc>
                <w:tcPr>
                  <w:tcW w:type="dxa" w:w="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名称</w:t>
                  </w:r>
                </w:p>
              </w:tc>
              <w:tc>
                <w:tcPr>
                  <w:tcW w:type="dxa" w:w="2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规格型号</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数量</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b/>
                      <w:color w:val="000000"/>
                    </w:rPr>
                    <w:t>单位</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LED黑板灯</w:t>
                  </w:r>
                  <w:r>
                    <w:rPr>
                      <w:rFonts w:ascii="仿宋_GB2312" w:hAnsi="仿宋_GB2312" w:cs="仿宋_GB2312" w:eastAsia="仿宋_GB2312"/>
                      <w:sz w:val="21"/>
                      <w:b/>
                      <w:color w:val="000000"/>
                    </w:rPr>
                    <w:t>（核心产品）</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LED黑板灯长度≥1220mm，为一体式透镜防眩灯具，透镜尺寸长宽高300*15*9mm±1mm，透镜为PC材质，耐高温，长时间使用无黄变；采用一体式航空铝型材灯体，且灯体最小壁厚不低于0.65mm，灯具外形应平整、无凹陷和毛刺，焊缝无透光现象。</w:t>
                  </w:r>
                  <w:r>
                    <w:br/>
                  </w:r>
                  <w:r>
                    <w:rPr>
                      <w:rFonts w:ascii="仿宋_GB2312" w:hAnsi="仿宋_GB2312" w:cs="仿宋_GB2312" w:eastAsia="仿宋_GB2312"/>
                      <w:sz w:val="21"/>
                      <w:color w:val="000000"/>
                    </w:rPr>
                    <w:t>2、LED黑板灯采用大尺寸（≥L200*W60*H35mm）外置驱动电源；驱动电源置于灯体上居中对称，保证吊装安全稳固；采用拔插式固定灯体和吊杆，不使用螺丝连接吊杆，安装便捷。</w:t>
                  </w:r>
                  <w:r>
                    <w:br/>
                  </w:r>
                  <w:r>
                    <w:rPr>
                      <w:rFonts w:ascii="仿宋_GB2312" w:hAnsi="仿宋_GB2312" w:cs="仿宋_GB2312" w:eastAsia="仿宋_GB2312"/>
                      <w:sz w:val="21"/>
                      <w:color w:val="000000"/>
                    </w:rPr>
                    <w:t xml:space="preserve">3、LED黑板灯色温（或相关色温）4300-5300K，显色指数Ra≥95、R9≥90，色容差≤5 SDCM。  </w:t>
                  </w:r>
                  <w:r>
                    <w:br/>
                  </w:r>
                  <w:r>
                    <w:rPr>
                      <w:rFonts w:ascii="仿宋_GB2312" w:hAnsi="仿宋_GB2312" w:cs="仿宋_GB2312" w:eastAsia="仿宋_GB2312"/>
                      <w:sz w:val="21"/>
                      <w:color w:val="000000"/>
                    </w:rPr>
                    <w:t xml:space="preserve">4、LED黑板灯至少依据《GB/T 31275》、《GB/T 17743》标准经灯具电源端传导骚扰电压（或电源接口骚扰电压）、辐射骚扰、感应电流密度测试，检测结果皆为合格（或通过或符合或判定为P）。  </w:t>
                  </w:r>
                  <w:r>
                    <w:br/>
                  </w:r>
                  <w:r>
                    <w:rPr>
                      <w:rFonts w:ascii="仿宋_GB2312" w:hAnsi="仿宋_GB2312" w:cs="仿宋_GB2312" w:eastAsia="仿宋_GB2312"/>
                      <w:sz w:val="21"/>
                      <w:color w:val="000000"/>
                    </w:rPr>
                    <w:t xml:space="preserve">5、LED黑板灯至少依据《QB/T 5533》标准通过教室照明灯具性能认证，且额定功率≤40W，单颗光源功率≥1W，光源额定总功率是灯具额定功率的4.5倍或以上， ta≥50℃。  </w:t>
                  </w:r>
                  <w:r>
                    <w:br/>
                  </w:r>
                  <w:r>
                    <w:rPr>
                      <w:rFonts w:ascii="仿宋_GB2312" w:hAnsi="仿宋_GB2312" w:cs="仿宋_GB2312" w:eastAsia="仿宋_GB2312"/>
                      <w:sz w:val="21"/>
                      <w:color w:val="000000"/>
                    </w:rPr>
                    <w:t>6、LED黑板灯至少依据《GB/T 26572》标准通过电器电子产品认证。</w:t>
                  </w:r>
                  <w:r>
                    <w:br/>
                  </w:r>
                  <w:r>
                    <w:rPr>
                      <w:rFonts w:ascii="仿宋_GB2312" w:hAnsi="仿宋_GB2312" w:cs="仿宋_GB2312" w:eastAsia="仿宋_GB2312"/>
                      <w:sz w:val="21"/>
                      <w:color w:val="000000"/>
                    </w:rPr>
                    <w:t>7、LED黑板灯通过无频闪或频闪无危害或无显著影响认证。</w:t>
                  </w:r>
                  <w:r>
                    <w:br/>
                  </w:r>
                  <w:r>
                    <w:rPr>
                      <w:rFonts w:ascii="仿宋_GB2312" w:hAnsi="仿宋_GB2312" w:cs="仿宋_GB2312" w:eastAsia="仿宋_GB2312"/>
                      <w:sz w:val="21"/>
                      <w:color w:val="000000"/>
                    </w:rPr>
                    <w:t>8、LED黑板灯蓝光危害等级为RG0（或0类危险）。</w:t>
                  </w:r>
                  <w:r>
                    <w:br/>
                  </w:r>
                  <w:r>
                    <w:rPr>
                      <w:rFonts w:ascii="仿宋_GB2312" w:hAnsi="仿宋_GB2312" w:cs="仿宋_GB2312" w:eastAsia="仿宋_GB2312"/>
                      <w:sz w:val="21"/>
                      <w:color w:val="000000"/>
                    </w:rPr>
                    <w:t>▲9、LED黑板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36979》标准均满足色品空间颜色非均匀性△u’v’≤0.007。</w:t>
                  </w:r>
                  <w:r>
                    <w:br/>
                  </w:r>
                  <w:r>
                    <w:rPr>
                      <w:rFonts w:ascii="仿宋_GB2312" w:hAnsi="仿宋_GB2312" w:cs="仿宋_GB2312" w:eastAsia="仿宋_GB2312"/>
                      <w:sz w:val="21"/>
                      <w:color w:val="000000"/>
                    </w:rPr>
                    <w:t>▲10、LED黑板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9468》标准满足光束角C0-C180及C90-C270的实测值与初始值偏差均不超过±10%。</w:t>
                  </w:r>
                  <w:r>
                    <w:br/>
                  </w:r>
                  <w:r>
                    <w:rPr>
                      <w:rFonts w:ascii="仿宋_GB2312" w:hAnsi="仿宋_GB2312" w:cs="仿宋_GB2312" w:eastAsia="仿宋_GB2312"/>
                      <w:sz w:val="21"/>
                      <w:color w:val="000000"/>
                    </w:rPr>
                    <w:t>▲11、LED黑板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31897.201》标准均满足光效的实测值与初始值的偏差不超过-10%。</w:t>
                  </w:r>
                  <w:r>
                    <w:br/>
                  </w:r>
                  <w:r>
                    <w:rPr>
                      <w:rFonts w:ascii="仿宋_GB2312" w:hAnsi="仿宋_GB2312" w:cs="仿宋_GB2312" w:eastAsia="仿宋_GB2312"/>
                      <w:sz w:val="21"/>
                      <w:color w:val="000000"/>
                    </w:rPr>
                    <w:t>12、LED黑板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18595》标准均满足浪涌性能为C或以上等级。</w:t>
                  </w:r>
                  <w:r>
                    <w:br/>
                  </w:r>
                  <w:r>
                    <w:rPr>
                      <w:rFonts w:ascii="仿宋_GB2312" w:hAnsi="仿宋_GB2312" w:cs="仿宋_GB2312" w:eastAsia="仿宋_GB2312"/>
                      <w:sz w:val="21"/>
                      <w:color w:val="000000"/>
                    </w:rPr>
                    <w:t>13、LED黑板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6882》标准均满足噪声≤25dB（A）。</w:t>
                  </w:r>
                  <w:r>
                    <w:br/>
                  </w:r>
                  <w:r>
                    <w:rPr>
                      <w:rFonts w:ascii="仿宋_GB2312" w:hAnsi="仿宋_GB2312" w:cs="仿宋_GB2312" w:eastAsia="仿宋_GB2312"/>
                      <w:sz w:val="21"/>
                      <w:color w:val="000000"/>
                    </w:rPr>
                    <w:t>14、LED黑板灯通过近视防控认证。</w:t>
                  </w:r>
                  <w:r>
                    <w:br/>
                  </w:r>
                  <w:r>
                    <w:rPr>
                      <w:rFonts w:ascii="仿宋_GB2312" w:hAnsi="仿宋_GB2312" w:cs="仿宋_GB2312" w:eastAsia="仿宋_GB2312"/>
                      <w:sz w:val="21"/>
                      <w:color w:val="000000"/>
                    </w:rPr>
                    <w:t>15、LED黑板灯至少依据《GB/T33721》标准满足光通维持寿命≥50000小时。</w:t>
                  </w:r>
                  <w:r>
                    <w:br/>
                  </w:r>
                  <w:r>
                    <w:rPr>
                      <w:rFonts w:ascii="仿宋_GB2312" w:hAnsi="仿宋_GB2312" w:cs="仿宋_GB2312" w:eastAsia="仿宋_GB2312"/>
                      <w:sz w:val="21"/>
                      <w:color w:val="000000"/>
                    </w:rPr>
                    <w:t>16、LED黑板灯环境适应性满足防护等级≥IP40，ta≥50℃，tq≥50℃，符合《LED灯具可靠性试验方法》第6章电源开关试验要求。</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126</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个</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LED教室灯</w:t>
                  </w:r>
                  <w:r>
                    <w:rPr>
                      <w:rFonts w:ascii="仿宋_GB2312" w:hAnsi="仿宋_GB2312" w:cs="仿宋_GB2312" w:eastAsia="仿宋_GB2312"/>
                      <w:sz w:val="21"/>
                      <w:b/>
                      <w:color w:val="000000"/>
                    </w:rPr>
                    <w:t>（核心产品）</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1"/>
                      <w:color w:val="000000"/>
                    </w:rPr>
                    <w:t>1、LED教室灯长度尺寸≥1220mm；为一体式电镀铝长方形格栅防眩灯具，背罩采用高分子复合材料注塑模具一体成型，抗UV、耐黄变，材料边缘厚度不低于1.0mm；背均匀出光，边框为一体化工艺，不使用拼接工艺，保证灯体安全牢靠。</w:t>
                  </w:r>
                  <w:r>
                    <w:br/>
                  </w:r>
                  <w:r>
                    <w:rPr>
                      <w:rFonts w:ascii="仿宋_GB2312" w:hAnsi="仿宋_GB2312" w:cs="仿宋_GB2312" w:eastAsia="仿宋_GB2312"/>
                      <w:sz w:val="21"/>
                      <w:color w:val="000000"/>
                    </w:rPr>
                    <w:t>2、LED教室灯采用大尺寸（≥L200*W60*H35mm）外置驱动电源，驱动电源置于灯体上居中对称，保证吊装安全稳固。</w:t>
                  </w:r>
                  <w:r>
                    <w:br/>
                  </w:r>
                  <w:r>
                    <w:rPr>
                      <w:rFonts w:ascii="仿宋_GB2312" w:hAnsi="仿宋_GB2312" w:cs="仿宋_GB2312" w:eastAsia="仿宋_GB2312"/>
                      <w:sz w:val="21"/>
                      <w:color w:val="000000"/>
                    </w:rPr>
                    <w:t xml:space="preserve">3、LED教室灯色温（或相关色温）4300-5300K，显色指数Ra≥95、R9≥90，色容差≤5 SDCM。   </w:t>
                  </w:r>
                  <w:r>
                    <w:br/>
                  </w:r>
                  <w:r>
                    <w:rPr>
                      <w:rFonts w:ascii="仿宋_GB2312" w:hAnsi="仿宋_GB2312" w:cs="仿宋_GB2312" w:eastAsia="仿宋_GB2312"/>
                      <w:sz w:val="21"/>
                      <w:color w:val="000000"/>
                    </w:rPr>
                    <w:t xml:space="preserve">4、LED教室灯至少依据《GB/T 31275》、《GB/T 17743》标准经灯具电源端传导骚扰电压（或电源接口骚扰电压）、辐射骚扰、感应电流密度测试，检测结果皆为合格（或通过或符合或判定为P）。  </w:t>
                  </w:r>
                  <w:r>
                    <w:br/>
                  </w:r>
                  <w:r>
                    <w:rPr>
                      <w:rFonts w:ascii="仿宋_GB2312" w:hAnsi="仿宋_GB2312" w:cs="仿宋_GB2312" w:eastAsia="仿宋_GB2312"/>
                      <w:sz w:val="21"/>
                      <w:color w:val="000000"/>
                    </w:rPr>
                    <w:t xml:space="preserve">5、LED教室灯至少依据《QB/T 5533》标准通过教室照明灯具性能认证，且额定功率≤40W，单颗光源功率≥1W，光源额定总功率是灯具额定功率的5.5倍或以上， ta≥50℃。  </w:t>
                  </w:r>
                  <w:r>
                    <w:br/>
                  </w:r>
                  <w:r>
                    <w:rPr>
                      <w:rFonts w:ascii="仿宋_GB2312" w:hAnsi="仿宋_GB2312" w:cs="仿宋_GB2312" w:eastAsia="仿宋_GB2312"/>
                      <w:sz w:val="21"/>
                      <w:color w:val="000000"/>
                    </w:rPr>
                    <w:t>6、LED教室灯至少依据《GB/T 26572》标准通过电器电子产品认证。</w:t>
                  </w:r>
                  <w:r>
                    <w:br/>
                  </w:r>
                  <w:r>
                    <w:rPr>
                      <w:rFonts w:ascii="仿宋_GB2312" w:hAnsi="仿宋_GB2312" w:cs="仿宋_GB2312" w:eastAsia="仿宋_GB2312"/>
                      <w:sz w:val="21"/>
                      <w:color w:val="000000"/>
                    </w:rPr>
                    <w:t>7、LED教室灯通过无频闪或频闪无危害或无显著影响认证。</w:t>
                  </w:r>
                  <w:r>
                    <w:br/>
                  </w:r>
                  <w:r>
                    <w:rPr>
                      <w:rFonts w:ascii="仿宋_GB2312" w:hAnsi="仿宋_GB2312" w:cs="仿宋_GB2312" w:eastAsia="仿宋_GB2312"/>
                      <w:sz w:val="21"/>
                      <w:color w:val="000000"/>
                    </w:rPr>
                    <w:t>8、LED教室灯蓝光危害等级为RG0（或0类危险）。</w:t>
                  </w:r>
                  <w:r>
                    <w:br/>
                  </w:r>
                  <w:r>
                    <w:rPr>
                      <w:rFonts w:ascii="仿宋_GB2312" w:hAnsi="仿宋_GB2312" w:cs="仿宋_GB2312" w:eastAsia="仿宋_GB2312"/>
                      <w:sz w:val="21"/>
                      <w:color w:val="000000"/>
                    </w:rPr>
                    <w:t>▲9、LED教室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36979》标准均满足色品空间颜色非均匀性△u’v’≤0.007。</w:t>
                  </w:r>
                  <w:r>
                    <w:br/>
                  </w:r>
                  <w:r>
                    <w:rPr>
                      <w:rFonts w:ascii="仿宋_GB2312" w:hAnsi="仿宋_GB2312" w:cs="仿宋_GB2312" w:eastAsia="仿宋_GB2312"/>
                      <w:sz w:val="21"/>
                      <w:color w:val="000000"/>
                    </w:rPr>
                    <w:t>▲10、LED教室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9468》标准满足光束角C0-C180及C90-C270的实测值与初始值偏差均不超过±10%。</w:t>
                  </w:r>
                  <w:r>
                    <w:br/>
                  </w:r>
                  <w:r>
                    <w:rPr>
                      <w:rFonts w:ascii="仿宋_GB2312" w:hAnsi="仿宋_GB2312" w:cs="仿宋_GB2312" w:eastAsia="仿宋_GB2312"/>
                      <w:sz w:val="21"/>
                      <w:color w:val="000000"/>
                    </w:rPr>
                    <w:t>▲11、LED教室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31897.201》标准均满足光效的实测值与初始值的偏差不超过-10%。</w:t>
                  </w:r>
                  <w:r>
                    <w:br/>
                  </w:r>
                  <w:r>
                    <w:rPr>
                      <w:rFonts w:ascii="仿宋_GB2312" w:hAnsi="仿宋_GB2312" w:cs="仿宋_GB2312" w:eastAsia="仿宋_GB2312"/>
                      <w:sz w:val="21"/>
                      <w:color w:val="000000"/>
                    </w:rPr>
                    <w:t>12、LED教室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18595》标准均满足浪涌性能为C或以上等级。</w:t>
                  </w:r>
                  <w:r>
                    <w:br/>
                  </w:r>
                  <w:r>
                    <w:rPr>
                      <w:rFonts w:ascii="仿宋_GB2312" w:hAnsi="仿宋_GB2312" w:cs="仿宋_GB2312" w:eastAsia="仿宋_GB2312"/>
                      <w:sz w:val="21"/>
                      <w:color w:val="000000"/>
                    </w:rPr>
                    <w:t>13、LED教室灯经严酷自然环境实地测试，分别在极热环境：大气压力≤90kPa，平均湿度≤50%RH、极值空气温度≥37℃及相对温差≥28℃与在极寒环境：大气压力≥90kPa，平均湿度≥50%RH、极值空气温度≤-20℃及相对温差≥34℃均在严酷自然环境下至少持续运行360小时后，至少依据《GB/T6882》标准均满足噪声≤25dB（A）。</w:t>
                  </w:r>
                  <w:r>
                    <w:br/>
                  </w:r>
                  <w:r>
                    <w:rPr>
                      <w:rFonts w:ascii="仿宋_GB2312" w:hAnsi="仿宋_GB2312" w:cs="仿宋_GB2312" w:eastAsia="仿宋_GB2312"/>
                      <w:sz w:val="21"/>
                      <w:color w:val="000000"/>
                    </w:rPr>
                    <w:t>14、LED教室灯通过近视防控认证。</w:t>
                  </w:r>
                  <w:r>
                    <w:br/>
                  </w:r>
                  <w:r>
                    <w:rPr>
                      <w:rFonts w:ascii="仿宋_GB2312" w:hAnsi="仿宋_GB2312" w:cs="仿宋_GB2312" w:eastAsia="仿宋_GB2312"/>
                      <w:sz w:val="21"/>
                      <w:color w:val="000000"/>
                    </w:rPr>
                    <w:t>15、LED教室灯至少依据《GB/T33721》标准满足光通维持寿命≥50000小时。</w:t>
                  </w:r>
                  <w:r>
                    <w:br/>
                  </w:r>
                  <w:r>
                    <w:rPr>
                      <w:rFonts w:ascii="仿宋_GB2312" w:hAnsi="仿宋_GB2312" w:cs="仿宋_GB2312" w:eastAsia="仿宋_GB2312"/>
                      <w:sz w:val="21"/>
                      <w:color w:val="000000"/>
                    </w:rPr>
                    <w:t>16、LED教室灯环境适应性满足防护等级≥IP40，ta≥50℃，tq≥50℃，符合《LED灯具可靠性试验方法》第6章电源开关试验要求。</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378</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个</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1"/>
                      <w:color w:val="000000"/>
                    </w:rPr>
                    <w:t>安装辅材</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21"/>
                      <w:color w:val="000000"/>
                    </w:rPr>
                    <w:t>含吊杆、装饰盒，安装所需辅材及线缆。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42</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韩城市西庄中学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1.整个项目完成后供应商进行自检，合格后准备验收文件，并书面通知采购人。 2.供应商安装完毕后联系设备所在学校进行初验，初验合格后进入试运行，试运行正常联系采购人进行终验。 3.供应商对最终的产品质量负完全责任。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1.质保期：项目完成、验收合格后三年。供应商承诺的质保时间超过磋商文件要求的，按其承诺时间质保。 2.供应商承诺的质保期起始时间为终验合格之日。 3.所有产品质量必须符合国家有关规范和相关政策。所有产品及辅材必须是未使用过的新产品，质量优良、渠道正当，配置合理。 4.质保期出现的质量问题由成交供应商负责解决并承担所有费用。质保期后如需更换零部件，应以优惠价提供。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1.纸质投标文件：成交供应商在领取成交通知书时提供一正两副纸质投标文件，装订：纸质投标文件采用书籍（胶装）方式装订成册，与电子投标文件一致的签字、盖章的完整版本。 2.代理服务费账号信息：公司名称：建信众诚工程咨询有限公司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技术参数偏离表.docx 中小企业声明函 商务应答表 供应商声明.docx 报价表 响应方案.docx 响应文件封面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技术参数偏离表.docx 中小企业声明函 商务应答表 供应商声明.docx 报价表 响应方案.docx 响应文件封面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技术参数偏离表.docx 中小企业声明函 商务应答表 供应商声明.docx 报价表 响应方案.docx 响应文件封面 分项报价表.docx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技术参数偏离表.docx 中小企业声明函 商务应答表 供应商声明.docx 报价表 响应方案.docx 响应文件封面 分项报价表.docx 供应商应提交的相关资格证明材料.docx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产品的技术指标评审</w:t>
            </w:r>
          </w:p>
        </w:tc>
        <w:tc>
          <w:tcPr>
            <w:tcW w:type="dxa" w:w="2492"/>
          </w:tcPr>
          <w:p>
            <w:pPr>
              <w:pStyle w:val="null3"/>
            </w:pPr>
            <w:r>
              <w:rPr>
                <w:rFonts w:ascii="仿宋_GB2312" w:hAnsi="仿宋_GB2312" w:cs="仿宋_GB2312" w:eastAsia="仿宋_GB2312"/>
              </w:rPr>
              <w:t>产品技术参数清楚、明确，配置齐全，符合国内相关标准，提供投标产品技术参数或响应功能证明材料（包括但不限于：经厂家确认的产品彩页、检测报告、官网截图等），完全响应或优于磋商文件技术要求的得19分。未提供证明材料或材料无法佐证技术要求或参数负偏离的，标注▲技术参数每有一条扣1分； 其他技术参数每有一条扣0.5分。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产品合法来源渠道证明文件（包括但不限于销售协议、代理协议、原厂授权等，如供应商为所投产品的制造商需提供情况说明，说明某一项产品为制造商自己生产），提供的材料完整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1.5分，满分3分。 备注：以加盖供应商公章的证明材料为计分依据。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以上内容专门针对本项目且阐述明细、全面、合理、进度安排科学合理得 20分，评审内容缺一项扣 4 分,扣完为止；所提供的每小项方案中有错误的(错误是指：对同一问题前后表述矛盾的，或逻辑错误的，或缺少关键节点，或表述内容不完整，或不利于项目实施、不可能实现的情形等任意一种情形) ，一处扣 0.5 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6分；人员安排能满足项目需要、经验略有欠缺、分工明确得4分；人员安排不够充足、无相关项目经验得2分；不提供或缺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根据项目实际需求及特点，提供售后服务方案。方案内容包含①售后服务承诺和服务内容②应急响应及故障处理。以上内容专门针对本项目且阐述明细、全面、合理得8分，评审内容缺一项扣 4 分,扣完为止；所提供的每小项方案中有错误的(错误是指：对同一问题前后表述矛盾的，或逻辑错误的，或缺少关键节点，或表述内容不完整，或不利于项目实施、不可能实现的情形等任意一种情形) ，一处扣 0.5 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供应商针对本项目提供其他利于本项目开展的承诺（包含但不限于增值服务、免费更换备品备件、优惠服务等），每提供一条合理承诺得1分，满分2分。无承诺不得分。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提供供应商2022年至今的类似项目业绩，每提供一份得2分，最高得10分，未提供者不得分（提供合同的复印件并加盖供应商公章，合同以签订时间为准）。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采用低价优先法计算，即满足磋商文件要求且最后磋商报价最低的磋商价格为磋商基准价，其价格分为满分。其他供应商价格分统一按照下列公式计算：磋商报价得分＝（磋商基准价/最后磋商报价）×价格权值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