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版本号：JXZB2025-11-0920260109001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龙门镇大前社区运动健身公园提升改造项目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JXZB2025-11-09</w:t>
      </w:r>
      <w:r>
        <w:br/>
      </w:r>
      <w:r>
        <w:br/>
      </w:r>
      <w:r>
        <w:br/>
      </w:r>
    </w:p>
    <w:p>
      <w:pPr>
        <w:pStyle w:val="null3"/>
        <w:jc w:val="center"/>
        <w:outlineLvl w:val="2"/>
      </w:pPr>
      <w:r>
        <w:rPr>
          <w:rFonts w:ascii="仿宋_GB2312" w:hAnsi="仿宋_GB2312" w:cs="仿宋_GB2312" w:eastAsia="仿宋_GB2312"/>
          <w:sz w:val="28"/>
          <w:b/>
        </w:rPr>
        <w:t>韩城市龙门镇人民政府（本级）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韩城市龙门镇人民政府（本级）</w:t>
      </w:r>
      <w:r>
        <w:rPr>
          <w:rFonts w:ascii="仿宋_GB2312" w:hAnsi="仿宋_GB2312" w:cs="仿宋_GB2312" w:eastAsia="仿宋_GB2312"/>
        </w:rPr>
        <w:t>委托，拟对</w:t>
      </w:r>
      <w:r>
        <w:rPr>
          <w:rFonts w:ascii="仿宋_GB2312" w:hAnsi="仿宋_GB2312" w:cs="仿宋_GB2312" w:eastAsia="仿宋_GB2312"/>
        </w:rPr>
        <w:t>龙门镇大前社区运动健身公园提升改造项目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JXZB2025-11-09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龙门镇大前社区运动健身公园提升改造项目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1.灯光篮球场提升改造:2.健身广场提升改造:3.健身馆提升改造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采购包1（龙门镇大前社区运动健身公园提升改造项目）：属于专门面向中小企业采购。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8、企业资质：供应商应具备行政主管部门颁发的建筑工程施工总承包三级以上(含三级)资质，并具备有效的安全生产许可证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韩城市龙门镇人民政府（本级）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陕西省韩城市龙门镇禹门大街中段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0913-5116376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采购包1：1,750,233.74元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韩城市龙门镇人民政府（本级）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韩城市龙门镇人民政府（本级）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韩城市龙门镇人民政府（本级）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1,750,233.74</w:t>
      </w:r>
    </w:p>
    <w:p>
      <w:pPr>
        <w:pStyle w:val="null3"/>
      </w:pPr>
      <w:r>
        <w:rPr>
          <w:rFonts w:ascii="仿宋_GB2312" w:hAnsi="仿宋_GB2312" w:cs="仿宋_GB2312" w:eastAsia="仿宋_GB2312"/>
        </w:rPr>
        <w:t>采购包最高限价（元）: 1,750,233.74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龙门镇大前社区运动健身公园提升改造项目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1,750,233.74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标的名称：龙门镇大前社区运动健身公园提升改造项目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jc w:val="left"/>
            </w:pPr>
            <w:r>
              <w:rPr>
                <w:rFonts w:ascii="仿宋_GB2312" w:hAnsi="仿宋_GB2312" w:cs="仿宋_GB2312" w:eastAsia="仿宋_GB2312"/>
                <w:sz w:val="21"/>
                <w:b/>
              </w:rPr>
              <w:t>一、项目概况</w:t>
            </w:r>
          </w:p>
          <w:p>
            <w:pPr>
              <w:pStyle w:val="null3"/>
              <w:spacing w:after="195"/>
              <w:ind w:firstLine="420"/>
              <w:jc w:val="left"/>
            </w:pPr>
            <w:r>
              <w:rPr>
                <w:rFonts w:ascii="仿宋_GB2312" w:hAnsi="仿宋_GB2312" w:cs="仿宋_GB2312" w:eastAsia="仿宋_GB2312"/>
                <w:sz w:val="21"/>
              </w:rPr>
              <w:t>1.采购内容：龙门镇大前社区运动健身公园提升改造项目磋商文件、工程量清单及施工图等范围内的全部内容。</w:t>
            </w:r>
          </w:p>
          <w:p>
            <w:pPr>
              <w:pStyle w:val="null3"/>
              <w:spacing w:after="195"/>
              <w:ind w:firstLine="420"/>
              <w:jc w:val="left"/>
            </w:pPr>
            <w:r>
              <w:rPr>
                <w:rFonts w:ascii="仿宋_GB2312" w:hAnsi="仿宋_GB2312" w:cs="仿宋_GB2312" w:eastAsia="仿宋_GB2312"/>
                <w:sz w:val="21"/>
              </w:rPr>
              <w:t>2.项目实施地点：韩城市龙门镇。</w:t>
            </w:r>
          </w:p>
          <w:p>
            <w:pPr>
              <w:pStyle w:val="null3"/>
              <w:spacing w:after="195"/>
              <w:ind w:firstLine="420"/>
              <w:jc w:val="left"/>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2"/>
              <w:jc w:val="left"/>
            </w:pPr>
            <w:r>
              <w:rPr>
                <w:rFonts w:ascii="仿宋_GB2312" w:hAnsi="仿宋_GB2312" w:cs="仿宋_GB2312" w:eastAsia="仿宋_GB2312"/>
                <w:sz w:val="21"/>
                <w:b/>
              </w:rPr>
              <w:t>二、工程量清单（详见附件）</w:t>
            </w:r>
          </w:p>
          <w:p>
            <w:pPr>
              <w:pStyle w:val="null3"/>
              <w:spacing w:after="195"/>
              <w:ind w:firstLine="422"/>
              <w:jc w:val="left"/>
            </w:pPr>
            <w:r>
              <w:rPr>
                <w:rFonts w:ascii="仿宋_GB2312" w:hAnsi="仿宋_GB2312" w:cs="仿宋_GB2312" w:eastAsia="仿宋_GB2312"/>
                <w:sz w:val="21"/>
                <w:b/>
              </w:rPr>
              <w:t>三、项目实施要求及质量保证</w:t>
            </w:r>
          </w:p>
          <w:p>
            <w:pPr>
              <w:pStyle w:val="null3"/>
              <w:spacing w:after="195"/>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jc w:val="left"/>
            </w:pPr>
            <w:r>
              <w:rPr>
                <w:rFonts w:ascii="仿宋_GB2312" w:hAnsi="仿宋_GB2312" w:cs="仿宋_GB2312" w:eastAsia="仿宋_GB2312"/>
                <w:sz w:val="21"/>
              </w:rPr>
              <w:t>2、供应商根据工程实际情况编制施工方案，制定工期进度安排表。</w:t>
            </w:r>
          </w:p>
          <w:p>
            <w:pPr>
              <w:pStyle w:val="null3"/>
              <w:spacing w:after="195"/>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jc w:val="left"/>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jc w:val="left"/>
            </w:pPr>
            <w:r>
              <w:rPr>
                <w:rFonts w:ascii="仿宋_GB2312" w:hAnsi="仿宋_GB2312" w:cs="仿宋_GB2312" w:eastAsia="仿宋_GB2312"/>
                <w:sz w:val="21"/>
              </w:rPr>
              <w:t>9、所有施工人员需统一着装统一单位标识，严禁随意通行。</w:t>
            </w:r>
          </w:p>
          <w:p>
            <w:pPr>
              <w:pStyle w:val="null3"/>
              <w:spacing w:after="195"/>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spacing w:after="195"/>
              <w:ind w:firstLine="420"/>
              <w:jc w:val="left"/>
            </w:pP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1、工期：合同签订后90日历日。 2、付款方式：合同签订后支付合同总金额的 40.00%，工程完成过半后支付合同总金额的 40.00%，竣工验收审计完成支付合同总金额的 17.00%，缺陷责任期满后支付合同总金额的 3.00%。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2、代理服务费账号信息：公司名称：建信众诚工程咨询有限公司 ，账户：209011580000085788，开户行：西安银行股份有限公司东二环南段支行。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强制优先采购产品承诺函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强制优先采购产品承诺函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强制优先采购产品承诺函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强制优先采购产品承诺函 响应文件封面 供应商应提交的相关资格证明材料.docx 项目管理机构组成表 残疾人福利性单位声明函 报价函 标的清单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环境保护管理体系与措施内容至少包括①环境保护措施；②预防和动态控制措施及制度等。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供应商自2022年1月1日至今类似项目业绩，每提供一个业绩得2 分，最多得 6分；（以合同签订日期并加盖公章的合同复印件为准；弄虚作假者取消其中标资格） 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