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版本号：HXCT-2026-005号20260310001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韩城市人民法院物业服务项目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HXCT-2026-005号</w:t>
      </w:r>
      <w:r>
        <w:br/>
      </w:r>
      <w:r>
        <w:br/>
      </w:r>
      <w:r>
        <w:br/>
      </w:r>
    </w:p>
    <w:p>
      <w:pPr>
        <w:pStyle w:val="null3"/>
        <w:jc w:val="center"/>
        <w:outlineLvl w:val="2"/>
      </w:pPr>
      <w:r>
        <w:rPr>
          <w:rFonts w:ascii="仿宋_GB2312" w:hAnsi="仿宋_GB2312" w:cs="仿宋_GB2312" w:eastAsia="仿宋_GB2312"/>
          <w:sz w:val="28"/>
          <w:b/>
        </w:rPr>
        <w:t>韩城市人民法院（本级）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韩城市人民法院（本级）</w:t>
      </w:r>
      <w:r>
        <w:rPr>
          <w:rFonts w:ascii="仿宋_GB2312" w:hAnsi="仿宋_GB2312" w:cs="仿宋_GB2312" w:eastAsia="仿宋_GB2312"/>
        </w:rPr>
        <w:t>委托，拟对</w:t>
      </w:r>
      <w:r>
        <w:rPr>
          <w:rFonts w:ascii="仿宋_GB2312" w:hAnsi="仿宋_GB2312" w:cs="仿宋_GB2312" w:eastAsia="仿宋_GB2312"/>
        </w:rPr>
        <w:t>韩城市人民法院物业服务项目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HXCT-2026-005号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韩城市人民法院物业服务项目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本项目韩城市人民法院物业服务项目，位于韩城市乔南东路，该项目物业服务范围包括法院办公大楼及外围区域，建筑面积为11700㎡。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采购包1（韩城市人民法院物业服务项目）：属于专门面向中小企业采购。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供应商授权合法的人员参加磋商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3、财务状况报告：供应商提供2024或2025年度的财务审计报告（至少包括资产负债表、利润表和现金流量表及相关说明），或其开标前三个月内基本存款账户开户银行出具的资信证明及基本存款账户开户许可证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4、社会保障资金缴纳证明：供应商提供截止至开标时间前6个月内任一月份的缴费凭据或提供社保部门出具的社保证明，依法不需要缴纳社会保障资金的应提供相关文件证明</w:t>
      </w:r>
    </w:p>
    <w:p>
      <w:pPr>
        <w:pStyle w:val="null3"/>
      </w:pPr>
      <w:r>
        <w:rPr>
          <w:rFonts w:ascii="仿宋_GB2312" w:hAnsi="仿宋_GB2312" w:cs="仿宋_GB2312" w:eastAsia="仿宋_GB2312"/>
        </w:rPr>
        <w:t>5、税收缴纳凭证：提供截止至开标时间前6个月内任一月份的缴费凭据或提供税务部门出具的纳税证明，依法免税的单位应提供相关证明材料</w:t>
      </w:r>
    </w:p>
    <w:p>
      <w:pPr>
        <w:pStyle w:val="null3"/>
      </w:pPr>
      <w:r>
        <w:rPr>
          <w:rFonts w:ascii="仿宋_GB2312" w:hAnsi="仿宋_GB2312" w:cs="仿宋_GB2312" w:eastAsia="仿宋_GB2312"/>
        </w:rPr>
        <w:t>6、信用记录：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7、说明及承诺：提供具有履行合同所必需的设备和专业技术能力的承诺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韩城市人民法院（本级）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韩城市新城区桥南路与盘河路十字西北角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0913-8395818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代理服务费收费标准：招标代理服务费按照《国家计委印发&lt;招标代理服务费收取管理暂行办法 &gt;的通知》（计价格【2002】1980号）规定和《关于招标代理服务费收取有关问题的通知》（发改价格[2011]534号）规定的工程招标代理取费标准计取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韩城市人民法院（本级）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韩城市人民法院（本级）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韩城市人民法院（本级）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依据采购合同约定的质量标准、相关行业标准或企业内部质量要求进行。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联系人：田女士</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本项目韩城市人民法院物业服务项目，位于韩城市乔南东路，该项目物业服务范围包括法院办公大楼及外围区域，建筑面积为11700㎡。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rPr>
              <w:t>物业管理服务内容包括保洁服务、绿化管理、保安服务、设备的管理、维修</w:t>
            </w:r>
            <w:r>
              <w:rPr>
                <w:rFonts w:ascii="仿宋_GB2312" w:hAnsi="仿宋_GB2312" w:cs="仿宋_GB2312" w:eastAsia="仿宋_GB2312"/>
                <w:sz w:val="21"/>
              </w:rPr>
              <w:t>(维修费用在500元以内的小型维修)</w:t>
            </w:r>
            <w:r>
              <w:rPr>
                <w:rFonts w:ascii="仿宋_GB2312" w:hAnsi="仿宋_GB2312" w:cs="仿宋_GB2312" w:eastAsia="仿宋_GB2312"/>
                <w:sz w:val="21"/>
              </w:rPr>
              <w:t>、养护服务等。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）保洁服务主要内容</w:t>
            </w:r>
          </w:p>
          <w:p>
            <w:pPr>
              <w:pStyle w:val="null3"/>
              <w:ind w:firstLine="420"/>
              <w:jc w:val="both"/>
            </w:pPr>
            <w:r>
              <w:rPr>
                <w:rFonts w:ascii="仿宋_GB2312" w:hAnsi="仿宋_GB2312" w:cs="仿宋_GB2312" w:eastAsia="仿宋_GB2312"/>
                <w:sz w:val="21"/>
              </w:rPr>
              <w:t>对韩城市人民法院范围内的区域进行保洁。室外区域包括路面、楼顶、停车场、通道、花园、绿地、各种标志牌、路灯、栏杆等一切公共</w:t>
            </w:r>
            <w:r>
              <w:rPr>
                <w:rFonts w:ascii="仿宋_GB2312" w:hAnsi="仿宋_GB2312" w:cs="仿宋_GB2312" w:eastAsia="仿宋_GB2312"/>
                <w:sz w:val="21"/>
              </w:rPr>
              <w:t>区域</w:t>
            </w:r>
            <w:r>
              <w:rPr>
                <w:rFonts w:ascii="仿宋_GB2312" w:hAnsi="仿宋_GB2312" w:cs="仿宋_GB2312" w:eastAsia="仿宋_GB2312"/>
                <w:sz w:val="21"/>
              </w:rPr>
              <w:t>；室内区域包括大厅、公共走廊、楼道、楼梯、扶手、电梯、电梯间、烟灰桶、地下室、卫生间、门窗、地面、墙面等一切公共场所。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）绿化养护主要内容</w:t>
            </w:r>
          </w:p>
          <w:p>
            <w:pPr>
              <w:pStyle w:val="null3"/>
              <w:ind w:firstLine="420"/>
              <w:jc w:val="both"/>
            </w:pPr>
            <w:r>
              <w:rPr>
                <w:rFonts w:ascii="仿宋_GB2312" w:hAnsi="仿宋_GB2312" w:cs="仿宋_GB2312" w:eastAsia="仿宋_GB2312"/>
                <w:sz w:val="21"/>
              </w:rPr>
              <w:t>对韩城市人民法院范围内的区域绿化</w:t>
            </w:r>
            <w:r>
              <w:rPr>
                <w:rFonts w:ascii="仿宋_GB2312" w:hAnsi="仿宋_GB2312" w:cs="仿宋_GB2312" w:eastAsia="仿宋_GB2312"/>
                <w:sz w:val="21"/>
              </w:rPr>
              <w:t>进行</w:t>
            </w:r>
            <w:r>
              <w:rPr>
                <w:rFonts w:ascii="仿宋_GB2312" w:hAnsi="仿宋_GB2312" w:cs="仿宋_GB2312" w:eastAsia="仿宋_GB2312"/>
                <w:sz w:val="21"/>
              </w:rPr>
              <w:t>日常养护，包括浇水、修剪、施肥、喷药、除杂草等。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）设施设备维护主要内容</w:t>
            </w:r>
          </w:p>
          <w:p>
            <w:pPr>
              <w:pStyle w:val="null3"/>
              <w:ind w:firstLine="420"/>
              <w:jc w:val="both"/>
            </w:pPr>
            <w:r>
              <w:rPr>
                <w:rFonts w:ascii="仿宋_GB2312" w:hAnsi="仿宋_GB2312" w:cs="仿宋_GB2312" w:eastAsia="仿宋_GB2312"/>
                <w:sz w:val="21"/>
              </w:rPr>
              <w:t>1.房屋日常养护维修：保持房屋原有完好等级和正常使用，进行日常养护，及时修复房屋小规模损坏等维护管理工作；</w:t>
            </w:r>
          </w:p>
          <w:p>
            <w:pPr>
              <w:pStyle w:val="null3"/>
              <w:ind w:firstLine="420"/>
              <w:jc w:val="both"/>
            </w:pPr>
            <w:r>
              <w:rPr>
                <w:rFonts w:ascii="仿宋_GB2312" w:hAnsi="仿宋_GB2312" w:cs="仿宋_GB2312" w:eastAsia="仿宋_GB2312"/>
                <w:sz w:val="21"/>
              </w:rPr>
              <w:t>2.给排水设备管理维护：加强给排水系统日常检查巡视，保证系统正常使用；</w:t>
            </w:r>
          </w:p>
          <w:p>
            <w:pPr>
              <w:pStyle w:val="null3"/>
              <w:ind w:firstLine="420"/>
              <w:jc w:val="both"/>
            </w:pPr>
            <w:r>
              <w:rPr>
                <w:rFonts w:ascii="仿宋_GB2312" w:hAnsi="仿宋_GB2312" w:cs="仿宋_GB2312" w:eastAsia="仿宋_GB2312"/>
                <w:sz w:val="21"/>
              </w:rPr>
              <w:t>3.供电设备管理维护：保证区域内供电系统正常运行和对供电设备的日常管理和养护维修；</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消防系统管理维护：按照《中华人民共和国消防法》和其他有关消防法规，保证各种消防监控设施及时维护，进行消防知识培训、消防演练，制定消防突发事件应急预案，保证消防自动报警系统、消防喷淋系统、消防排烟系统等设备的正常运行；按照国家消防行业标准进行日常保养及年检，确保系统正常运转；</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.电梯系统管理维护：电梯的日常保养按国家电梯行业标准进行，协助甲方办理电梯运行安全合格证及年检事宜，与电梯维保公司形成良好的沟通，及时</w:t>
            </w:r>
            <w:r>
              <w:rPr>
                <w:rFonts w:ascii="仿宋_GB2312" w:hAnsi="仿宋_GB2312" w:cs="仿宋_GB2312" w:eastAsia="仿宋_GB2312"/>
                <w:sz w:val="21"/>
              </w:rPr>
              <w:t>通知电梯维保公司</w:t>
            </w:r>
            <w:r>
              <w:rPr>
                <w:rFonts w:ascii="仿宋_GB2312" w:hAnsi="仿宋_GB2312" w:cs="仿宋_GB2312" w:eastAsia="仿宋_GB2312"/>
                <w:sz w:val="21"/>
              </w:rPr>
              <w:t>处理相关故障及排除各类安全隐患，按照国家电梯行业标准进行日常保养，确保</w:t>
            </w:r>
            <w:r>
              <w:rPr>
                <w:rFonts w:ascii="仿宋_GB2312" w:hAnsi="仿宋_GB2312" w:cs="仿宋_GB2312" w:eastAsia="仿宋_GB2312"/>
                <w:sz w:val="21"/>
              </w:rPr>
              <w:t>电梯</w:t>
            </w:r>
            <w:r>
              <w:rPr>
                <w:rFonts w:ascii="仿宋_GB2312" w:hAnsi="仿宋_GB2312" w:cs="仿宋_GB2312" w:eastAsia="仿宋_GB2312"/>
                <w:sz w:val="21"/>
              </w:rPr>
              <w:t>系统正常运转。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）协防服务主要内容</w:t>
            </w:r>
          </w:p>
          <w:p>
            <w:pPr>
              <w:pStyle w:val="null3"/>
              <w:ind w:firstLine="420"/>
              <w:jc w:val="both"/>
            </w:pPr>
            <w:r>
              <w:rPr>
                <w:rFonts w:ascii="仿宋_GB2312" w:hAnsi="仿宋_GB2312" w:cs="仿宋_GB2312" w:eastAsia="仿宋_GB2312"/>
                <w:sz w:val="21"/>
              </w:rPr>
              <w:t>1.保证韩城市人民法院范围内安全和正常工作、生活秩序，做好协防保卫，车辆、道路及环境秩序管理；</w:t>
            </w:r>
          </w:p>
          <w:p>
            <w:pPr>
              <w:pStyle w:val="null3"/>
              <w:ind w:firstLine="420"/>
              <w:jc w:val="both"/>
            </w:pPr>
            <w:r>
              <w:rPr>
                <w:rFonts w:ascii="仿宋_GB2312" w:hAnsi="仿宋_GB2312" w:cs="仿宋_GB2312" w:eastAsia="仿宋_GB2312"/>
                <w:sz w:val="21"/>
              </w:rPr>
              <w:t>2.门岗全天候24小时值班，韩城市人民法院范围</w:t>
            </w:r>
            <w:r>
              <w:rPr>
                <w:rFonts w:ascii="仿宋_GB2312" w:hAnsi="仿宋_GB2312" w:cs="仿宋_GB2312" w:eastAsia="仿宋_GB2312"/>
                <w:sz w:val="21"/>
              </w:rPr>
              <w:t>内实行</w:t>
            </w:r>
            <w:r>
              <w:rPr>
                <w:rFonts w:ascii="仿宋_GB2312" w:hAnsi="仿宋_GB2312" w:cs="仿宋_GB2312" w:eastAsia="仿宋_GB2312"/>
                <w:sz w:val="21"/>
              </w:rPr>
              <w:t>不间断巡查；</w:t>
            </w:r>
          </w:p>
          <w:p>
            <w:pPr>
              <w:pStyle w:val="null3"/>
              <w:ind w:firstLine="420"/>
              <w:jc w:val="both"/>
            </w:pPr>
            <w:r>
              <w:rPr>
                <w:rFonts w:ascii="仿宋_GB2312" w:hAnsi="仿宋_GB2312" w:cs="仿宋_GB2312" w:eastAsia="仿宋_GB2312"/>
                <w:sz w:val="21"/>
              </w:rPr>
              <w:t>3.建立询问登记制度，按照甲方要求</w:t>
            </w:r>
            <w:r>
              <w:rPr>
                <w:rFonts w:ascii="仿宋_GB2312" w:hAnsi="仿宋_GB2312" w:cs="仿宋_GB2312" w:eastAsia="仿宋_GB2312"/>
                <w:sz w:val="21"/>
              </w:rPr>
              <w:t>提供</w:t>
            </w:r>
            <w:r>
              <w:rPr>
                <w:rFonts w:ascii="仿宋_GB2312" w:hAnsi="仿宋_GB2312" w:cs="仿宋_GB2312" w:eastAsia="仿宋_GB2312"/>
                <w:sz w:val="21"/>
              </w:rPr>
              <w:t>出入管理服务；</w:t>
            </w:r>
          </w:p>
          <w:p>
            <w:pPr>
              <w:pStyle w:val="null3"/>
              <w:ind w:firstLine="420"/>
              <w:jc w:val="both"/>
            </w:pPr>
            <w:r>
              <w:rPr>
                <w:rFonts w:ascii="仿宋_GB2312" w:hAnsi="仿宋_GB2312" w:cs="仿宋_GB2312" w:eastAsia="仿宋_GB2312"/>
                <w:sz w:val="21"/>
              </w:rPr>
              <w:t>4.制定安全管理服务预案</w:t>
            </w:r>
            <w:r>
              <w:rPr>
                <w:rFonts w:ascii="仿宋_GB2312" w:hAnsi="仿宋_GB2312" w:cs="仿宋_GB2312" w:eastAsia="仿宋_GB2312"/>
                <w:sz w:val="21"/>
              </w:rPr>
              <w:t>及应急预案</w:t>
            </w:r>
            <w:r>
              <w:rPr>
                <w:rFonts w:ascii="仿宋_GB2312" w:hAnsi="仿宋_GB2312" w:cs="仿宋_GB2312" w:eastAsia="仿宋_GB2312"/>
                <w:sz w:val="21"/>
              </w:rPr>
              <w:t>，完善责任制，遇突发事件应急处理；</w:t>
            </w:r>
          </w:p>
          <w:p>
            <w:pPr>
              <w:pStyle w:val="null3"/>
              <w:ind w:firstLine="420"/>
              <w:jc w:val="both"/>
            </w:pPr>
            <w:r>
              <w:rPr>
                <w:rFonts w:ascii="仿宋_GB2312" w:hAnsi="仿宋_GB2312" w:cs="仿宋_GB2312" w:eastAsia="仿宋_GB2312"/>
                <w:sz w:val="21"/>
              </w:rPr>
              <w:t>5.能及时发现和处理各种事故隐患，确保不发生安全方面的问题；</w:t>
            </w:r>
          </w:p>
          <w:p>
            <w:pPr>
              <w:pStyle w:val="null3"/>
              <w:ind w:firstLine="420"/>
              <w:jc w:val="both"/>
            </w:pPr>
            <w:r>
              <w:rPr>
                <w:rFonts w:ascii="仿宋_GB2312" w:hAnsi="仿宋_GB2312" w:cs="仿宋_GB2312" w:eastAsia="仿宋_GB2312"/>
                <w:sz w:val="21"/>
              </w:rPr>
              <w:t>6.能迅速有效处置突发事件，对针对本区域的盗抢破坏等违法行为，能够积极应对，及时报警协助制止；</w:t>
            </w:r>
          </w:p>
          <w:p>
            <w:pPr>
              <w:pStyle w:val="null3"/>
              <w:ind w:firstLine="420"/>
              <w:jc w:val="both"/>
            </w:pPr>
            <w:r>
              <w:rPr>
                <w:rFonts w:ascii="仿宋_GB2312" w:hAnsi="仿宋_GB2312" w:cs="仿宋_GB2312" w:eastAsia="仿宋_GB2312"/>
                <w:sz w:val="21"/>
              </w:rPr>
              <w:t>7.节假日确保</w:t>
            </w:r>
            <w:r>
              <w:rPr>
                <w:rFonts w:ascii="仿宋_GB2312" w:hAnsi="仿宋_GB2312" w:cs="仿宋_GB2312" w:eastAsia="仿宋_GB2312"/>
                <w:sz w:val="21"/>
              </w:rPr>
              <w:t>韩城市人民法院</w:t>
            </w:r>
            <w:r>
              <w:rPr>
                <w:rFonts w:ascii="仿宋_GB2312" w:hAnsi="仿宋_GB2312" w:cs="仿宋_GB2312" w:eastAsia="仿宋_GB2312"/>
                <w:sz w:val="21"/>
              </w:rPr>
              <w:t>的</w:t>
            </w:r>
            <w:r>
              <w:rPr>
                <w:rFonts w:ascii="仿宋_GB2312" w:hAnsi="仿宋_GB2312" w:cs="仿宋_GB2312" w:eastAsia="仿宋_GB2312"/>
                <w:sz w:val="21"/>
              </w:rPr>
              <w:t>安全和正常工作、生活秩序，</w:t>
            </w:r>
            <w:r>
              <w:rPr>
                <w:rFonts w:ascii="仿宋_GB2312" w:hAnsi="仿宋_GB2312" w:cs="仿宋_GB2312" w:eastAsia="仿宋_GB2312"/>
                <w:sz w:val="21"/>
              </w:rPr>
              <w:t>正常运转。</w:t>
            </w:r>
          </w:p>
          <w:p>
            <w:pPr>
              <w:pStyle w:val="null3"/>
              <w:ind w:firstLine="420"/>
              <w:jc w:val="both"/>
            </w:pPr>
            <w:r>
              <w:rPr>
                <w:rFonts w:ascii="仿宋_GB2312" w:hAnsi="仿宋_GB2312" w:cs="仿宋_GB2312" w:eastAsia="仿宋_GB2312"/>
                <w:sz w:val="21"/>
              </w:rPr>
              <w:t>（五）其他服务内容</w:t>
            </w:r>
          </w:p>
          <w:p>
            <w:pPr>
              <w:pStyle w:val="null3"/>
              <w:ind w:firstLine="630"/>
              <w:jc w:val="both"/>
            </w:pPr>
            <w:r>
              <w:rPr>
                <w:rFonts w:ascii="仿宋_GB2312" w:hAnsi="仿宋_GB2312" w:cs="仿宋_GB2312" w:eastAsia="仿宋_GB2312"/>
                <w:sz w:val="21"/>
              </w:rPr>
              <w:t>完成甲方交办的其他合理工作任务。</w:t>
            </w:r>
          </w:p>
          <w:p>
            <w:pPr>
              <w:pStyle w:val="null3"/>
              <w:ind w:firstLine="422"/>
              <w:jc w:val="both"/>
            </w:pPr>
            <w:r>
              <w:rPr>
                <w:rFonts w:ascii="仿宋_GB2312" w:hAnsi="仿宋_GB2312" w:cs="仿宋_GB2312" w:eastAsia="仿宋_GB2312"/>
                <w:sz w:val="21"/>
                <w:b/>
              </w:rPr>
              <w:t>五、物业服务区域和人员配置</w:t>
            </w:r>
          </w:p>
          <w:p>
            <w:pPr>
              <w:pStyle w:val="null3"/>
              <w:ind w:firstLine="420"/>
              <w:jc w:val="both"/>
            </w:pPr>
            <w:r>
              <w:rPr>
                <w:rFonts w:ascii="仿宋_GB2312" w:hAnsi="仿宋_GB2312" w:cs="仿宋_GB2312" w:eastAsia="仿宋_GB2312"/>
                <w:sz w:val="21"/>
              </w:rPr>
              <w:t>物业服务区域：人员配置共计：</w:t>
            </w:r>
            <w:r>
              <w:rPr>
                <w:rFonts w:ascii="仿宋_GB2312" w:hAnsi="仿宋_GB2312" w:cs="仿宋_GB2312" w:eastAsia="仿宋_GB2312"/>
                <w:sz w:val="21"/>
              </w:rPr>
              <w:t>14人（含</w:t>
            </w:r>
            <w:r>
              <w:rPr>
                <w:rFonts w:ascii="仿宋_GB2312" w:hAnsi="仿宋_GB2312" w:cs="仿宋_GB2312" w:eastAsia="仿宋_GB2312"/>
                <w:sz w:val="21"/>
              </w:rPr>
              <w:t>项目经理</w:t>
            </w:r>
            <w:r>
              <w:rPr>
                <w:rFonts w:ascii="仿宋_GB2312" w:hAnsi="仿宋_GB2312" w:cs="仿宋_GB2312" w:eastAsia="仿宋_GB2312"/>
                <w:sz w:val="21"/>
              </w:rPr>
              <w:t>1人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（一）韩城市人民法院物业服务范围：</w:t>
            </w:r>
            <w:r>
              <w:rPr>
                <w:rFonts w:ascii="仿宋_GB2312" w:hAnsi="仿宋_GB2312" w:cs="仿宋_GB2312" w:eastAsia="仿宋_GB2312"/>
                <w:sz w:val="21"/>
              </w:rPr>
              <w:t>物业服务人员</w:t>
            </w:r>
            <w:r>
              <w:rPr>
                <w:rFonts w:ascii="仿宋_GB2312" w:hAnsi="仿宋_GB2312" w:cs="仿宋_GB2312" w:eastAsia="仿宋_GB2312"/>
                <w:sz w:val="21"/>
              </w:rPr>
              <w:t>共</w:t>
            </w:r>
            <w:r>
              <w:rPr>
                <w:rFonts w:ascii="仿宋_GB2312" w:hAnsi="仿宋_GB2312" w:cs="仿宋_GB2312" w:eastAsia="仿宋_GB2312"/>
                <w:sz w:val="21"/>
              </w:rPr>
              <w:t>14</w:t>
            </w:r>
            <w:r>
              <w:rPr>
                <w:rFonts w:ascii="仿宋_GB2312" w:hAnsi="仿宋_GB2312" w:cs="仿宋_GB2312" w:eastAsia="仿宋_GB2312"/>
                <w:sz w:val="21"/>
              </w:rPr>
              <w:t>人，其中项目经理</w:t>
            </w:r>
            <w:r>
              <w:rPr>
                <w:rFonts w:ascii="仿宋_GB2312" w:hAnsi="仿宋_GB2312" w:cs="仿宋_GB2312" w:eastAsia="仿宋_GB2312"/>
                <w:sz w:val="21"/>
              </w:rPr>
              <w:t>1人，</w:t>
            </w:r>
            <w:r>
              <w:rPr>
                <w:rFonts w:ascii="仿宋_GB2312" w:hAnsi="仿宋_GB2312" w:cs="仿宋_GB2312" w:eastAsia="仿宋_GB2312"/>
                <w:sz w:val="21"/>
              </w:rPr>
              <w:t>客服员</w:t>
            </w:r>
            <w:r>
              <w:rPr>
                <w:rFonts w:ascii="仿宋_GB2312" w:hAnsi="仿宋_GB2312" w:cs="仿宋_GB2312" w:eastAsia="仿宋_GB2312"/>
                <w:sz w:val="21"/>
              </w:rPr>
              <w:t>1人，秩序维护员5人，保洁员6人，维修工1人。</w:t>
            </w:r>
          </w:p>
          <w:p>
            <w:pPr>
              <w:pStyle w:val="null3"/>
              <w:ind w:firstLine="420"/>
              <w:jc w:val="both"/>
            </w:pPr>
            <w:r>
              <w:rPr>
                <w:rFonts w:ascii="仿宋_GB2312" w:hAnsi="仿宋_GB2312" w:cs="仿宋_GB2312" w:eastAsia="仿宋_GB2312"/>
                <w:sz w:val="21"/>
              </w:rPr>
              <w:t>1.项目经理1人：负责物业项目部的全</w:t>
            </w:r>
            <w:r>
              <w:rPr>
                <w:rFonts w:ascii="仿宋_GB2312" w:hAnsi="仿宋_GB2312" w:cs="仿宋_GB2312" w:eastAsia="仿宋_GB2312"/>
                <w:sz w:val="21"/>
              </w:rPr>
              <w:t>面管理工作。</w:t>
            </w:r>
          </w:p>
          <w:p>
            <w:pPr>
              <w:pStyle w:val="null3"/>
              <w:ind w:firstLine="420"/>
              <w:jc w:val="both"/>
            </w:pPr>
            <w:r>
              <w:rPr>
                <w:rFonts w:ascii="仿宋_GB2312" w:hAnsi="仿宋_GB2312" w:cs="仿宋_GB2312" w:eastAsia="仿宋_GB2312"/>
                <w:sz w:val="21"/>
              </w:rPr>
              <w:t>2.客服员1人：负责处理、接待业主来访。</w:t>
            </w:r>
          </w:p>
          <w:p>
            <w:pPr>
              <w:pStyle w:val="null3"/>
              <w:ind w:firstLine="420"/>
              <w:jc w:val="both"/>
            </w:pPr>
            <w:r>
              <w:rPr>
                <w:rFonts w:ascii="仿宋_GB2312" w:hAnsi="仿宋_GB2312" w:cs="仿宋_GB2312" w:eastAsia="仿宋_GB2312"/>
                <w:sz w:val="21"/>
              </w:rPr>
              <w:t>3.秩序维护员5人：维护管理区域内的公共秩序。</w:t>
            </w:r>
          </w:p>
          <w:p>
            <w:pPr>
              <w:pStyle w:val="null3"/>
              <w:ind w:firstLine="420"/>
              <w:jc w:val="both"/>
            </w:pPr>
            <w:r>
              <w:rPr>
                <w:rFonts w:ascii="仿宋_GB2312" w:hAnsi="仿宋_GB2312" w:cs="仿宋_GB2312" w:eastAsia="仿宋_GB2312"/>
                <w:sz w:val="21"/>
              </w:rPr>
              <w:t>4.保洁员6人：按工作流程完成分管区域的保洁任务。</w:t>
            </w:r>
          </w:p>
          <w:p>
            <w:pPr>
              <w:pStyle w:val="null3"/>
              <w:ind w:firstLine="420"/>
              <w:jc w:val="both"/>
            </w:pPr>
            <w:r>
              <w:rPr>
                <w:rFonts w:ascii="仿宋_GB2312" w:hAnsi="仿宋_GB2312" w:cs="仿宋_GB2312" w:eastAsia="仿宋_GB2312"/>
                <w:sz w:val="21"/>
              </w:rPr>
              <w:t>5.维修工1人：负责管理区域内设施设备的维修工作。</w:t>
            </w:r>
          </w:p>
          <w:p>
            <w:pPr>
              <w:pStyle w:val="null3"/>
              <w:ind w:firstLine="422"/>
              <w:jc w:val="both"/>
            </w:pPr>
            <w:r>
              <w:rPr>
                <w:rFonts w:ascii="仿宋_GB2312" w:hAnsi="仿宋_GB2312" w:cs="仿宋_GB2312" w:eastAsia="仿宋_GB2312"/>
                <w:sz w:val="21"/>
                <w:b/>
              </w:rPr>
              <w:t>六、物业服务要求</w:t>
            </w:r>
          </w:p>
          <w:p>
            <w:pPr>
              <w:pStyle w:val="null3"/>
              <w:ind w:firstLine="420"/>
              <w:jc w:val="both"/>
            </w:pPr>
            <w:r>
              <w:rPr>
                <w:rFonts w:ascii="仿宋_GB2312" w:hAnsi="仿宋_GB2312" w:cs="仿宋_GB2312" w:eastAsia="仿宋_GB2312"/>
                <w:sz w:val="21"/>
              </w:rPr>
              <w:t>物业服务总体要求：物业管理服务达到甲方要求标准，热情高效，全面细致，节约环保等。</w:t>
            </w:r>
          </w:p>
          <w:p>
            <w:pPr>
              <w:pStyle w:val="null3"/>
              <w:ind w:firstLine="420"/>
              <w:jc w:val="both"/>
            </w:pPr>
            <w:r>
              <w:rPr>
                <w:rFonts w:ascii="仿宋_GB2312" w:hAnsi="仿宋_GB2312" w:cs="仿宋_GB2312" w:eastAsia="仿宋_GB2312"/>
                <w:sz w:val="21"/>
              </w:rPr>
              <w:t>（一）物业服务中心工作要求</w:t>
            </w:r>
          </w:p>
          <w:p>
            <w:pPr>
              <w:pStyle w:val="null3"/>
              <w:ind w:firstLine="420"/>
              <w:jc w:val="both"/>
            </w:pPr>
            <w:r>
              <w:rPr>
                <w:rFonts w:ascii="仿宋_GB2312" w:hAnsi="仿宋_GB2312" w:cs="仿宋_GB2312" w:eastAsia="仿宋_GB2312"/>
                <w:sz w:val="21"/>
              </w:rPr>
              <w:t>1.设立24小时服务热线，所有问题均在承诺的时间内得到妥善的处理；</w:t>
            </w:r>
          </w:p>
          <w:p>
            <w:pPr>
              <w:pStyle w:val="null3"/>
              <w:ind w:firstLine="420"/>
              <w:jc w:val="both"/>
            </w:pPr>
            <w:r>
              <w:rPr>
                <w:rFonts w:ascii="仿宋_GB2312" w:hAnsi="仿宋_GB2312" w:cs="仿宋_GB2312" w:eastAsia="仿宋_GB2312"/>
                <w:sz w:val="21"/>
              </w:rPr>
              <w:t>2.所有员工统一着装，配戴工牌，举止言谈标准化一，保证服务的整体形象；</w:t>
            </w:r>
          </w:p>
          <w:p>
            <w:pPr>
              <w:pStyle w:val="null3"/>
              <w:ind w:firstLine="420"/>
              <w:jc w:val="both"/>
            </w:pPr>
            <w:r>
              <w:rPr>
                <w:rFonts w:ascii="仿宋_GB2312" w:hAnsi="仿宋_GB2312" w:cs="仿宋_GB2312" w:eastAsia="仿宋_GB2312"/>
                <w:sz w:val="21"/>
              </w:rPr>
              <w:t>3.建立回访制度，对甲方提出的合理建议，在认真总结和研究分析的基础上进行有针对性的改进；</w:t>
            </w:r>
          </w:p>
          <w:p>
            <w:pPr>
              <w:pStyle w:val="null3"/>
              <w:ind w:firstLine="420"/>
              <w:jc w:val="both"/>
            </w:pPr>
            <w:r>
              <w:rPr>
                <w:rFonts w:ascii="仿宋_GB2312" w:hAnsi="仿宋_GB2312" w:cs="仿宋_GB2312" w:eastAsia="仿宋_GB2312"/>
                <w:sz w:val="21"/>
              </w:rPr>
              <w:t>4.遵循零干扰服务；</w:t>
            </w:r>
          </w:p>
          <w:p>
            <w:pPr>
              <w:pStyle w:val="null3"/>
              <w:ind w:firstLine="420"/>
              <w:jc w:val="both"/>
            </w:pPr>
            <w:r>
              <w:rPr>
                <w:rFonts w:ascii="仿宋_GB2312" w:hAnsi="仿宋_GB2312" w:cs="仿宋_GB2312" w:eastAsia="仿宋_GB2312"/>
                <w:sz w:val="21"/>
              </w:rPr>
              <w:t>5.执行首问责任制服务；</w:t>
            </w:r>
          </w:p>
          <w:p>
            <w:pPr>
              <w:pStyle w:val="null3"/>
              <w:ind w:firstLine="420"/>
              <w:jc w:val="both"/>
            </w:pPr>
            <w:r>
              <w:rPr>
                <w:rFonts w:ascii="仿宋_GB2312" w:hAnsi="仿宋_GB2312" w:cs="仿宋_GB2312" w:eastAsia="仿宋_GB2312"/>
                <w:sz w:val="21"/>
              </w:rPr>
              <w:t>6.积极配合甲方开展相关活动、工作等。</w:t>
            </w:r>
          </w:p>
          <w:p>
            <w:pPr>
              <w:pStyle w:val="null3"/>
              <w:ind w:firstLine="420"/>
              <w:jc w:val="both"/>
            </w:pPr>
            <w:r>
              <w:rPr>
                <w:rFonts w:ascii="仿宋_GB2312" w:hAnsi="仿宋_GB2312" w:cs="仿宋_GB2312" w:eastAsia="仿宋_GB2312"/>
                <w:sz w:val="21"/>
              </w:rPr>
              <w:t>（二）工程设施设备维护要求</w:t>
            </w:r>
          </w:p>
          <w:p>
            <w:pPr>
              <w:pStyle w:val="null3"/>
              <w:ind w:firstLine="420"/>
              <w:jc w:val="both"/>
            </w:pPr>
            <w:r>
              <w:rPr>
                <w:rFonts w:ascii="仿宋_GB2312" w:hAnsi="仿宋_GB2312" w:cs="仿宋_GB2312" w:eastAsia="仿宋_GB2312"/>
                <w:sz w:val="21"/>
              </w:rPr>
              <w:t>1.工程综合服务要求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1）建立健全各项物业服务制度，明确各种岗位工作标准，并制定具体的落实措施；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2）设备机房环境整洁卫生，物品摆放有序，机房内严禁吸烟、饮酒等与工作不相符的事宜，无关人员不得随意入内；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3）落实设备安全运行岗位责任制，分工明确，定期巡检和维护保养设备，严格执行有关维修保养规程和操作使用规程，并按规定记录设备运行状况；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4）物业人员和专业技术人员持有效操作证上岗，着装规范，佩戴标志明显，服务规范，作风严谨；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5）严格24小时值班值勤制度，设立服务电话，接受甲方管理，接受甲方和使用单位对物业服务报修、求助、建议，问询、质疑、投诉等各类信息的收集和反馈，并及时处理，有回访制度和记录，工作态度积极；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落实设备管理服务合同，兑现设备维修服务承诺，接报修10分钟内赶到现场维修。在设备维修过程中，设备小修控制在6小时以内完成，同时不得有人为因素造成的返修。要保证维修质量，减少返修，并有回访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7）制定和完善各类设备系统突发事件应急处置预案；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8）维修过程中尽量不影响甲方办公，维修结束时清理维修现场（如有特殊情况需加班维修）；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9）定期检测检修设备设施的易损和重要部位；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10）本项目设备设施过保后的维修费用，届时由双方协商决定；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11）一般性故障立即排除，暂时不能处理的通知有关部门采取应急措施，应急措施得当有效。</w:t>
            </w:r>
          </w:p>
          <w:p>
            <w:pPr>
              <w:pStyle w:val="null3"/>
              <w:ind w:firstLine="420"/>
              <w:jc w:val="both"/>
            </w:pPr>
            <w:r>
              <w:rPr>
                <w:rFonts w:ascii="仿宋_GB2312" w:hAnsi="仿宋_GB2312" w:cs="仿宋_GB2312" w:eastAsia="仿宋_GB2312"/>
                <w:sz w:val="21"/>
              </w:rPr>
              <w:t>2.房屋维修养护要求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1）定期进行房屋安全和完损检查，进行建筑物零星维护，保证房屋完好；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2）爱护区域内设施、设备，未经产权人同意不得对区域内的结构、设施等进行改动；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3）及时完成公共区域各项日常维修维护任务，随时提供服务，一般维修工作接报后在4小时内完成。</w:t>
            </w:r>
          </w:p>
          <w:p>
            <w:pPr>
              <w:pStyle w:val="null3"/>
              <w:ind w:firstLine="420"/>
              <w:jc w:val="both"/>
            </w:pPr>
            <w:r>
              <w:rPr>
                <w:rFonts w:ascii="仿宋_GB2312" w:hAnsi="仿宋_GB2312" w:cs="仿宋_GB2312" w:eastAsia="仿宋_GB2312"/>
                <w:sz w:val="21"/>
              </w:rPr>
              <w:t>3.给排水设备维护要求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1）保证物业服务区域内给排水设备、设施的正常运行；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2）加强巡查，防止跑、冒、滴、漏，保证设备设施完好，发现问题及时处理；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3）保证室内外排水系统通畅；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4）制定漏水处理相关应急预案并加强员工培训。</w:t>
            </w:r>
          </w:p>
          <w:p>
            <w:pPr>
              <w:pStyle w:val="null3"/>
              <w:ind w:firstLine="420"/>
              <w:jc w:val="both"/>
            </w:pPr>
            <w:r>
              <w:rPr>
                <w:rFonts w:ascii="仿宋_GB2312" w:hAnsi="仿宋_GB2312" w:cs="仿宋_GB2312" w:eastAsia="仿宋_GB2312"/>
                <w:sz w:val="21"/>
              </w:rPr>
              <w:t>4.供电设备维护要求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1）统筹规划，计划合理、节约用电；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2）供电运行和维修人员必须持证上岗；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3）配电室及时检查，定期维护。潮湿天气时，采用安全有效措施，保持配电房内主要电器设备干燥；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4）设备出现故障时，维修人员应在接到报修后5分钟内到达现场，一般性维修不过夜；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5）供电设备定期维护和检测；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6）严格执行用电安全规范，确保用电安全；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7）外部停电，查明原因及时（20分钟内）倒换另一路供电系统，确保部分办公楼用电；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8）配电室全天候有人值班，并按供电规范要求做供电运行记录，定期归档（一月）。</w:t>
            </w:r>
          </w:p>
          <w:p>
            <w:pPr>
              <w:pStyle w:val="null3"/>
              <w:ind w:firstLine="420"/>
              <w:jc w:val="both"/>
            </w:pPr>
            <w:r>
              <w:rPr>
                <w:rFonts w:ascii="仿宋_GB2312" w:hAnsi="仿宋_GB2312" w:cs="仿宋_GB2312" w:eastAsia="仿宋_GB2312"/>
                <w:sz w:val="21"/>
              </w:rPr>
              <w:t>5.空调监督要求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1）夏季要巡查各办公室空调不低于26度；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2）冬季要巡查各办公室空调不高于20度；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3）严格按照甲方要求做好所属区域内节能监控工作，配合甲方完成节能降耗相关工作；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4）对不按要求使用的单位，详细记录，报甲方同意后采取相应措施。</w:t>
            </w:r>
          </w:p>
          <w:p>
            <w:pPr>
              <w:pStyle w:val="null3"/>
              <w:ind w:firstLine="420"/>
              <w:jc w:val="both"/>
            </w:pPr>
            <w:r>
              <w:rPr>
                <w:rFonts w:ascii="仿宋_GB2312" w:hAnsi="仿宋_GB2312" w:cs="仿宋_GB2312" w:eastAsia="仿宋_GB2312"/>
                <w:sz w:val="21"/>
              </w:rPr>
              <w:t>6.供暖设备维护要求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1）保证办公楼冬季供暖正常，协助甲方及时联系供暖设备管理方确保冬季供暖正常；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2）系统在保修期内出现故障时，由物业公司负责联系，由厂家负责维修；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3）负责供暖设备房以外、办公室内暖气设施的维修。</w:t>
            </w:r>
          </w:p>
          <w:p>
            <w:pPr>
              <w:pStyle w:val="null3"/>
              <w:ind w:firstLine="420"/>
              <w:jc w:val="both"/>
            </w:pPr>
            <w:r>
              <w:rPr>
                <w:rFonts w:ascii="仿宋_GB2312" w:hAnsi="仿宋_GB2312" w:cs="仿宋_GB2312" w:eastAsia="仿宋_GB2312"/>
                <w:sz w:val="21"/>
              </w:rPr>
              <w:t>7.消防系统要求（消防设施设备施工方正式移交后由乙方负责，现负责日常检查监控及消防知识培训和消防演练）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1）定期组织职工进行消防知识培训和消防演练；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2）定期检查消防通道是否畅通，紧急疏散标识是否完好无缺；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3）制定消防突发事故应急预案；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4）消防事故发生时，积极应对，组织灭火、控制火场且及时报警，同时能有效疏散人群；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5）保证消防自动报警系统、消防喷淋系统、消防排烟系统、对讲系统等设备的正常运行；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6）要有专职消防监控值班人员，并做好值班记录，出现消防报警，必须派人到达现场，查明原因；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7）监控值班人员，随时注意监视器，发现可疑情况，及时与协防工程部人员联系，到达现场查明情况；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8）甲方根据项目实际情况聘请专业公司对消防监控设备进行维保，由维保公司对乙方工作人员进行相关操作及日常维护的培训，配合维保公司及时排查设备故障。</w:t>
            </w:r>
          </w:p>
          <w:p>
            <w:pPr>
              <w:pStyle w:val="null3"/>
              <w:ind w:firstLine="420"/>
              <w:jc w:val="both"/>
            </w:pPr>
            <w:r>
              <w:rPr>
                <w:rFonts w:ascii="仿宋_GB2312" w:hAnsi="仿宋_GB2312" w:cs="仿宋_GB2312" w:eastAsia="仿宋_GB2312"/>
                <w:sz w:val="21"/>
              </w:rPr>
              <w:t>8.电梯系统维护要求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1）电梯由维保单位专业技术人员持有效证件进行维修保养，物业公司与专业维保单位进行联系并监督实施；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2）督促维保单位按规定或约定时间对电梯进行维保，保证正常运行，安全措施齐全有效，维保记录清晰；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3）轿厢、井道、机房保持清洁，通风、照明及附属设施完好、无积水等；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4）制订相应的应急处置预案。出现运行故障，相关人员须5分钟内抵达现场处理；如遇电梯困人，须在20分钟内救出被困人员；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5）协助甲方办理电梯年检合格证、维修保养合同签订等。</w:t>
            </w:r>
          </w:p>
          <w:p>
            <w:pPr>
              <w:pStyle w:val="null3"/>
              <w:ind w:firstLine="420"/>
              <w:jc w:val="both"/>
            </w:pPr>
            <w:r>
              <w:rPr>
                <w:rFonts w:ascii="仿宋_GB2312" w:hAnsi="仿宋_GB2312" w:cs="仿宋_GB2312" w:eastAsia="仿宋_GB2312"/>
                <w:sz w:val="21"/>
              </w:rPr>
              <w:t>（三）环境保洁要求</w:t>
            </w:r>
          </w:p>
          <w:p>
            <w:pPr>
              <w:pStyle w:val="null3"/>
              <w:ind w:firstLine="420"/>
              <w:jc w:val="both"/>
            </w:pPr>
            <w:r>
              <w:rPr>
                <w:rFonts w:ascii="仿宋_GB2312" w:hAnsi="仿宋_GB2312" w:cs="仿宋_GB2312" w:eastAsia="仿宋_GB2312"/>
                <w:sz w:val="21"/>
              </w:rPr>
              <w:t>1.大厅保洁要求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1）厅门、窗、扶手光亮、无灰尘、无印记；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2）指示牌光亮无尘；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3）地面、墙面、柱面、台面等光亮、干净、无水渍、无杂物、无污物；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4）大厅烟灰桶、垃圾桶干净、光亮无水渍、无污物；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5）大堂灯具、天花板等无灰尘。</w:t>
            </w:r>
          </w:p>
          <w:p>
            <w:pPr>
              <w:pStyle w:val="null3"/>
              <w:ind w:firstLine="420"/>
              <w:jc w:val="both"/>
            </w:pPr>
            <w:r>
              <w:rPr>
                <w:rFonts w:ascii="仿宋_GB2312" w:hAnsi="仿宋_GB2312" w:cs="仿宋_GB2312" w:eastAsia="仿宋_GB2312"/>
                <w:sz w:val="21"/>
              </w:rPr>
              <w:t>2.卫生间保洁要求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1）地面、墙面、面盆、台面、镜面干净，无水迹、无污痕；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2）便池内外干净，出水孔无黄印、黄斑，无污渍、无水迹、无堵塞、无异味，排水系统完好；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3）门、闭门器、隔板、隔门、门套无灰尘，无污渍；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4）垃圾桶卫生状况良好，做到及时更换垃圾袋，保证垃圾桶内垃圾不超过2/3；</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5）拖布池干净，无污渍，无堵塞；</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6）卫生间空气通畅，清新，无异味等。</w:t>
            </w:r>
          </w:p>
          <w:p>
            <w:pPr>
              <w:pStyle w:val="null3"/>
              <w:ind w:firstLine="420"/>
              <w:jc w:val="both"/>
            </w:pPr>
            <w:r>
              <w:rPr>
                <w:rFonts w:ascii="仿宋_GB2312" w:hAnsi="仿宋_GB2312" w:cs="仿宋_GB2312" w:eastAsia="仿宋_GB2312"/>
                <w:sz w:val="21"/>
              </w:rPr>
              <w:t>3.电梯保洁要求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1）电梯轿箱四壁、门缝、轿厢内镜面、天花板无灰尘，无污渍；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2）电梯内外干净光亮无灰、无手印，地面无垃圾、污迹。</w:t>
            </w:r>
          </w:p>
          <w:p>
            <w:pPr>
              <w:pStyle w:val="null3"/>
              <w:ind w:firstLine="420"/>
              <w:jc w:val="both"/>
            </w:pPr>
            <w:r>
              <w:rPr>
                <w:rFonts w:ascii="仿宋_GB2312" w:hAnsi="仿宋_GB2312" w:cs="仿宋_GB2312" w:eastAsia="仿宋_GB2312"/>
                <w:sz w:val="21"/>
              </w:rPr>
              <w:t>4.其他室内公共区域保洁要求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1）地面、墙面、楼梯扶手、门、门套、闭门器、窗轨、玻璃、灯具、开关、消防栓、报警器、指示牌、出风口等无污渍、无灰尘；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2）花叶、花盆、垫盘干净，无灰尘、无蜘蛛网、无污迹。</w:t>
            </w:r>
          </w:p>
          <w:p>
            <w:pPr>
              <w:pStyle w:val="null3"/>
              <w:ind w:firstLine="420"/>
              <w:jc w:val="both"/>
            </w:pPr>
            <w:r>
              <w:rPr>
                <w:rFonts w:ascii="仿宋_GB2312" w:hAnsi="仿宋_GB2312" w:cs="仿宋_GB2312" w:eastAsia="仿宋_GB2312"/>
                <w:sz w:val="21"/>
              </w:rPr>
              <w:t>5.外围及停车场保洁要求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1）大堂门外车道、台阶、地面无杂物、无痰迹；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2）外围标志牌、台阶、柱子、灯饰等干净，无灰尘、无污渍；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3）柱子、玻璃墙、平台干净、光亮、无尘；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4）车库通道、地下车库内无灰尘、烟头、垃圾等；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5）墙面、柱子边沿、车道道沿干净，无灰尘；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6）墙面所有的开关、箱柜、消防栓、灭火器无浮尘；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7）每日上班前，韩城市人民法院内不得有垃圾和落叶，卫生打扫到位。</w:t>
            </w:r>
          </w:p>
          <w:p>
            <w:pPr>
              <w:pStyle w:val="null3"/>
              <w:ind w:firstLine="420"/>
              <w:jc w:val="both"/>
            </w:pPr>
            <w:r>
              <w:rPr>
                <w:rFonts w:ascii="仿宋_GB2312" w:hAnsi="仿宋_GB2312" w:cs="仿宋_GB2312" w:eastAsia="仿宋_GB2312"/>
                <w:sz w:val="21"/>
              </w:rPr>
              <w:t>6.垃圾清运要求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1）垃圾桶须保持桶内外干净，加盖摆放整齐，垃圾桶周围地面、墙面须干净，无污物；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2）根据实际情况定时、及时清理垃圾桶内垃圾，保证垃圾桶内垃圾不超过2/3；</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3）清运过程中不得乱堆乱放，不得将垃圾、污水洒落在清运途中；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4）垃圾清理后，须及时更换垃圾袋，严禁垃圾桶不套袋使用；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5）每日定时清理垃圾堆放点垃圾，不得隔夜处理；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6）垃圾堆放点外围须保证干净、整洁、卫生，严禁垃圾外溢；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7）垃圾堆放点须定期进行消杀，防止蚊蝇、微生物孳生。</w:t>
            </w:r>
          </w:p>
          <w:p>
            <w:pPr>
              <w:pStyle w:val="null3"/>
              <w:ind w:firstLine="420"/>
              <w:jc w:val="both"/>
            </w:pPr>
            <w:r>
              <w:rPr>
                <w:rFonts w:ascii="仿宋_GB2312" w:hAnsi="仿宋_GB2312" w:cs="仿宋_GB2312" w:eastAsia="仿宋_GB2312"/>
                <w:sz w:val="21"/>
              </w:rPr>
              <w:t>（四）绿化养护要求</w:t>
            </w:r>
          </w:p>
          <w:p>
            <w:pPr>
              <w:pStyle w:val="null3"/>
              <w:ind w:firstLine="420"/>
              <w:jc w:val="both"/>
            </w:pPr>
            <w:r>
              <w:rPr>
                <w:rFonts w:ascii="仿宋_GB2312" w:hAnsi="仿宋_GB2312" w:cs="仿宋_GB2312" w:eastAsia="仿宋_GB2312"/>
                <w:sz w:val="21"/>
              </w:rPr>
              <w:t>1.院内所有大小树木生长茂盛，叶色鲜亮，无病虫枝及枯枝，开花植物花色艳丽，定期松土并及时清除残花败蕾，保证所有树木树型整齐，形态优美，成活率98%以上；</w:t>
            </w:r>
          </w:p>
          <w:p>
            <w:pPr>
              <w:pStyle w:val="null3"/>
              <w:ind w:firstLine="420"/>
              <w:jc w:val="both"/>
            </w:pPr>
            <w:r>
              <w:rPr>
                <w:rFonts w:ascii="仿宋_GB2312" w:hAnsi="仿宋_GB2312" w:cs="仿宋_GB2312" w:eastAsia="仿宋_GB2312"/>
                <w:sz w:val="21"/>
              </w:rPr>
              <w:t>2.草坪要及时浇水除虫修剪修补，草坪完整覆盖，无斑秃，无枯草，无杂草；</w:t>
            </w:r>
          </w:p>
          <w:p>
            <w:pPr>
              <w:pStyle w:val="null3"/>
              <w:ind w:firstLine="420"/>
              <w:jc w:val="both"/>
            </w:pPr>
            <w:r>
              <w:rPr>
                <w:rFonts w:ascii="仿宋_GB2312" w:hAnsi="仿宋_GB2312" w:cs="仿宋_GB2312" w:eastAsia="仿宋_GB2312"/>
                <w:sz w:val="21"/>
              </w:rPr>
              <w:t>3.对所有绿植及时修剪养护，保证绿篱的整齐排列和良好的生长；</w:t>
            </w:r>
          </w:p>
          <w:p>
            <w:pPr>
              <w:pStyle w:val="null3"/>
              <w:ind w:firstLine="420"/>
              <w:jc w:val="both"/>
            </w:pPr>
            <w:r>
              <w:rPr>
                <w:rFonts w:ascii="仿宋_GB2312" w:hAnsi="仿宋_GB2312" w:cs="仿宋_GB2312" w:eastAsia="仿宋_GB2312"/>
                <w:sz w:val="21"/>
              </w:rPr>
              <w:t>4.冬季做好树木的防虫管护。</w:t>
            </w:r>
          </w:p>
          <w:p>
            <w:pPr>
              <w:pStyle w:val="null3"/>
              <w:ind w:firstLine="420"/>
              <w:jc w:val="both"/>
            </w:pPr>
            <w:r>
              <w:rPr>
                <w:rFonts w:ascii="仿宋_GB2312" w:hAnsi="仿宋_GB2312" w:cs="仿宋_GB2312" w:eastAsia="仿宋_GB2312"/>
                <w:sz w:val="21"/>
              </w:rPr>
              <w:t>（五）协防服务要求</w:t>
            </w:r>
          </w:p>
          <w:p>
            <w:pPr>
              <w:pStyle w:val="null3"/>
              <w:ind w:firstLine="420"/>
              <w:jc w:val="both"/>
            </w:pPr>
            <w:r>
              <w:rPr>
                <w:rFonts w:ascii="仿宋_GB2312" w:hAnsi="仿宋_GB2312" w:cs="仿宋_GB2312" w:eastAsia="仿宋_GB2312"/>
                <w:sz w:val="21"/>
              </w:rPr>
              <w:t>1.保证辖区内安全和正常工作、生活秩序，做好协防保卫，做好车辆、车库、道路及安全秩序管理等；</w:t>
            </w:r>
          </w:p>
          <w:p>
            <w:pPr>
              <w:pStyle w:val="null3"/>
              <w:ind w:firstLine="420"/>
              <w:jc w:val="both"/>
            </w:pPr>
            <w:r>
              <w:rPr>
                <w:rFonts w:ascii="仿宋_GB2312" w:hAnsi="仿宋_GB2312" w:cs="仿宋_GB2312" w:eastAsia="仿宋_GB2312"/>
                <w:sz w:val="21"/>
              </w:rPr>
              <w:t>2.协防设置门岗和巡逻岗，对外来人员，建立询问登记制度，礼貌用语、文明用语、热情服务，按照甲方要求进行出入管理服务；</w:t>
            </w:r>
          </w:p>
          <w:p>
            <w:pPr>
              <w:pStyle w:val="null3"/>
              <w:ind w:firstLine="420"/>
              <w:jc w:val="both"/>
            </w:pPr>
            <w:r>
              <w:rPr>
                <w:rFonts w:ascii="仿宋_GB2312" w:hAnsi="仿宋_GB2312" w:cs="仿宋_GB2312" w:eastAsia="仿宋_GB2312"/>
                <w:sz w:val="21"/>
              </w:rPr>
              <w:t>3.保证区域内安全秩序良好，道路通畅，引导指挥车辆停放有序；</w:t>
            </w:r>
          </w:p>
          <w:p>
            <w:pPr>
              <w:pStyle w:val="null3"/>
              <w:ind w:firstLine="420"/>
              <w:jc w:val="both"/>
            </w:pPr>
            <w:r>
              <w:rPr>
                <w:rFonts w:ascii="仿宋_GB2312" w:hAnsi="仿宋_GB2312" w:cs="仿宋_GB2312" w:eastAsia="仿宋_GB2312"/>
                <w:sz w:val="21"/>
              </w:rPr>
              <w:t>4.遇特殊工作需要，协防人员精神饱满，举止得体，服从调配；</w:t>
            </w:r>
          </w:p>
          <w:p>
            <w:pPr>
              <w:pStyle w:val="null3"/>
              <w:ind w:firstLine="420"/>
              <w:jc w:val="both"/>
            </w:pPr>
            <w:r>
              <w:rPr>
                <w:rFonts w:ascii="仿宋_GB2312" w:hAnsi="仿宋_GB2312" w:cs="仿宋_GB2312" w:eastAsia="仿宋_GB2312"/>
                <w:sz w:val="21"/>
              </w:rPr>
              <w:t>5.制定安全管理服务应急预案，完善责任制，遇突发事件能应急处理；</w:t>
            </w:r>
          </w:p>
          <w:p>
            <w:pPr>
              <w:pStyle w:val="null3"/>
              <w:ind w:firstLine="420"/>
              <w:jc w:val="both"/>
            </w:pPr>
            <w:r>
              <w:rPr>
                <w:rFonts w:ascii="仿宋_GB2312" w:hAnsi="仿宋_GB2312" w:cs="仿宋_GB2312" w:eastAsia="仿宋_GB2312"/>
                <w:sz w:val="21"/>
              </w:rPr>
              <w:t>6.能及时发现和处理各种事故隐患，确保不发生安全方面的问题，能迅速有效处置突发事件：</w:t>
            </w:r>
          </w:p>
          <w:p>
            <w:pPr>
              <w:pStyle w:val="null3"/>
              <w:ind w:firstLine="420"/>
              <w:jc w:val="both"/>
            </w:pPr>
            <w:r>
              <w:rPr>
                <w:rFonts w:ascii="仿宋_GB2312" w:hAnsi="仿宋_GB2312" w:cs="仿宋_GB2312" w:eastAsia="仿宋_GB2312"/>
                <w:sz w:val="21"/>
              </w:rPr>
              <w:t>7.对针对本区域的盗抢破坏等违法行为，能够积极应对，及时报警协助制止；</w:t>
            </w:r>
          </w:p>
          <w:p>
            <w:pPr>
              <w:pStyle w:val="null3"/>
              <w:ind w:firstLine="420"/>
              <w:jc w:val="both"/>
            </w:pPr>
            <w:r>
              <w:rPr>
                <w:rFonts w:ascii="仿宋_GB2312" w:hAnsi="仿宋_GB2312" w:cs="仿宋_GB2312" w:eastAsia="仿宋_GB2312"/>
                <w:sz w:val="21"/>
              </w:rPr>
              <w:t>（六）其他设备设施管理要求</w:t>
            </w:r>
          </w:p>
          <w:p>
            <w:pPr>
              <w:pStyle w:val="null3"/>
              <w:ind w:firstLine="420"/>
              <w:jc w:val="both"/>
            </w:pPr>
            <w:r>
              <w:rPr>
                <w:rFonts w:ascii="仿宋_GB2312" w:hAnsi="仿宋_GB2312" w:cs="仿宋_GB2312" w:eastAsia="仿宋_GB2312"/>
                <w:sz w:val="21"/>
              </w:rPr>
              <w:t>以下服务项目除投标人人工费用外，其他项目管理所产生的设施设备维保、更新、改造及在服务过程中所涉及到的耗材、工具、设备费用均由甲方承担。</w:t>
            </w:r>
          </w:p>
          <w:p>
            <w:pPr>
              <w:pStyle w:val="null3"/>
              <w:ind w:firstLine="420"/>
              <w:jc w:val="both"/>
            </w:pPr>
            <w:r>
              <w:rPr>
                <w:rFonts w:ascii="仿宋_GB2312" w:hAnsi="仿宋_GB2312" w:cs="仿宋_GB2312" w:eastAsia="仿宋_GB2312"/>
                <w:sz w:val="21"/>
              </w:rPr>
              <w:t>1.化粪池每年按行业标准要求至少清洗1次，定期进行检查，及时排查可能存在的安全隐患；</w:t>
            </w:r>
          </w:p>
          <w:p>
            <w:pPr>
              <w:pStyle w:val="null3"/>
              <w:ind w:firstLine="420"/>
              <w:jc w:val="both"/>
            </w:pPr>
            <w:r>
              <w:rPr>
                <w:rFonts w:ascii="仿宋_GB2312" w:hAnsi="仿宋_GB2312" w:cs="仿宋_GB2312" w:eastAsia="仿宋_GB2312"/>
                <w:sz w:val="21"/>
              </w:rPr>
              <w:t>2.办公楼避雷设施按行业标准要求至少每年检测1次，取得相关检测报告，并定期进行刷漆，检查是否脱焊等；</w:t>
            </w:r>
          </w:p>
          <w:p>
            <w:pPr>
              <w:pStyle w:val="null3"/>
              <w:ind w:firstLine="420"/>
              <w:jc w:val="both"/>
            </w:pPr>
            <w:r>
              <w:rPr>
                <w:rFonts w:ascii="仿宋_GB2312" w:hAnsi="仿宋_GB2312" w:cs="仿宋_GB2312" w:eastAsia="仿宋_GB2312"/>
                <w:sz w:val="21"/>
              </w:rPr>
              <w:t>3.门禁系统管理，按不同的要求出入门禁，门禁系统定期保养维修；</w:t>
            </w:r>
          </w:p>
          <w:p>
            <w:pPr>
              <w:pStyle w:val="null3"/>
              <w:ind w:firstLine="420"/>
              <w:jc w:val="both"/>
            </w:pPr>
            <w:r>
              <w:rPr>
                <w:rFonts w:ascii="仿宋_GB2312" w:hAnsi="仿宋_GB2312" w:cs="仿宋_GB2312" w:eastAsia="仿宋_GB2312"/>
                <w:sz w:val="21"/>
              </w:rPr>
              <w:t>4.停车系统，定期保养维修；</w:t>
            </w:r>
          </w:p>
          <w:p>
            <w:pPr>
              <w:pStyle w:val="null3"/>
              <w:ind w:firstLine="420"/>
              <w:jc w:val="both"/>
            </w:pPr>
            <w:r>
              <w:rPr>
                <w:rFonts w:ascii="仿宋_GB2312" w:hAnsi="仿宋_GB2312" w:cs="仿宋_GB2312" w:eastAsia="仿宋_GB2312"/>
                <w:sz w:val="21"/>
              </w:rPr>
              <w:t>5.完善辖区内各类上墙制度，设施设备、安全提示等标牌制作；</w:t>
            </w:r>
          </w:p>
          <w:p>
            <w:pPr>
              <w:pStyle w:val="null3"/>
              <w:ind w:firstLine="420"/>
              <w:jc w:val="both"/>
            </w:pPr>
            <w:r>
              <w:rPr>
                <w:rFonts w:ascii="仿宋_GB2312" w:hAnsi="仿宋_GB2312" w:cs="仿宋_GB2312" w:eastAsia="仿宋_GB2312"/>
                <w:sz w:val="21"/>
              </w:rPr>
              <w:t>6.室内花卉租摆由甲方根据实际情况确定花卉数量、名称，物业公司负责及时联系花卉公司对绿植进行养护及更换，费用由甲方承担。</w:t>
            </w:r>
          </w:p>
          <w:p>
            <w:pPr>
              <w:pStyle w:val="null3"/>
              <w:ind w:firstLine="422"/>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人员配置共计：14人（含项目经理1人）。 1.项目经理1人：负责物业项目部的全 面管理工作。 2.客服员1人：负责处理、接待业主来访。 3.秩序维护员5人：维护管理区域内的公共秩序。 4.保洁员6人：按工作流程完成分管区域的保洁任务。 5.维修工1人：负责管理区域内设施设备的维修工作。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根据本管理细则服务项目要求，制定详实精确可行的服务标准，经甲方审定后予以实施，实现物业服务标准化管理。具体事项包括但不限于：客服人员接话用语、垃圾桶摆放位置、卫生球摆放位置和更换频率、垃圾袋更换频率、卫生消杀频率和用药标准、垃圾清运路线、安保换班时间、楼宇闭门时间、绿化修剪标准等。 2.对于临时性增加的机动工作，在场工作人员均应无条件予以配合，服从指派和指挥。如无需增加服务人员，相应服务费不做调整；如确需增加服务人员，则按该岗位平均费用标准结算。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三年（合同每年到期后续签）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项目完成后，乙方准备验收资料，向甲方提出验收申请，甲方组织相关人员根据项目实施方案进行验收。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满足采购人要求，半年一结</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满足采购人要求，半年一结</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本合同在履行中如发生争议，双方应协商解决，协商不成时，可以依法向人民法院起诉。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成交供应商在领取成交通知书时提供一正两副纸质磋商响应文件。装订：纸质响应文件采用书籍（胶装）方式装订成册，与电子响应文件一致的签字、盖章的完整版本。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供应商提供2024或2025年度的财务审计报告（至少包括资产负债表、利润表和现金流量表及相关说明），或其开标前三个月内基本存款账户开户银行出具的资信证明及基本存款账户开户许可证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供应商提供截止至开标时间前6个月内任一月份的缴费凭据或提供社保部门出具的社保证明，依法不需要缴纳社会保障资金的应提供相关文件证明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提供截止至开标时间前6个月内任一月份的缴费凭据或提供税务部门出具的纳税证明，依法免税的单位应提供相关证明材料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需要文件的签署盖章</w:t>
            </w:r>
          </w:p>
        </w:tc>
        <w:tc>
          <w:tcPr>
            <w:tcW w:type="dxa" w:w="3322"/>
          </w:tcPr>
          <w:p>
            <w:pPr>
              <w:pStyle w:val="null3"/>
            </w:pPr>
            <w:r>
              <w:rPr>
                <w:rFonts w:ascii="仿宋_GB2312" w:hAnsi="仿宋_GB2312" w:cs="仿宋_GB2312" w:eastAsia="仿宋_GB2312"/>
              </w:rPr>
              <w:t>均按竞争性磋商文件要求签字、盖章（评分标准中要求提供的证明材料除外）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中小企业声明函 残疾人福利性单位声明函 商务应答表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只能有一个有效报价，不得提交选择性报价，且报价不超过采购文件规定的预算或最高限价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三年（合同每年到期后续签）</w:t>
            </w:r>
          </w:p>
        </w:tc>
        <w:tc>
          <w:tcPr>
            <w:tcW w:type="dxa" w:w="1661"/>
          </w:tcPr>
          <w:p>
            <w:pPr>
              <w:pStyle w:val="null3"/>
            </w:pPr>
            <w:r>
              <w:rPr>
                <w:rFonts w:ascii="仿宋_GB2312" w:hAnsi="仿宋_GB2312" w:cs="仿宋_GB2312" w:eastAsia="仿宋_GB2312"/>
              </w:rPr>
              <w:t>响应文件封面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服务方案及管理措施</w:t>
            </w:r>
          </w:p>
        </w:tc>
        <w:tc>
          <w:tcPr>
            <w:tcW w:type="dxa" w:w="2492"/>
          </w:tcPr>
          <w:p>
            <w:pPr>
              <w:pStyle w:val="null3"/>
            </w:pPr>
            <w:r>
              <w:rPr>
                <w:rFonts w:ascii="仿宋_GB2312" w:hAnsi="仿宋_GB2312" w:cs="仿宋_GB2312" w:eastAsia="仿宋_GB2312"/>
              </w:rPr>
              <w:t>1.服务方案（15分）：针对本项目要求提出物业服务定位、目标，详细列出服务工作计划，并按照标准化实施服务管理，能提供相关资料。以服务定位准确清晰、目标明确、工作计划全面、科学、可操作性强为赋分原则。 方案全面、详细、具有可操作性，得10.1-15分； 方案全面不够详细、具有可操作性，得5.1-10分； 方案不够全面、详细、具有一定可操作性，得1-5分； 未提供不得分。 2.设施设备管理（5分）：针对本项目设备设施，提出具体的保障措施及维护制度、保养方案。 维护制度和方案详尽、全面、有效、合理，可实施性强，得3.1-5分； 维护制度和方案有效、较为合理，具有可实施性，得1-3分； 未提供不得分。 3.投入设备工具情况（6分）：根据供应商拟投入的劳保用品、工作服装、清洁工具、机械等的配备情况。机械、设备工具种类齐全、能完全满足物业需要、能及时补充、更换、人员服装统一，得3.1-6分； 机械、设备工具种类齐全，人员服装不统一，得1-3分； 未提供不得分。 4.应急保障措施（6分）：根据本项目制定遇到火灾、水浸、电梯困人、特殊雨雪天气、疫情防控及其他紧急事件等应急突发事件应急处理预案措施。 应急保障措施全面、有效、合理、规范、可实施性强，得3.1-6分； 应急保障措施有效、合理，具有一定实施性，得1-3分； 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 配备</w:t>
            </w:r>
          </w:p>
        </w:tc>
        <w:tc>
          <w:tcPr>
            <w:tcW w:type="dxa" w:w="2492"/>
          </w:tcPr>
          <w:p>
            <w:pPr>
              <w:pStyle w:val="null3"/>
            </w:pPr>
            <w:r>
              <w:rPr>
                <w:rFonts w:ascii="仿宋_GB2312" w:hAnsi="仿宋_GB2312" w:cs="仿宋_GB2312" w:eastAsia="仿宋_GB2312"/>
              </w:rPr>
              <w:t>1.人员管理制度（3分）：须针对不同岗位有不同的培训制度计划及考核标准，奖惩制度、请销假制度、包含仪容仪表的要求编制制度。 管理制度全面、有效、规范、可行，得1.6-3分； 管理制度有效、可行，得0-1.5分； 未提供不得分。 2.人员配备（6分）： ①本项目人员配备齐全，满足招标文件要求得3分。保洁人员提供身份证件。秩序维护员提供身份证件及保安证。其他人员提供身份证件。每缺少一个人员扣0.5分扣完为止。（项目经理除外） ②技术力量：供应商工程技术人员具有制冷与空调作业操作证、高压电工操作证、低压电工操作证、电梯管理员证、消防管理员证、司炉工证；须提供资格类、职称类证书复印件并加盖投标人鲜章，每提供一个工种（单个人员有多种证书的计为1人）得0.5分，满分3分。未提供不得分。 3.项目经理（5分）：项目经理为本单位人员，①具有县级及以上人社部门颁发的物业管理专业资格高级的得2分，中级的得1分。 提供社保缴纳凭证及物业管理人员相关证书。②具有大专及以上学历得1分，提供学历证明。③近3年以项目经理身份完成类似项目得2分，提供业绩合同复印件加盖公章，未提供不得分。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质量保证和服务承诺</w:t>
            </w:r>
          </w:p>
        </w:tc>
        <w:tc>
          <w:tcPr>
            <w:tcW w:type="dxa" w:w="2492"/>
          </w:tcPr>
          <w:p>
            <w:pPr>
              <w:pStyle w:val="null3"/>
            </w:pPr>
            <w:r>
              <w:rPr>
                <w:rFonts w:ascii="仿宋_GB2312" w:hAnsi="仿宋_GB2312" w:cs="仿宋_GB2312" w:eastAsia="仿宋_GB2312"/>
              </w:rPr>
              <w:t>1.服务措施切实可行，能够考虑并满足服务的多种需求，向采购人提出合理化建议。能够接受采购人对服务的监督、批评和建议。 服务措施详尽、全面、有效、合理，可实施性强，得7.1-10分； 服务措施有效、合理，具有一定实施性，得4.1-7分； 服务措施简单、不具有实施性，得0-4分； 2.供应商可根据自身情况提供利于本项目开展的其他承诺。 其他承诺详尽、全面、有效、合理，可实施性强，得3.1-5分； 其他承诺简单、不具有实施性，得0-3分。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1.提供供应商2023年1月1日以来同类服务（物业服务）业绩。以合同签订日期为准.每提供一个得2分，未提供不得分。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投标文件响应</w:t>
            </w:r>
          </w:p>
        </w:tc>
        <w:tc>
          <w:tcPr>
            <w:tcW w:type="dxa" w:w="2492"/>
          </w:tcPr>
          <w:p>
            <w:pPr>
              <w:pStyle w:val="null3"/>
            </w:pPr>
            <w:r>
              <w:rPr>
                <w:rFonts w:ascii="仿宋_GB2312" w:hAnsi="仿宋_GB2312" w:cs="仿宋_GB2312" w:eastAsia="仿宋_GB2312"/>
              </w:rPr>
              <w:t>投标文件的格式、主要服务管理方案、服务期等内容的完整性及响应程度适度赋分。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采用低价优先法计算，即满足招标文件要求且报价最低的投标报价为评标基准价，其价格分为满分。 报价得分＝（评标基准价/投标报价）×30 注：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