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</w:p>
    <w:p>
      <w:pPr>
        <w:jc w:val="center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韩城市2024年沿黄防护林提质增效和高质量发展工程二标段</w:t>
      </w:r>
    </w:p>
    <w:p>
      <w:pPr>
        <w:jc w:val="center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——重要生态节点建设项目工程量清单编制说明</w:t>
      </w:r>
    </w:p>
    <w:p>
      <w:pPr>
        <w:jc w:val="center"/>
        <w:rPr>
          <w:rFonts w:hint="eastAsia" w:ascii="仿宋" w:hAnsi="仿宋" w:eastAsia="仿宋" w:cs="仿宋"/>
          <w:sz w:val="44"/>
          <w:szCs w:val="44"/>
          <w:lang w:val="en-US" w:eastAsia="zh-CN"/>
        </w:rPr>
      </w:pPr>
    </w:p>
    <w:p>
      <w:pPr>
        <w:numPr>
          <w:ilvl w:val="0"/>
          <w:numId w:val="0"/>
        </w:numPr>
        <w:rPr>
          <w:rFonts w:hint="default" w:ascii="仿宋" w:hAnsi="仿宋" w:eastAsia="仿宋" w:cs="仿宋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28"/>
          <w:szCs w:val="28"/>
          <w:lang w:val="en-US" w:eastAsia="zh-CN" w:bidi="ar-SA"/>
        </w:rPr>
        <w:t>一、工程概况：</w:t>
      </w:r>
    </w:p>
    <w:p>
      <w:pPr>
        <w:numPr>
          <w:ilvl w:val="0"/>
          <w:numId w:val="0"/>
        </w:numPr>
        <w:ind w:firstLine="560" w:firstLineChars="200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1、工程名称：韩城市2024年沿黄防护林提质增效和高质量发展工程二标段——重要生态节点建设项目</w:t>
      </w:r>
    </w:p>
    <w:p>
      <w:pPr>
        <w:numPr>
          <w:ilvl w:val="0"/>
          <w:numId w:val="0"/>
        </w:numPr>
        <w:ind w:firstLine="560" w:firstLineChars="200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2、工程地址：项目区位于晋陕峡谷黄河西岸迎坡面、沿黄公路东侧坡面。</w:t>
      </w:r>
    </w:p>
    <w:p>
      <w:pPr>
        <w:numPr>
          <w:ilvl w:val="0"/>
          <w:numId w:val="0"/>
        </w:numPr>
        <w:ind w:firstLine="560" w:firstLineChars="200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3、建设单位：韩城市林业局</w:t>
      </w:r>
    </w:p>
    <w:p>
      <w:pPr>
        <w:numPr>
          <w:ilvl w:val="0"/>
          <w:numId w:val="0"/>
        </w:numPr>
        <w:rPr>
          <w:rFonts w:hint="eastAsia" w:ascii="仿宋" w:hAnsi="仿宋" w:eastAsia="仿宋" w:cs="仿宋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28"/>
          <w:szCs w:val="28"/>
          <w:lang w:val="en-US" w:eastAsia="zh-CN" w:bidi="ar-SA"/>
        </w:rPr>
        <w:t>二、编制范围</w:t>
      </w:r>
    </w:p>
    <w:p>
      <w:pPr>
        <w:numPr>
          <w:ilvl w:val="0"/>
          <w:numId w:val="0"/>
        </w:numPr>
        <w:ind w:firstLine="560" w:firstLineChars="200"/>
        <w:rPr>
          <w:rFonts w:hint="default" w:ascii="仿宋" w:hAnsi="仿宋" w:eastAsia="仿宋" w:cs="仿宋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韩城市2024年沿黄防护林提质增效和高质量发展工程二标段——重要生态节点建设项目</w:t>
      </w:r>
      <w:r>
        <w:rPr>
          <w:rFonts w:hint="eastAsia" w:ascii="仿宋_GB2312" w:hAnsi="仿宋_GB2312" w:eastAsia="仿宋_GB2312" w:cs="仿宋_GB2312"/>
          <w:sz w:val="28"/>
          <w:szCs w:val="28"/>
        </w:rPr>
        <w:t>施工图纸范围内的内容，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具体详见工程量清单。</w:t>
      </w:r>
    </w:p>
    <w:p>
      <w:pPr>
        <w:numPr>
          <w:ilvl w:val="0"/>
          <w:numId w:val="0"/>
        </w:numP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2"/>
          <w:sz w:val="28"/>
          <w:szCs w:val="28"/>
          <w:lang w:val="en-US" w:eastAsia="zh-CN" w:bidi="ar-SA"/>
        </w:rPr>
        <w:t>三、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编制依据：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1、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《关于印发2025陕西省建设工程费用规则等计价依据的通知》（陕建管发〔2025〕10号），陕西省工程建设标准《建设工程工程量清单计价标准》（2025）、《房屋建筑与装饰工程工程量计算标准》（2025）、《市政工程工程量计算标准》（2025）、《通用安装工程工程量计算标准》（2025）、《园林绿化工程工程量计算标准》（2025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0" w:firstLineChars="200"/>
        <w:jc w:val="both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2、《陕西省建设工程费用规则》（2025）；《陕西省房屋建筑与装饰工程消耗量定额》（2025）、《陕西省通用安装工程消耗量定额》（2025）、《陕西省市政工程消耗量定额》（2025）、《陕西省园林绿化工程消耗量定额》（2025）；与定额相配套使用的基价表；《陕西省建设工程施工机械台班费用定额》（2025）；《陕西省建设工程施工仪器仪表台班费用定额》（2025）及其他相关的计价依据和办法。</w:t>
      </w:r>
    </w:p>
    <w:p>
      <w:pPr>
        <w:numPr>
          <w:ilvl w:val="0"/>
          <w:numId w:val="0"/>
        </w:numPr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3、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韩城市2024年沿黄防护林提质增效和高质量发展工程二标段——重要生态节点建设项目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设计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图纸；</w:t>
      </w:r>
    </w:p>
    <w:p>
      <w:pPr>
        <w:numPr>
          <w:ilvl w:val="0"/>
          <w:numId w:val="0"/>
        </w:numPr>
        <w:ind w:firstLine="560" w:firstLineChars="20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4、</w:t>
      </w:r>
      <w:r>
        <w:rPr>
          <w:rFonts w:hint="eastAsia" w:ascii="仿宋_GB2312" w:hAnsi="仿宋_GB2312" w:eastAsia="仿宋_GB2312" w:cs="仿宋_GB2312"/>
          <w:sz w:val="28"/>
          <w:szCs w:val="28"/>
        </w:rPr>
        <w:t>正常施工组织设计及施工方法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；</w:t>
      </w:r>
    </w:p>
    <w:p>
      <w:pPr>
        <w:numPr>
          <w:ilvl w:val="0"/>
          <w:numId w:val="0"/>
        </w:numPr>
        <w:ind w:firstLine="560" w:firstLineChars="20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5、</w:t>
      </w:r>
      <w:r>
        <w:rPr>
          <w:rFonts w:hint="eastAsia" w:ascii="仿宋_GB2312" w:hAnsi="仿宋_GB2312" w:eastAsia="仿宋_GB2312" w:cs="仿宋_GB2312"/>
          <w:sz w:val="28"/>
          <w:szCs w:val="28"/>
        </w:rPr>
        <w:t>与建设工程项目有关的标准、规范、图集、技术资料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6、</w:t>
      </w:r>
      <w:r>
        <w:rPr>
          <w:rFonts w:hint="eastAsia" w:ascii="仿宋_GB2312" w:hAnsi="仿宋_GB2312" w:eastAsia="仿宋_GB2312" w:cs="仿宋_GB2312"/>
          <w:sz w:val="28"/>
          <w:szCs w:val="28"/>
        </w:rPr>
        <w:t>本工程量清单所提供工程项目特征仅表达了主要工程做法，组价时应依据设计图纸、相关图集，结合招标文件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合同条款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技术规范、图纸、答疑纪要等进行组价。</w:t>
      </w:r>
    </w:p>
    <w:p>
      <w:pPr>
        <w:numPr>
          <w:ilvl w:val="0"/>
          <w:numId w:val="0"/>
        </w:numPr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7、广联达云计价平台GCCP7.0（7.5000.23.2）编制。</w:t>
      </w:r>
    </w:p>
    <w:p>
      <w:pPr>
        <w:numPr>
          <w:ilvl w:val="0"/>
          <w:numId w:val="0"/>
        </w:num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2"/>
          <w:sz w:val="28"/>
          <w:szCs w:val="28"/>
          <w:lang w:val="en-US" w:eastAsia="zh-CN" w:bidi="ar-SA"/>
        </w:rPr>
        <w:t>四、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其他：</w:t>
      </w:r>
    </w:p>
    <w:p>
      <w:pPr>
        <w:numPr>
          <w:ilvl w:val="0"/>
          <w:numId w:val="0"/>
        </w:numPr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1、巡护步道道牙基层暂按20厚1:3水泥砂浆，C20混凝土靠背。</w:t>
      </w:r>
    </w:p>
    <w:p>
      <w:pPr>
        <w:numPr>
          <w:ilvl w:val="0"/>
          <w:numId w:val="0"/>
        </w:numPr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2、休息长廊以195000.00元不含税金额按专业工程暂估价计入其他项目费。</w:t>
      </w:r>
    </w:p>
    <w:p>
      <w:pPr>
        <w:numPr>
          <w:ilvl w:val="0"/>
          <w:numId w:val="0"/>
        </w:numPr>
        <w:ind w:firstLine="560" w:firstLineChars="20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3、展示长廊以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300000.00元不含税金额按专业工程暂估价计入其他项目费。</w:t>
      </w:r>
    </w:p>
    <w:p>
      <w:pPr>
        <w:numPr>
          <w:ilvl w:val="0"/>
          <w:numId w:val="0"/>
        </w:numPr>
        <w:ind w:firstLine="560" w:firstLineChars="200"/>
        <w:rPr>
          <w:rFonts w:hint="default" w:ascii="仿宋" w:hAnsi="仿宋" w:eastAsia="仿宋" w:cs="仿宋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E1YzAxODEzZTMzZTUzMGUxOTU4YTRlMzk5MjA4NmIifQ=="/>
  </w:docVars>
  <w:rsids>
    <w:rsidRoot w:val="00000000"/>
    <w:rsid w:val="02EA7252"/>
    <w:rsid w:val="091F5D6C"/>
    <w:rsid w:val="09CA7858"/>
    <w:rsid w:val="0DC85513"/>
    <w:rsid w:val="105703F3"/>
    <w:rsid w:val="115A25B1"/>
    <w:rsid w:val="185F5BBA"/>
    <w:rsid w:val="1F9F67F5"/>
    <w:rsid w:val="21FF3F2E"/>
    <w:rsid w:val="22951D0D"/>
    <w:rsid w:val="270E7DCE"/>
    <w:rsid w:val="2BCE6969"/>
    <w:rsid w:val="2FFD2B91"/>
    <w:rsid w:val="33710EE5"/>
    <w:rsid w:val="4603646C"/>
    <w:rsid w:val="4DC14B4D"/>
    <w:rsid w:val="4FC354BF"/>
    <w:rsid w:val="525D2643"/>
    <w:rsid w:val="5A9A1C25"/>
    <w:rsid w:val="67542540"/>
    <w:rsid w:val="6D5F5150"/>
    <w:rsid w:val="6E154783"/>
    <w:rsid w:val="6E5B759A"/>
    <w:rsid w:val="6F12155D"/>
    <w:rsid w:val="76295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847</Words>
  <Characters>975</Characters>
  <Lines>0</Lines>
  <Paragraphs>0</Paragraphs>
  <TotalTime>0</TotalTime>
  <ScaleCrop>false</ScaleCrop>
  <LinksUpToDate>false</LinksUpToDate>
  <CharactersWithSpaces>979</CharactersWithSpaces>
  <Application>WPS Office_11.8.2.12011_F1E327BC-269C-435d-A152-05C5408002CA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2024-08-28T08:33:00Z</dcterms:created>
  <dc:creator>zaojia004</dc:creator>
  <cp:lastModifiedBy>13123</cp:lastModifiedBy>
  <dcterms:modified xsi:type="dcterms:W3CDTF">2026-04-23T14:30:23Z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2052-11.8.2.12011</vt:lpwstr>
  </property>
  <property fmtid="{D5CDD505-2E9C-101B-9397-08002B2CF9AE}" pid="3" name="ICV">
    <vt:lpwstr>2FCEF6E67B6549669ED80B48532F35AC</vt:lpwstr>
  </property>
  <property fmtid="{D5CDD505-2E9C-101B-9397-08002B2CF9AE}" pid="4" name="KSOTemplateDocerSaveRecord">
    <vt:lpwstr>eyJoZGlkIjoiNTllYjE1YTVkNTM3NmU3ZmU3ZTkwY2NkMDg1MDI0ODMiLCJ1c2VySWQiOiI5NDQxOTYwODQifQ==</vt:lpwstr>
  </property>
</Properties>
</file>