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2EB81">
      <w:pPr>
        <w:pStyle w:val="2"/>
        <w:keepNext w:val="0"/>
        <w:keepLines w:val="0"/>
        <w:pageBreakBefore w:val="0"/>
        <w:kinsoku/>
        <w:wordWrap/>
        <w:topLinePunct w:val="0"/>
        <w:autoSpaceDE w:val="0"/>
        <w:autoSpaceDN w:val="0"/>
        <w:bidi w:val="0"/>
        <w:spacing w:line="262" w:lineRule="auto"/>
        <w:jc w:val="both"/>
        <w:rPr>
          <w:color w:val="auto"/>
          <w:highlight w:val="none"/>
        </w:rPr>
      </w:pPr>
    </w:p>
    <w:p w14:paraId="27CEB393">
      <w:pPr>
        <w:pStyle w:val="2"/>
        <w:keepNext w:val="0"/>
        <w:keepLines w:val="0"/>
        <w:pageBreakBefore w:val="0"/>
        <w:kinsoku/>
        <w:wordWrap/>
        <w:topLinePunct w:val="0"/>
        <w:autoSpaceDE w:val="0"/>
        <w:autoSpaceDN w:val="0"/>
        <w:bidi w:val="0"/>
        <w:spacing w:line="262" w:lineRule="auto"/>
        <w:jc w:val="both"/>
        <w:rPr>
          <w:color w:val="auto"/>
          <w:highlight w:val="none"/>
        </w:rPr>
      </w:pPr>
    </w:p>
    <w:p w14:paraId="13F933BA">
      <w:pPr>
        <w:pStyle w:val="2"/>
        <w:keepNext w:val="0"/>
        <w:keepLines w:val="0"/>
        <w:pageBreakBefore w:val="0"/>
        <w:kinsoku/>
        <w:wordWrap/>
        <w:topLinePunct w:val="0"/>
        <w:autoSpaceDE w:val="0"/>
        <w:autoSpaceDN w:val="0"/>
        <w:bidi w:val="0"/>
        <w:spacing w:line="262" w:lineRule="auto"/>
        <w:jc w:val="both"/>
        <w:rPr>
          <w:color w:val="auto"/>
          <w:highlight w:val="none"/>
        </w:rPr>
      </w:pPr>
    </w:p>
    <w:p w14:paraId="26ACA572">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pacing w:val="11"/>
          <w:sz w:val="60"/>
          <w:szCs w:val="60"/>
          <w:highlight w:val="none"/>
          <w:lang w:eastAsia="zh-CN"/>
        </w:rPr>
      </w:pPr>
      <w:r>
        <w:rPr>
          <w:rFonts w:hint="eastAsia" w:ascii="宋体" w:hAnsi="宋体" w:eastAsia="宋体" w:cs="宋体"/>
          <w:b/>
          <w:bCs/>
          <w:color w:val="auto"/>
          <w:spacing w:val="11"/>
          <w:sz w:val="60"/>
          <w:szCs w:val="60"/>
          <w:highlight w:val="none"/>
          <w:lang w:eastAsia="zh-CN"/>
        </w:rPr>
        <w:t>华阴市岳庙初级中学篮球场</w:t>
      </w:r>
    </w:p>
    <w:p w14:paraId="6BD0F472">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z w:val="60"/>
          <w:szCs w:val="60"/>
          <w:highlight w:val="none"/>
          <w:lang w:eastAsia="zh-CN"/>
        </w:rPr>
      </w:pPr>
      <w:r>
        <w:rPr>
          <w:rFonts w:hint="eastAsia" w:ascii="宋体" w:hAnsi="宋体" w:eastAsia="宋体" w:cs="宋体"/>
          <w:b/>
          <w:bCs/>
          <w:color w:val="auto"/>
          <w:spacing w:val="11"/>
          <w:sz w:val="60"/>
          <w:szCs w:val="60"/>
          <w:highlight w:val="none"/>
          <w:lang w:eastAsia="zh-CN"/>
        </w:rPr>
        <w:t>软化项目</w:t>
      </w:r>
    </w:p>
    <w:p w14:paraId="3F9A6AA1">
      <w:pPr>
        <w:pStyle w:val="2"/>
        <w:keepNext w:val="0"/>
        <w:keepLines w:val="0"/>
        <w:pageBreakBefore w:val="0"/>
        <w:kinsoku/>
        <w:wordWrap/>
        <w:topLinePunct w:val="0"/>
        <w:autoSpaceDE w:val="0"/>
        <w:autoSpaceDN w:val="0"/>
        <w:bidi w:val="0"/>
        <w:spacing w:line="267" w:lineRule="auto"/>
        <w:jc w:val="both"/>
        <w:rPr>
          <w:color w:val="auto"/>
          <w:highlight w:val="none"/>
        </w:rPr>
      </w:pPr>
    </w:p>
    <w:p w14:paraId="3B170EDB">
      <w:pPr>
        <w:pStyle w:val="2"/>
        <w:keepNext w:val="0"/>
        <w:keepLines w:val="0"/>
        <w:pageBreakBefore w:val="0"/>
        <w:kinsoku/>
        <w:wordWrap/>
        <w:topLinePunct w:val="0"/>
        <w:autoSpaceDE w:val="0"/>
        <w:autoSpaceDN w:val="0"/>
        <w:bidi w:val="0"/>
        <w:spacing w:line="267" w:lineRule="auto"/>
        <w:jc w:val="both"/>
        <w:rPr>
          <w:color w:val="auto"/>
          <w:highlight w:val="none"/>
        </w:rPr>
      </w:pPr>
    </w:p>
    <w:p w14:paraId="7332769F">
      <w:pPr>
        <w:pStyle w:val="2"/>
        <w:keepNext w:val="0"/>
        <w:keepLines w:val="0"/>
        <w:pageBreakBefore w:val="0"/>
        <w:kinsoku/>
        <w:wordWrap/>
        <w:topLinePunct w:val="0"/>
        <w:autoSpaceDE w:val="0"/>
        <w:autoSpaceDN w:val="0"/>
        <w:bidi w:val="0"/>
        <w:spacing w:line="268" w:lineRule="auto"/>
        <w:jc w:val="both"/>
        <w:rPr>
          <w:color w:val="auto"/>
          <w:highlight w:val="none"/>
        </w:rPr>
      </w:pPr>
    </w:p>
    <w:p w14:paraId="4F81731D">
      <w:pPr>
        <w:pStyle w:val="2"/>
        <w:keepNext w:val="0"/>
        <w:keepLines w:val="0"/>
        <w:pageBreakBefore w:val="0"/>
        <w:kinsoku/>
        <w:wordWrap/>
        <w:topLinePunct w:val="0"/>
        <w:autoSpaceDE w:val="0"/>
        <w:autoSpaceDN w:val="0"/>
        <w:bidi w:val="0"/>
        <w:spacing w:line="268" w:lineRule="auto"/>
        <w:jc w:val="both"/>
        <w:rPr>
          <w:color w:val="auto"/>
          <w:highlight w:val="none"/>
        </w:rPr>
      </w:pPr>
    </w:p>
    <w:p w14:paraId="46DE06E3">
      <w:pPr>
        <w:pStyle w:val="2"/>
        <w:keepNext w:val="0"/>
        <w:keepLines w:val="0"/>
        <w:pageBreakBefore w:val="0"/>
        <w:kinsoku/>
        <w:wordWrap/>
        <w:topLinePunct w:val="0"/>
        <w:autoSpaceDE w:val="0"/>
        <w:autoSpaceDN w:val="0"/>
        <w:bidi w:val="0"/>
        <w:spacing w:line="268" w:lineRule="auto"/>
        <w:jc w:val="both"/>
        <w:rPr>
          <w:color w:val="auto"/>
          <w:highlight w:val="none"/>
        </w:rPr>
      </w:pPr>
    </w:p>
    <w:p w14:paraId="45CE8ED8">
      <w:pPr>
        <w:pStyle w:val="2"/>
        <w:keepNext w:val="0"/>
        <w:keepLines w:val="0"/>
        <w:pageBreakBefore w:val="0"/>
        <w:kinsoku/>
        <w:wordWrap/>
        <w:topLinePunct w:val="0"/>
        <w:autoSpaceDE w:val="0"/>
        <w:autoSpaceDN w:val="0"/>
        <w:bidi w:val="0"/>
        <w:spacing w:line="268" w:lineRule="auto"/>
        <w:jc w:val="both"/>
        <w:rPr>
          <w:color w:val="auto"/>
          <w:highlight w:val="none"/>
        </w:rPr>
      </w:pPr>
    </w:p>
    <w:p w14:paraId="36DDD869">
      <w:pPr>
        <w:pStyle w:val="2"/>
        <w:keepNext w:val="0"/>
        <w:keepLines w:val="0"/>
        <w:pageBreakBefore w:val="0"/>
        <w:kinsoku/>
        <w:wordWrap/>
        <w:topLinePunct w:val="0"/>
        <w:autoSpaceDE w:val="0"/>
        <w:autoSpaceDN w:val="0"/>
        <w:bidi w:val="0"/>
        <w:spacing w:line="268" w:lineRule="auto"/>
        <w:jc w:val="both"/>
        <w:rPr>
          <w:color w:val="auto"/>
          <w:highlight w:val="none"/>
        </w:rPr>
      </w:pPr>
    </w:p>
    <w:p w14:paraId="60A9088B">
      <w:pPr>
        <w:pStyle w:val="2"/>
        <w:keepNext w:val="0"/>
        <w:keepLines w:val="0"/>
        <w:pageBreakBefore w:val="0"/>
        <w:kinsoku/>
        <w:wordWrap/>
        <w:topLinePunct w:val="0"/>
        <w:autoSpaceDE w:val="0"/>
        <w:autoSpaceDN w:val="0"/>
        <w:bidi w:val="0"/>
        <w:spacing w:line="268" w:lineRule="auto"/>
        <w:jc w:val="both"/>
        <w:rPr>
          <w:color w:val="auto"/>
          <w:highlight w:val="none"/>
        </w:rPr>
      </w:pPr>
    </w:p>
    <w:p w14:paraId="10A10B40">
      <w:pPr>
        <w:pStyle w:val="2"/>
        <w:keepNext w:val="0"/>
        <w:keepLines w:val="0"/>
        <w:pageBreakBefore w:val="0"/>
        <w:kinsoku/>
        <w:wordWrap/>
        <w:topLinePunct w:val="0"/>
        <w:autoSpaceDE w:val="0"/>
        <w:autoSpaceDN w:val="0"/>
        <w:bidi w:val="0"/>
        <w:spacing w:line="268" w:lineRule="auto"/>
        <w:jc w:val="both"/>
        <w:rPr>
          <w:color w:val="auto"/>
          <w:highlight w:val="none"/>
        </w:rPr>
      </w:pPr>
    </w:p>
    <w:p w14:paraId="4EF43F94">
      <w:pPr>
        <w:pStyle w:val="2"/>
        <w:keepNext w:val="0"/>
        <w:keepLines w:val="0"/>
        <w:pageBreakBefore w:val="0"/>
        <w:kinsoku/>
        <w:wordWrap/>
        <w:topLinePunct w:val="0"/>
        <w:autoSpaceDE w:val="0"/>
        <w:autoSpaceDN w:val="0"/>
        <w:bidi w:val="0"/>
        <w:spacing w:line="268" w:lineRule="auto"/>
        <w:jc w:val="both"/>
        <w:rPr>
          <w:color w:val="auto"/>
          <w:highlight w:val="none"/>
        </w:rPr>
      </w:pPr>
    </w:p>
    <w:p w14:paraId="4B15DCFC">
      <w:pPr>
        <w:keepNext w:val="0"/>
        <w:keepLines w:val="0"/>
        <w:pageBreakBefore w:val="0"/>
        <w:kinsoku/>
        <w:wordWrap/>
        <w:topLinePunct w:val="0"/>
        <w:autoSpaceDE w:val="0"/>
        <w:autoSpaceDN w:val="0"/>
        <w:bidi w:val="0"/>
        <w:spacing w:line="222" w:lineRule="auto"/>
        <w:jc w:val="center"/>
        <w:rPr>
          <w:rFonts w:ascii="宋体" w:hAnsi="宋体" w:eastAsia="宋体" w:cs="宋体"/>
          <w:b/>
          <w:bCs/>
          <w:color w:val="auto"/>
          <w:sz w:val="96"/>
          <w:szCs w:val="96"/>
          <w:highlight w:val="none"/>
        </w:rPr>
      </w:pPr>
      <w:r>
        <w:rPr>
          <w:rFonts w:ascii="宋体" w:hAnsi="宋体" w:eastAsia="宋体" w:cs="宋体"/>
          <w:b/>
          <w:bCs/>
          <w:color w:val="auto"/>
          <w:spacing w:val="28"/>
          <w:sz w:val="96"/>
          <w:szCs w:val="96"/>
          <w:highlight w:val="none"/>
        </w:rPr>
        <w:t>合同书</w:t>
      </w:r>
    </w:p>
    <w:p w14:paraId="629CB7BE">
      <w:pPr>
        <w:pStyle w:val="2"/>
        <w:keepNext w:val="0"/>
        <w:keepLines w:val="0"/>
        <w:pageBreakBefore w:val="0"/>
        <w:kinsoku/>
        <w:wordWrap/>
        <w:topLinePunct w:val="0"/>
        <w:autoSpaceDE w:val="0"/>
        <w:autoSpaceDN w:val="0"/>
        <w:bidi w:val="0"/>
        <w:spacing w:line="247" w:lineRule="auto"/>
        <w:jc w:val="both"/>
        <w:rPr>
          <w:color w:val="auto"/>
          <w:highlight w:val="none"/>
        </w:rPr>
      </w:pPr>
    </w:p>
    <w:p w14:paraId="694E7693">
      <w:pPr>
        <w:pStyle w:val="2"/>
        <w:keepNext w:val="0"/>
        <w:keepLines w:val="0"/>
        <w:pageBreakBefore w:val="0"/>
        <w:kinsoku/>
        <w:wordWrap/>
        <w:topLinePunct w:val="0"/>
        <w:autoSpaceDE w:val="0"/>
        <w:autoSpaceDN w:val="0"/>
        <w:bidi w:val="0"/>
        <w:spacing w:line="247" w:lineRule="auto"/>
        <w:jc w:val="both"/>
        <w:rPr>
          <w:color w:val="auto"/>
          <w:highlight w:val="none"/>
        </w:rPr>
      </w:pPr>
    </w:p>
    <w:p w14:paraId="7BD95884">
      <w:pPr>
        <w:pStyle w:val="2"/>
        <w:keepNext w:val="0"/>
        <w:keepLines w:val="0"/>
        <w:pageBreakBefore w:val="0"/>
        <w:kinsoku/>
        <w:wordWrap/>
        <w:topLinePunct w:val="0"/>
        <w:autoSpaceDE w:val="0"/>
        <w:autoSpaceDN w:val="0"/>
        <w:bidi w:val="0"/>
        <w:spacing w:line="247" w:lineRule="auto"/>
        <w:jc w:val="both"/>
        <w:rPr>
          <w:color w:val="auto"/>
          <w:highlight w:val="none"/>
        </w:rPr>
      </w:pPr>
    </w:p>
    <w:p w14:paraId="23A44EDA">
      <w:pPr>
        <w:pStyle w:val="2"/>
        <w:keepNext w:val="0"/>
        <w:keepLines w:val="0"/>
        <w:pageBreakBefore w:val="0"/>
        <w:kinsoku/>
        <w:wordWrap/>
        <w:topLinePunct w:val="0"/>
        <w:autoSpaceDE w:val="0"/>
        <w:autoSpaceDN w:val="0"/>
        <w:bidi w:val="0"/>
        <w:spacing w:line="247" w:lineRule="auto"/>
        <w:jc w:val="both"/>
        <w:rPr>
          <w:color w:val="auto"/>
          <w:highlight w:val="none"/>
        </w:rPr>
      </w:pPr>
    </w:p>
    <w:p w14:paraId="58836688">
      <w:pPr>
        <w:pStyle w:val="2"/>
        <w:keepNext w:val="0"/>
        <w:keepLines w:val="0"/>
        <w:pageBreakBefore w:val="0"/>
        <w:kinsoku/>
        <w:wordWrap/>
        <w:topLinePunct w:val="0"/>
        <w:autoSpaceDE w:val="0"/>
        <w:autoSpaceDN w:val="0"/>
        <w:bidi w:val="0"/>
        <w:spacing w:line="247" w:lineRule="auto"/>
        <w:jc w:val="both"/>
        <w:rPr>
          <w:color w:val="auto"/>
          <w:highlight w:val="none"/>
        </w:rPr>
      </w:pPr>
    </w:p>
    <w:p w14:paraId="4A839C60">
      <w:pPr>
        <w:pStyle w:val="2"/>
        <w:keepNext w:val="0"/>
        <w:keepLines w:val="0"/>
        <w:pageBreakBefore w:val="0"/>
        <w:kinsoku/>
        <w:wordWrap/>
        <w:topLinePunct w:val="0"/>
        <w:autoSpaceDE w:val="0"/>
        <w:autoSpaceDN w:val="0"/>
        <w:bidi w:val="0"/>
        <w:spacing w:line="247" w:lineRule="auto"/>
        <w:jc w:val="both"/>
        <w:rPr>
          <w:color w:val="auto"/>
          <w:highlight w:val="none"/>
        </w:rPr>
      </w:pPr>
    </w:p>
    <w:p w14:paraId="46819D60">
      <w:pPr>
        <w:pStyle w:val="2"/>
        <w:keepNext w:val="0"/>
        <w:keepLines w:val="0"/>
        <w:pageBreakBefore w:val="0"/>
        <w:kinsoku/>
        <w:wordWrap/>
        <w:topLinePunct w:val="0"/>
        <w:autoSpaceDE w:val="0"/>
        <w:autoSpaceDN w:val="0"/>
        <w:bidi w:val="0"/>
        <w:spacing w:line="247" w:lineRule="auto"/>
        <w:jc w:val="both"/>
        <w:rPr>
          <w:color w:val="auto"/>
          <w:highlight w:val="none"/>
        </w:rPr>
      </w:pPr>
    </w:p>
    <w:p w14:paraId="36899165">
      <w:pPr>
        <w:pStyle w:val="2"/>
        <w:keepNext w:val="0"/>
        <w:keepLines w:val="0"/>
        <w:pageBreakBefore w:val="0"/>
        <w:kinsoku/>
        <w:wordWrap/>
        <w:topLinePunct w:val="0"/>
        <w:autoSpaceDE w:val="0"/>
        <w:autoSpaceDN w:val="0"/>
        <w:bidi w:val="0"/>
        <w:spacing w:line="248" w:lineRule="auto"/>
        <w:jc w:val="both"/>
        <w:rPr>
          <w:color w:val="auto"/>
          <w:highlight w:val="none"/>
        </w:rPr>
      </w:pPr>
    </w:p>
    <w:p w14:paraId="1DEC0E55">
      <w:pPr>
        <w:pStyle w:val="2"/>
        <w:keepNext w:val="0"/>
        <w:keepLines w:val="0"/>
        <w:pageBreakBefore w:val="0"/>
        <w:kinsoku/>
        <w:wordWrap/>
        <w:topLinePunct w:val="0"/>
        <w:autoSpaceDE w:val="0"/>
        <w:autoSpaceDN w:val="0"/>
        <w:bidi w:val="0"/>
        <w:spacing w:line="248" w:lineRule="auto"/>
        <w:jc w:val="both"/>
        <w:rPr>
          <w:color w:val="auto"/>
          <w:highlight w:val="none"/>
        </w:rPr>
      </w:pPr>
    </w:p>
    <w:p w14:paraId="19F95DD7">
      <w:pPr>
        <w:pStyle w:val="2"/>
        <w:keepNext w:val="0"/>
        <w:keepLines w:val="0"/>
        <w:pageBreakBefore w:val="0"/>
        <w:kinsoku/>
        <w:wordWrap/>
        <w:topLinePunct w:val="0"/>
        <w:autoSpaceDE w:val="0"/>
        <w:autoSpaceDN w:val="0"/>
        <w:bidi w:val="0"/>
        <w:spacing w:line="248" w:lineRule="auto"/>
        <w:jc w:val="both"/>
        <w:rPr>
          <w:color w:val="auto"/>
          <w:highlight w:val="none"/>
        </w:rPr>
      </w:pPr>
    </w:p>
    <w:p w14:paraId="37D9D738">
      <w:pPr>
        <w:pStyle w:val="2"/>
        <w:keepNext w:val="0"/>
        <w:keepLines w:val="0"/>
        <w:pageBreakBefore w:val="0"/>
        <w:kinsoku/>
        <w:wordWrap/>
        <w:topLinePunct w:val="0"/>
        <w:autoSpaceDE w:val="0"/>
        <w:autoSpaceDN w:val="0"/>
        <w:bidi w:val="0"/>
        <w:spacing w:line="248" w:lineRule="auto"/>
        <w:jc w:val="both"/>
        <w:rPr>
          <w:color w:val="auto"/>
          <w:highlight w:val="none"/>
        </w:rPr>
      </w:pPr>
    </w:p>
    <w:p w14:paraId="4AA3CF39">
      <w:pPr>
        <w:pStyle w:val="2"/>
        <w:keepNext w:val="0"/>
        <w:keepLines w:val="0"/>
        <w:pageBreakBefore w:val="0"/>
        <w:kinsoku/>
        <w:wordWrap/>
        <w:topLinePunct w:val="0"/>
        <w:autoSpaceDE w:val="0"/>
        <w:autoSpaceDN w:val="0"/>
        <w:bidi w:val="0"/>
        <w:spacing w:line="248" w:lineRule="auto"/>
        <w:jc w:val="both"/>
        <w:rPr>
          <w:color w:val="auto"/>
          <w:highlight w:val="none"/>
        </w:rPr>
      </w:pPr>
    </w:p>
    <w:p w14:paraId="3B42EC0B">
      <w:pPr>
        <w:pStyle w:val="2"/>
        <w:keepNext w:val="0"/>
        <w:keepLines w:val="0"/>
        <w:pageBreakBefore w:val="0"/>
        <w:kinsoku/>
        <w:wordWrap/>
        <w:topLinePunct w:val="0"/>
        <w:autoSpaceDE w:val="0"/>
        <w:autoSpaceDN w:val="0"/>
        <w:bidi w:val="0"/>
        <w:spacing w:line="248" w:lineRule="auto"/>
        <w:jc w:val="both"/>
        <w:rPr>
          <w:color w:val="auto"/>
          <w:highlight w:val="none"/>
        </w:rPr>
      </w:pPr>
    </w:p>
    <w:p w14:paraId="403ED38C">
      <w:pPr>
        <w:pStyle w:val="2"/>
        <w:keepNext w:val="0"/>
        <w:keepLines w:val="0"/>
        <w:pageBreakBefore w:val="0"/>
        <w:kinsoku/>
        <w:wordWrap/>
        <w:topLinePunct w:val="0"/>
        <w:autoSpaceDE w:val="0"/>
        <w:autoSpaceDN w:val="0"/>
        <w:bidi w:val="0"/>
        <w:spacing w:line="248" w:lineRule="auto"/>
        <w:jc w:val="both"/>
        <w:rPr>
          <w:color w:val="auto"/>
          <w:highlight w:val="none"/>
        </w:rPr>
      </w:pPr>
    </w:p>
    <w:p w14:paraId="588D96F5">
      <w:pPr>
        <w:pStyle w:val="2"/>
        <w:keepNext w:val="0"/>
        <w:keepLines w:val="0"/>
        <w:pageBreakBefore w:val="0"/>
        <w:kinsoku/>
        <w:wordWrap/>
        <w:topLinePunct w:val="0"/>
        <w:autoSpaceDE w:val="0"/>
        <w:autoSpaceDN w:val="0"/>
        <w:bidi w:val="0"/>
        <w:spacing w:line="248" w:lineRule="auto"/>
        <w:jc w:val="both"/>
        <w:rPr>
          <w:color w:val="auto"/>
          <w:highlight w:val="none"/>
        </w:rPr>
      </w:pPr>
    </w:p>
    <w:p w14:paraId="63AD01EF">
      <w:pPr>
        <w:pStyle w:val="2"/>
        <w:keepNext w:val="0"/>
        <w:keepLines w:val="0"/>
        <w:pageBreakBefore w:val="0"/>
        <w:kinsoku/>
        <w:wordWrap/>
        <w:topLinePunct w:val="0"/>
        <w:autoSpaceDE w:val="0"/>
        <w:autoSpaceDN w:val="0"/>
        <w:bidi w:val="0"/>
        <w:spacing w:line="248" w:lineRule="auto"/>
        <w:jc w:val="both"/>
        <w:rPr>
          <w:color w:val="auto"/>
          <w:highlight w:val="none"/>
        </w:rPr>
      </w:pPr>
    </w:p>
    <w:p w14:paraId="02FA89D0">
      <w:pPr>
        <w:pStyle w:val="2"/>
        <w:keepNext w:val="0"/>
        <w:keepLines w:val="0"/>
        <w:pageBreakBefore w:val="0"/>
        <w:kinsoku/>
        <w:wordWrap/>
        <w:topLinePunct w:val="0"/>
        <w:autoSpaceDE w:val="0"/>
        <w:autoSpaceDN w:val="0"/>
        <w:bidi w:val="0"/>
        <w:spacing w:line="248" w:lineRule="auto"/>
        <w:jc w:val="both"/>
        <w:rPr>
          <w:color w:val="auto"/>
          <w:highlight w:val="none"/>
        </w:rPr>
      </w:pPr>
    </w:p>
    <w:p w14:paraId="0FE430CC">
      <w:pPr>
        <w:pStyle w:val="2"/>
        <w:keepNext w:val="0"/>
        <w:keepLines w:val="0"/>
        <w:pageBreakBefore w:val="0"/>
        <w:kinsoku/>
        <w:wordWrap/>
        <w:topLinePunct w:val="0"/>
        <w:autoSpaceDE w:val="0"/>
        <w:autoSpaceDN w:val="0"/>
        <w:bidi w:val="0"/>
        <w:spacing w:line="248" w:lineRule="auto"/>
        <w:jc w:val="both"/>
        <w:rPr>
          <w:color w:val="auto"/>
          <w:highlight w:val="none"/>
        </w:rPr>
      </w:pPr>
    </w:p>
    <w:p w14:paraId="3D4F5743">
      <w:pPr>
        <w:pStyle w:val="2"/>
        <w:keepNext w:val="0"/>
        <w:keepLines w:val="0"/>
        <w:pageBreakBefore w:val="0"/>
        <w:kinsoku/>
        <w:wordWrap/>
        <w:topLinePunct w:val="0"/>
        <w:autoSpaceDE w:val="0"/>
        <w:autoSpaceDN w:val="0"/>
        <w:bidi w:val="0"/>
        <w:spacing w:line="248" w:lineRule="auto"/>
        <w:jc w:val="both"/>
        <w:rPr>
          <w:color w:val="auto"/>
          <w:highlight w:val="none"/>
        </w:rPr>
      </w:pPr>
    </w:p>
    <w:p w14:paraId="0EBEEF00">
      <w:pPr>
        <w:pStyle w:val="2"/>
        <w:keepNext w:val="0"/>
        <w:keepLines w:val="0"/>
        <w:pageBreakBefore w:val="0"/>
        <w:kinsoku/>
        <w:wordWrap/>
        <w:topLinePunct w:val="0"/>
        <w:autoSpaceDE w:val="0"/>
        <w:autoSpaceDN w:val="0"/>
        <w:bidi w:val="0"/>
        <w:spacing w:line="248" w:lineRule="auto"/>
        <w:jc w:val="both"/>
        <w:rPr>
          <w:color w:val="auto"/>
          <w:highlight w:val="none"/>
        </w:rPr>
      </w:pPr>
    </w:p>
    <w:p w14:paraId="1FBCE490">
      <w:pPr>
        <w:pStyle w:val="2"/>
        <w:keepNext w:val="0"/>
        <w:keepLines w:val="0"/>
        <w:pageBreakBefore w:val="0"/>
        <w:kinsoku/>
        <w:wordWrap/>
        <w:topLinePunct w:val="0"/>
        <w:autoSpaceDE w:val="0"/>
        <w:autoSpaceDN w:val="0"/>
        <w:bidi w:val="0"/>
        <w:spacing w:line="248" w:lineRule="auto"/>
        <w:jc w:val="both"/>
        <w:rPr>
          <w:color w:val="auto"/>
          <w:highlight w:val="none"/>
        </w:rPr>
      </w:pPr>
    </w:p>
    <w:p w14:paraId="61C734DD">
      <w:pPr>
        <w:pStyle w:val="2"/>
        <w:keepNext w:val="0"/>
        <w:keepLines w:val="0"/>
        <w:pageBreakBefore w:val="0"/>
        <w:kinsoku/>
        <w:wordWrap/>
        <w:topLinePunct w:val="0"/>
        <w:autoSpaceDE w:val="0"/>
        <w:autoSpaceDN w:val="0"/>
        <w:bidi w:val="0"/>
        <w:spacing w:line="248" w:lineRule="auto"/>
        <w:jc w:val="both"/>
        <w:rPr>
          <w:color w:val="auto"/>
          <w:highlight w:val="none"/>
        </w:rPr>
      </w:pPr>
    </w:p>
    <w:p w14:paraId="0FD4F3BE">
      <w:pPr>
        <w:keepNext w:val="0"/>
        <w:keepLines w:val="0"/>
        <w:pageBreakBefore w:val="0"/>
        <w:kinsoku/>
        <w:wordWrap/>
        <w:topLinePunct w:val="0"/>
        <w:autoSpaceDE w:val="0"/>
        <w:autoSpaceDN w:val="0"/>
        <w:bidi w:val="0"/>
        <w:spacing w:line="624" w:lineRule="exact"/>
        <w:ind w:left="1731"/>
        <w:jc w:val="both"/>
        <w:rPr>
          <w:rFonts w:hint="eastAsia" w:ascii="宋体" w:hAnsi="宋体" w:eastAsia="宋体" w:cs="宋体"/>
          <w:b/>
          <w:bCs/>
          <w:color w:val="auto"/>
          <w:sz w:val="31"/>
          <w:szCs w:val="31"/>
          <w:highlight w:val="none"/>
          <w:lang w:eastAsia="zh-CN"/>
        </w:rPr>
      </w:pPr>
      <w:r>
        <w:rPr>
          <w:rFonts w:ascii="宋体" w:hAnsi="宋体" w:eastAsia="宋体" w:cs="宋体"/>
          <w:b/>
          <w:bCs/>
          <w:color w:val="auto"/>
          <w:spacing w:val="27"/>
          <w:position w:val="23"/>
          <w:sz w:val="31"/>
          <w:szCs w:val="31"/>
          <w:highlight w:val="none"/>
        </w:rPr>
        <w:t>采购人：</w:t>
      </w:r>
      <w:r>
        <w:rPr>
          <w:rFonts w:hint="eastAsia" w:ascii="宋体" w:hAnsi="宋体" w:eastAsia="宋体" w:cs="宋体"/>
          <w:b/>
          <w:bCs/>
          <w:color w:val="auto"/>
          <w:spacing w:val="27"/>
          <w:position w:val="23"/>
          <w:sz w:val="31"/>
          <w:szCs w:val="31"/>
          <w:highlight w:val="none"/>
          <w:lang w:eastAsia="zh-CN"/>
        </w:rPr>
        <w:t>华阴市教育体育局</w:t>
      </w:r>
    </w:p>
    <w:p w14:paraId="0B619CEC">
      <w:pPr>
        <w:keepNext w:val="0"/>
        <w:keepLines w:val="0"/>
        <w:pageBreakBefore w:val="0"/>
        <w:kinsoku/>
        <w:wordWrap/>
        <w:topLinePunct w:val="0"/>
        <w:autoSpaceDE w:val="0"/>
        <w:autoSpaceDN w:val="0"/>
        <w:bidi w:val="0"/>
        <w:spacing w:line="223" w:lineRule="auto"/>
        <w:ind w:left="1733"/>
        <w:jc w:val="both"/>
        <w:rPr>
          <w:rFonts w:hint="eastAsia" w:ascii="宋体" w:hAnsi="宋体" w:eastAsia="宋体" w:cs="宋体"/>
          <w:b/>
          <w:bCs/>
          <w:color w:val="auto"/>
          <w:sz w:val="31"/>
          <w:szCs w:val="31"/>
          <w:highlight w:val="none"/>
          <w:u w:val="none"/>
          <w:lang w:val="en-US" w:eastAsia="zh-CN"/>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b/>
          <w:bCs/>
          <w:color w:val="auto"/>
          <w:spacing w:val="16"/>
          <w:sz w:val="31"/>
          <w:szCs w:val="31"/>
          <w:highlight w:val="none"/>
        </w:rPr>
        <w:t>供应商：</w:t>
      </w:r>
      <w:r>
        <w:rPr>
          <w:rFonts w:hint="eastAsia" w:ascii="宋体" w:hAnsi="宋体" w:eastAsia="宋体" w:cs="宋体"/>
          <w:b/>
          <w:bCs/>
          <w:color w:val="auto"/>
          <w:sz w:val="31"/>
          <w:szCs w:val="31"/>
          <w:highlight w:val="none"/>
          <w:u w:val="single"/>
          <w:lang w:val="en-US" w:eastAsia="zh-CN"/>
        </w:rPr>
        <w:t xml:space="preserve">                   </w:t>
      </w:r>
      <w:r>
        <w:rPr>
          <w:rFonts w:hint="eastAsia" w:ascii="宋体" w:hAnsi="宋体" w:eastAsia="宋体" w:cs="宋体"/>
          <w:b/>
          <w:bCs/>
          <w:color w:val="auto"/>
          <w:sz w:val="31"/>
          <w:szCs w:val="31"/>
          <w:highlight w:val="none"/>
          <w:u w:val="none"/>
          <w:lang w:val="en-US" w:eastAsia="zh-CN"/>
        </w:rPr>
        <w:t xml:space="preserve">  </w:t>
      </w:r>
    </w:p>
    <w:p w14:paraId="550999BD">
      <w:pPr>
        <w:keepNext w:val="0"/>
        <w:keepLines w:val="0"/>
        <w:pageBreakBefore w:val="0"/>
        <w:kinsoku/>
        <w:wordWrap/>
        <w:topLinePunct w:val="0"/>
        <w:autoSpaceDE w:val="0"/>
        <w:autoSpaceDN w:val="0"/>
        <w:bidi w:val="0"/>
        <w:spacing w:line="225" w:lineRule="auto"/>
        <w:jc w:val="cente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pPr>
      <w: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第一部分 合同协议书</w:t>
      </w:r>
    </w:p>
    <w:p w14:paraId="7617D57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31C62A50">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发包人（全称）：</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华阴市教育体育局</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6B99D098">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承包人（全称）：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eastAsia="zh-CN"/>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3FADB015">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根据《中华人民共和国</w:t>
      </w:r>
      <w:r>
        <w:rPr>
          <w:rFonts w:hint="eastAsia" w:ascii="宋体" w:hAnsi="宋体" w:eastAsia="宋体" w:cs="宋体"/>
          <w:b w:val="0"/>
          <w:bCs/>
          <w:color w:val="auto"/>
          <w:sz w:val="24"/>
          <w:highlight w:val="none"/>
          <w:lang w:val="en-US" w:eastAsia="zh-CN"/>
        </w:rPr>
        <w:t>民法典</w:t>
      </w:r>
      <w:r>
        <w:rPr>
          <w:rFonts w:hint="eastAsia" w:ascii="宋体" w:hAnsi="宋体" w:eastAsia="宋体" w:cs="宋体"/>
          <w:b w:val="0"/>
          <w:bCs/>
          <w:color w:val="auto"/>
          <w:sz w:val="24"/>
          <w:highlight w:val="none"/>
        </w:rPr>
        <w:t>》、《中华人民共和国建筑法》及有关法律规定，遵循平等、自愿、公平和诚实信用的原则，双方就</w:t>
      </w:r>
      <w:r>
        <w:rPr>
          <w:rFonts w:hint="eastAsia" w:ascii="宋体" w:hAnsi="宋体" w:eastAsia="宋体" w:cs="宋体"/>
          <w:b w:val="0"/>
          <w:bCs/>
          <w:color w:val="auto"/>
          <w:sz w:val="24"/>
          <w:highlight w:val="none"/>
          <w:u w:val="single"/>
          <w:lang w:eastAsia="zh-CN"/>
        </w:rPr>
        <w:t>华阴市岳庙初级中学篮球场软化项目</w:t>
      </w:r>
      <w:r>
        <w:rPr>
          <w:rFonts w:hint="eastAsia" w:ascii="宋体" w:hAnsi="宋体" w:eastAsia="宋体" w:cs="宋体"/>
          <w:b w:val="0"/>
          <w:bCs/>
          <w:color w:val="auto"/>
          <w:sz w:val="24"/>
          <w:highlight w:val="none"/>
        </w:rPr>
        <w:t>施工及有关事项协商一致，共同达成如下协议：</w:t>
      </w:r>
      <w:bookmarkStart w:id="0" w:name="_Toc351203481"/>
    </w:p>
    <w:p w14:paraId="3CA12C53">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一、工程概况</w:t>
      </w:r>
      <w:bookmarkEnd w:id="0"/>
    </w:p>
    <w:p w14:paraId="3FB297EC">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1.工程名称：</w:t>
      </w:r>
      <w:r>
        <w:rPr>
          <w:rFonts w:hint="eastAsia" w:ascii="宋体" w:hAnsi="宋体" w:eastAsia="宋体" w:cs="宋体"/>
          <w:b w:val="0"/>
          <w:bCs/>
          <w:color w:val="auto"/>
          <w:sz w:val="24"/>
          <w:highlight w:val="none"/>
          <w:u w:val="single"/>
          <w:lang w:eastAsia="zh-CN"/>
        </w:rPr>
        <w:t>华阴市岳庙初级中学篮球场软化项目</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287CE2EE">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2.工程地点：</w:t>
      </w:r>
      <w:r>
        <w:rPr>
          <w:rFonts w:hint="eastAsia" w:ascii="宋体" w:hAnsi="宋体" w:eastAsia="宋体" w:cs="宋体"/>
          <w:b w:val="0"/>
          <w:bCs/>
          <w:color w:val="auto"/>
          <w:sz w:val="24"/>
          <w:highlight w:val="none"/>
          <w:u w:val="single"/>
          <w:lang w:eastAsia="zh-CN"/>
        </w:rPr>
        <w:t>华阴市岳庙街道办事处初级中学</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6298486">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3.工程立项批准文号：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F67498A">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4.资金来源：</w:t>
      </w:r>
      <w:r>
        <w:rPr>
          <w:rFonts w:hint="eastAsia" w:ascii="宋体" w:hAnsi="宋体" w:eastAsia="宋体" w:cs="宋体"/>
          <w:b w:val="0"/>
          <w:bCs/>
          <w:color w:val="auto"/>
          <w:sz w:val="24"/>
          <w:highlight w:val="none"/>
          <w:u w:val="single"/>
          <w:lang w:val="en-US" w:eastAsia="zh-CN"/>
        </w:rPr>
        <w:t xml:space="preserve">财政资金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7332931">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5.工程内容：</w:t>
      </w:r>
      <w:r>
        <w:rPr>
          <w:rFonts w:hint="eastAsia" w:ascii="宋体" w:hAnsi="宋体" w:eastAsia="宋体" w:cs="宋体"/>
          <w:b w:val="0"/>
          <w:bCs/>
          <w:color w:val="auto"/>
          <w:sz w:val="24"/>
          <w:highlight w:val="none"/>
          <w:u w:val="single"/>
          <w:lang w:eastAsia="zh-CN"/>
        </w:rPr>
        <w:t>主要建设内容为铲除原硅PU约1943平方米，铺设PU约2687平方米，并修建篮球场地周边附属物。</w:t>
      </w:r>
    </w:p>
    <w:p w14:paraId="4022560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6.工程承包范围：</w:t>
      </w:r>
      <w:r>
        <w:rPr>
          <w:rFonts w:hint="eastAsia" w:ascii="宋体" w:hAnsi="宋体" w:eastAsia="宋体" w:cs="宋体"/>
          <w:b w:val="0"/>
          <w:bCs/>
          <w:color w:val="auto"/>
          <w:sz w:val="24"/>
          <w:highlight w:val="none"/>
          <w:u w:val="single"/>
          <w:lang w:val="en-US" w:eastAsia="zh-CN"/>
        </w:rPr>
        <w:t xml:space="preserve">工程量清单范围内所有内容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bookmarkStart w:id="1" w:name="_Toc351203482"/>
    </w:p>
    <w:p w14:paraId="28815A2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二、合同工期</w:t>
      </w:r>
      <w:bookmarkEnd w:id="1"/>
    </w:p>
    <w:p w14:paraId="5A8F04E7">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计划开工日期：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04873C62">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计划竣工日期：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66BD5070">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工期总日历天数：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30日历</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天。工期总日历天数与根据前述计划开竣工日期计算的工期天数不一致的，以工期总日历天数为准。</w:t>
      </w:r>
    </w:p>
    <w:p w14:paraId="58B574F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2" w:name="_Toc351203483"/>
      <w:r>
        <w:rPr>
          <w:rFonts w:hint="eastAsia" w:ascii="宋体" w:hAnsi="宋体" w:eastAsia="宋体" w:cs="宋体"/>
          <w:b w:val="0"/>
          <w:bCs/>
          <w:color w:val="auto"/>
          <w:sz w:val="24"/>
          <w:highlight w:val="none"/>
        </w:rPr>
        <w:t>三、质量标准</w:t>
      </w:r>
      <w:bookmarkEnd w:id="2"/>
    </w:p>
    <w:p w14:paraId="76931F09">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工程质量符合</w:t>
      </w:r>
      <w:r>
        <w:rPr>
          <w:rFonts w:hint="eastAsia" w:ascii="宋体" w:hAnsi="宋体" w:eastAsia="宋体" w:cs="宋体"/>
          <w:b w:val="0"/>
          <w:bCs/>
          <w:color w:val="auto"/>
          <w:sz w:val="24"/>
          <w:highlight w:val="none"/>
          <w:u w:val="single"/>
        </w:rPr>
        <w:t>合格，达到国家现行技术</w:t>
      </w:r>
      <w:r>
        <w:rPr>
          <w:rFonts w:hint="eastAsia" w:ascii="宋体" w:hAnsi="宋体" w:eastAsia="宋体" w:cs="宋体"/>
          <w:b w:val="0"/>
          <w:bCs/>
          <w:color w:val="auto"/>
          <w:sz w:val="24"/>
          <w:highlight w:val="none"/>
        </w:rPr>
        <w:t>标准。</w:t>
      </w:r>
    </w:p>
    <w:p w14:paraId="1BB8FB23">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3" w:name="_Toc351203484"/>
      <w:r>
        <w:rPr>
          <w:rFonts w:hint="eastAsia" w:ascii="宋体" w:hAnsi="宋体" w:eastAsia="宋体" w:cs="宋体"/>
          <w:b w:val="0"/>
          <w:bCs/>
          <w:color w:val="auto"/>
          <w:sz w:val="24"/>
          <w:highlight w:val="none"/>
        </w:rPr>
        <w:t>四、签约合同价与合同价格形式</w:t>
      </w:r>
      <w:bookmarkEnd w:id="3"/>
      <w:r>
        <w:rPr>
          <w:rFonts w:hint="eastAsia" w:ascii="宋体" w:hAnsi="宋体" w:eastAsia="宋体" w:cs="宋体"/>
          <w:b w:val="0"/>
          <w:bCs/>
          <w:color w:val="auto"/>
          <w:sz w:val="24"/>
          <w:highlight w:val="none"/>
        </w:rPr>
        <w:tab/>
      </w:r>
    </w:p>
    <w:p w14:paraId="42D3F1F4">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1.签约合同价为：</w:t>
      </w:r>
    </w:p>
    <w:p w14:paraId="69EBE5E3">
      <w:pPr>
        <w:keepNext w:val="0"/>
        <w:keepLines w:val="0"/>
        <w:pageBreakBefore w:val="0"/>
        <w:kinsoku/>
        <w:wordWrap/>
        <w:topLinePunct w:val="0"/>
        <w:autoSpaceDE w:val="0"/>
        <w:autoSpaceDN w:val="0"/>
        <w:bidi w:val="0"/>
        <w:spacing w:line="360" w:lineRule="auto"/>
        <w:ind w:firstLine="600" w:firstLineChars="25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元)；</w:t>
      </w:r>
    </w:p>
    <w:p w14:paraId="53ACC140">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2.合同价格形式：</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63D4F5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4" w:name="_Toc351203485"/>
      <w:r>
        <w:rPr>
          <w:rFonts w:hint="eastAsia" w:ascii="宋体" w:hAnsi="宋体" w:eastAsia="宋体" w:cs="宋体"/>
          <w:b w:val="0"/>
          <w:bCs/>
          <w:color w:val="auto"/>
          <w:sz w:val="24"/>
          <w:highlight w:val="none"/>
        </w:rPr>
        <w:t>五、</w:t>
      </w:r>
      <w:bookmarkEnd w:id="4"/>
      <w:r>
        <w:rPr>
          <w:rFonts w:hint="eastAsia" w:ascii="宋体" w:hAnsi="宋体" w:eastAsia="宋体" w:cs="宋体"/>
          <w:b w:val="0"/>
          <w:bCs/>
          <w:color w:val="auto"/>
          <w:sz w:val="24"/>
          <w:highlight w:val="none"/>
        </w:rPr>
        <w:t>项目经理</w:t>
      </w:r>
    </w:p>
    <w:p w14:paraId="2FDD15AD">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承包人项目经理：</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6D188DB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5" w:name="_Toc351203486"/>
      <w:r>
        <w:rPr>
          <w:rFonts w:hint="eastAsia" w:ascii="宋体" w:hAnsi="宋体" w:eastAsia="宋体" w:cs="宋体"/>
          <w:b w:val="0"/>
          <w:bCs/>
          <w:color w:val="auto"/>
          <w:sz w:val="24"/>
          <w:highlight w:val="none"/>
        </w:rPr>
        <w:t>六、合同文件构成</w:t>
      </w:r>
      <w:bookmarkEnd w:id="5"/>
    </w:p>
    <w:p w14:paraId="6EDE32E1">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本协议书与下列文件一起构成合同文件：</w:t>
      </w:r>
    </w:p>
    <w:p w14:paraId="2A078546">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（1）中标通知书（如果有）；</w:t>
      </w:r>
    </w:p>
    <w:p w14:paraId="2EEC316F">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w:t>
      </w:r>
      <w:r>
        <w:rPr>
          <w:rFonts w:hint="eastAsia" w:ascii="宋体" w:hAnsi="宋体" w:cs="宋体"/>
          <w:b w:val="0"/>
          <w:bCs/>
          <w:color w:val="auto"/>
          <w:sz w:val="24"/>
          <w:highlight w:val="none"/>
          <w:lang w:eastAsia="zh-CN"/>
        </w:rPr>
        <w:t>磋商响应</w:t>
      </w:r>
      <w:r>
        <w:rPr>
          <w:rFonts w:hint="eastAsia" w:ascii="宋体" w:hAnsi="宋体" w:eastAsia="宋体" w:cs="宋体"/>
          <w:b w:val="0"/>
          <w:bCs/>
          <w:color w:val="auto"/>
          <w:sz w:val="24"/>
          <w:highlight w:val="none"/>
        </w:rPr>
        <w:t xml:space="preserve">函及其附录（如果有）； </w:t>
      </w:r>
    </w:p>
    <w:p w14:paraId="36F456D3">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（3）专用合同条款及其附件；</w:t>
      </w:r>
    </w:p>
    <w:p w14:paraId="352CB325">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（4）通用合同条款；</w:t>
      </w:r>
    </w:p>
    <w:p w14:paraId="776B192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（5）技术标准和要求；</w:t>
      </w:r>
    </w:p>
    <w:p w14:paraId="4D95E41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（6）图纸；</w:t>
      </w:r>
    </w:p>
    <w:p w14:paraId="21CB736C">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（7）已标价工程量清单或预算书；</w:t>
      </w:r>
    </w:p>
    <w:p w14:paraId="51EA8A1D">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（8）其他合同文件。</w:t>
      </w:r>
    </w:p>
    <w:p w14:paraId="1FE0AE7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在合同订立及履行过程中形成的与合同有关的文件均构成合同文件组成部分。</w:t>
      </w:r>
    </w:p>
    <w:p w14:paraId="087323B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14:paraId="18B4B329">
      <w:pPr>
        <w:keepNext w:val="0"/>
        <w:keepLines w:val="0"/>
        <w:pageBreakBefore w:val="0"/>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6" w:name="_Toc351203487"/>
      <w:r>
        <w:rPr>
          <w:rFonts w:hint="eastAsia" w:ascii="宋体" w:hAnsi="宋体"/>
          <w:color w:val="auto"/>
          <w:sz w:val="24"/>
          <w:highlight w:val="none"/>
        </w:rPr>
        <w:t>七、承诺</w:t>
      </w:r>
      <w:bookmarkEnd w:id="6"/>
    </w:p>
    <w:p w14:paraId="52A0D0F0">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1.发包人承诺按照法律规定履行项目审批手续、筹集工程建设资金并按照合同约定的期限和方式支付合同价款。</w:t>
      </w:r>
    </w:p>
    <w:p w14:paraId="5C8532A7">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2.承包人承诺按照法律规定及合同约定组织完成工程施工，确保工程质量和安全，不进行转包及违法分包，并在缺陷责任期及保修期内承担相应的工程维修责任。</w:t>
      </w:r>
    </w:p>
    <w:p w14:paraId="4B1FCA40">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3.发包人和承包人通过招投标形式签订合同的，双方理解并承诺不再就同一工程另行签订与合同实质性内容相背离的协议。</w:t>
      </w:r>
    </w:p>
    <w:p w14:paraId="4F46D996">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bookmarkStart w:id="7" w:name="_Toc351203488"/>
      <w:bookmarkEnd w:id="7"/>
      <w:r>
        <w:rPr>
          <w:rFonts w:hint="eastAsia" w:ascii="宋体" w:hAnsi="宋体"/>
          <w:b/>
          <w:bCs/>
          <w:color w:val="auto"/>
          <w:sz w:val="24"/>
          <w:highlight w:val="none"/>
        </w:rPr>
        <w:t xml:space="preserve">   </w:t>
      </w:r>
      <w:r>
        <w:rPr>
          <w:rFonts w:hint="eastAsia" w:ascii="宋体" w:hAnsi="宋体"/>
          <w:color w:val="auto"/>
          <w:sz w:val="24"/>
          <w:highlight w:val="none"/>
        </w:rPr>
        <w:t xml:space="preserve"> 八、词语含义</w:t>
      </w:r>
    </w:p>
    <w:p w14:paraId="64A412BA">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本协议书中词语含义与第二部分通用合同条款中赋予的含义相同。</w:t>
      </w:r>
    </w:p>
    <w:p w14:paraId="52483BB4">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8" w:name="_Toc351203489"/>
      <w:r>
        <w:rPr>
          <w:rFonts w:hint="eastAsia" w:ascii="宋体" w:hAnsi="宋体"/>
          <w:color w:val="auto"/>
          <w:sz w:val="24"/>
          <w:highlight w:val="none"/>
        </w:rPr>
        <w:t>九、签订时间</w:t>
      </w:r>
      <w:bookmarkEnd w:id="8"/>
    </w:p>
    <w:p w14:paraId="242C3DC9">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日签订。</w:t>
      </w:r>
    </w:p>
    <w:p w14:paraId="2C3E6382">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9" w:name="_Toc351203490"/>
      <w:bookmarkEnd w:id="9"/>
      <w:r>
        <w:rPr>
          <w:rFonts w:hint="eastAsia" w:ascii="宋体" w:hAnsi="宋体"/>
          <w:color w:val="auto"/>
          <w:sz w:val="24"/>
          <w:highlight w:val="none"/>
        </w:rPr>
        <w:t>十、签订地点</w:t>
      </w:r>
    </w:p>
    <w:p w14:paraId="1FBC06CD">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本合同在</w:t>
      </w:r>
      <w:r>
        <w:rPr>
          <w:rFonts w:hint="eastAsia" w:ascii="宋体" w:hAnsi="宋体"/>
          <w:color w:val="auto"/>
          <w:sz w:val="24"/>
          <w:highlight w:val="none"/>
          <w:u w:val="single"/>
        </w:rPr>
        <w:t xml:space="preserve">                                    </w:t>
      </w:r>
      <w:r>
        <w:rPr>
          <w:rFonts w:hint="eastAsia" w:ascii="宋体" w:hAnsi="宋体"/>
          <w:color w:val="auto"/>
          <w:sz w:val="24"/>
          <w:highlight w:val="none"/>
        </w:rPr>
        <w:t>签订。</w:t>
      </w:r>
    </w:p>
    <w:p w14:paraId="19C7179C">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0" w:name="_Toc351203491"/>
      <w:bookmarkEnd w:id="10"/>
      <w:r>
        <w:rPr>
          <w:rFonts w:hint="eastAsia" w:ascii="宋体" w:hAnsi="宋体"/>
          <w:color w:val="auto"/>
          <w:sz w:val="24"/>
          <w:highlight w:val="none"/>
        </w:rPr>
        <w:t>十一、补充协议</w:t>
      </w:r>
    </w:p>
    <w:p w14:paraId="77E4DCF3">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合同未尽事宜，合同当事人另行签订补充协议，补充协议是合同的组成部分。</w:t>
      </w:r>
    </w:p>
    <w:p w14:paraId="123AA16E">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1" w:name="_Toc351203492"/>
      <w:bookmarkEnd w:id="11"/>
      <w:r>
        <w:rPr>
          <w:rFonts w:hint="eastAsia" w:ascii="宋体" w:hAnsi="宋体"/>
          <w:color w:val="auto"/>
          <w:sz w:val="24"/>
          <w:highlight w:val="none"/>
        </w:rPr>
        <w:t>十二、合同生效</w:t>
      </w:r>
    </w:p>
    <w:p w14:paraId="61DB792E">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发包方和承包方的法定代表人或其授权代理人在协议书上签字并盖单位章后本合同</w:t>
      </w:r>
      <w:r>
        <w:rPr>
          <w:rFonts w:hint="eastAsia" w:ascii="宋体" w:hAnsi="宋体"/>
          <w:color w:val="auto"/>
          <w:sz w:val="24"/>
          <w:highlight w:val="none"/>
          <w:u w:val="single"/>
        </w:rPr>
        <w:t xml:space="preserve">  </w:t>
      </w:r>
      <w:r>
        <w:rPr>
          <w:rFonts w:hint="eastAsia" w:ascii="宋体" w:hAnsi="宋体"/>
          <w:color w:val="auto"/>
          <w:sz w:val="24"/>
          <w:highlight w:val="none"/>
        </w:rPr>
        <w:t>生效。</w:t>
      </w:r>
    </w:p>
    <w:p w14:paraId="498B60D7">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2" w:name="_Toc351203493"/>
      <w:bookmarkEnd w:id="12"/>
      <w:r>
        <w:rPr>
          <w:rFonts w:hint="eastAsia" w:ascii="宋体" w:hAnsi="宋体"/>
          <w:color w:val="auto"/>
          <w:sz w:val="24"/>
          <w:highlight w:val="none"/>
        </w:rPr>
        <w:t>十三、合同份数</w:t>
      </w:r>
    </w:p>
    <w:p w14:paraId="71F489A8">
      <w:pPr>
        <w:keepNext w:val="0"/>
        <w:keepLines w:val="0"/>
        <w:pageBreakBefore w:val="0"/>
        <w:widowControl/>
        <w:kinsoku/>
        <w:wordWrap/>
        <w:topLinePunct w:val="0"/>
        <w:autoSpaceDE w:val="0"/>
        <w:autoSpaceDN w:val="0"/>
        <w:bidi w:val="0"/>
        <w:spacing w:line="460" w:lineRule="exact"/>
        <w:jc w:val="both"/>
        <w:outlineLvl w:val="9"/>
        <w:rPr>
          <w:rFonts w:hint="eastAsia" w:ascii="宋体" w:hAnsi="宋体" w:eastAsia="宋体" w:cs="宋体"/>
          <w:b w:val="0"/>
          <w:bCs/>
          <w:color w:val="auto"/>
          <w:sz w:val="24"/>
          <w:highlight w:val="none"/>
        </w:rPr>
      </w:pPr>
      <w:r>
        <w:rPr>
          <w:rFonts w:hint="eastAsia" w:ascii="宋体" w:hAnsi="宋体"/>
          <w:color w:val="auto"/>
          <w:sz w:val="24"/>
          <w:highlight w:val="none"/>
        </w:rPr>
        <w:t>本合同一式</w:t>
      </w:r>
      <w:r>
        <w:rPr>
          <w:rFonts w:hint="eastAsia" w:ascii="宋体" w:hAnsi="宋体"/>
          <w:color w:val="auto"/>
          <w:sz w:val="24"/>
          <w:highlight w:val="none"/>
          <w:u w:val="single"/>
        </w:rPr>
        <w:t>陆</w:t>
      </w:r>
      <w:r>
        <w:rPr>
          <w:rFonts w:hint="eastAsia" w:ascii="宋体" w:hAnsi="宋体"/>
          <w:color w:val="auto"/>
          <w:sz w:val="24"/>
          <w:highlight w:val="none"/>
        </w:rPr>
        <w:t>份，均具有同等法律效力，</w:t>
      </w:r>
      <w:r>
        <w:rPr>
          <w:rFonts w:hint="eastAsia" w:ascii="宋体" w:hAnsi="宋体"/>
          <w:color w:val="auto"/>
          <w:kern w:val="2"/>
          <w:sz w:val="24"/>
          <w:highlight w:val="none"/>
        </w:rPr>
        <w:t>双方各持正本</w:t>
      </w:r>
      <w:r>
        <w:rPr>
          <w:rFonts w:hint="eastAsia" w:ascii="宋体" w:hAnsi="宋体"/>
          <w:color w:val="auto"/>
          <w:kern w:val="2"/>
          <w:sz w:val="24"/>
          <w:highlight w:val="none"/>
          <w:lang w:val="en-US" w:eastAsia="zh-CN"/>
        </w:rPr>
        <w:t>壹</w:t>
      </w:r>
      <w:r>
        <w:rPr>
          <w:rFonts w:hint="eastAsia" w:ascii="宋体" w:hAnsi="宋体"/>
          <w:color w:val="auto"/>
          <w:kern w:val="2"/>
          <w:sz w:val="24"/>
          <w:highlight w:val="none"/>
        </w:rPr>
        <w:t>份、副本贰份</w:t>
      </w:r>
      <w:r>
        <w:rPr>
          <w:rFonts w:hint="eastAsia" w:ascii="宋体" w:hAnsi="宋体"/>
          <w:color w:val="auto"/>
          <w:sz w:val="24"/>
          <w:highlight w:val="none"/>
        </w:rPr>
        <w:t>。</w:t>
      </w:r>
    </w:p>
    <w:p w14:paraId="5A1B4D6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52D8F92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(公章) </w:t>
      </w:r>
      <w:r>
        <w:rPr>
          <w:rFonts w:hint="eastAsia" w:ascii="宋体" w:hAnsi="宋体" w:eastAsia="宋体" w:cs="宋体"/>
          <w:b w:val="0"/>
          <w:bCs/>
          <w:color w:val="auto"/>
          <w:sz w:val="24"/>
          <w:highlight w:val="none"/>
        </w:rPr>
        <w:t xml:space="preserve">   承包人：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(公章)</w:t>
      </w:r>
    </w:p>
    <w:p w14:paraId="4AB981D5">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u w:val="none"/>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法定代表人或其</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p>
    <w:p w14:paraId="36125F68">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lang w:val="en-US" w:eastAsia="zh-CN"/>
        </w:rPr>
        <w:t xml:space="preserve">               .</w:t>
      </w:r>
    </w:p>
    <w:p w14:paraId="6E0A3CA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地  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地  址：</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      </w:t>
      </w:r>
    </w:p>
    <w:p w14:paraId="6EBF6D0E">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74DBCEF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5A1D863A">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88A733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272186EC">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1F24701">
      <w:pPr>
        <w:keepNext w:val="0"/>
        <w:keepLines w:val="0"/>
        <w:pageBreakBefore w:val="0"/>
        <w:kinsoku/>
        <w:wordWrap/>
        <w:topLinePunct w:val="0"/>
        <w:autoSpaceDE w:val="0"/>
        <w:autoSpaceDN w:val="0"/>
        <w:bidi w:val="0"/>
        <w:jc w:val="both"/>
        <w:outlineLvl w:val="9"/>
        <w:rPr>
          <w:rFonts w:hint="eastAsia" w:ascii="宋体" w:hAnsi="宋体" w:eastAsia="宋体" w:cs="宋体"/>
          <w:b w:val="0"/>
          <w:bCs/>
          <w:color w:val="auto"/>
          <w:sz w:val="32"/>
          <w:szCs w:val="32"/>
          <w:highlight w:val="none"/>
        </w:rPr>
      </w:pPr>
    </w:p>
    <w:p w14:paraId="754CFAC7">
      <w:pPr>
        <w:pStyle w:val="2"/>
        <w:keepNext w:val="0"/>
        <w:keepLines w:val="0"/>
        <w:pageBreakBefore w:val="0"/>
        <w:kinsoku/>
        <w:wordWrap/>
        <w:topLinePunct w:val="0"/>
        <w:autoSpaceDE w:val="0"/>
        <w:autoSpaceDN w:val="0"/>
        <w:bidi w:val="0"/>
        <w:spacing w:line="249" w:lineRule="auto"/>
        <w:jc w:val="both"/>
        <w:rPr>
          <w:color w:val="auto"/>
          <w:highlight w:val="none"/>
        </w:rPr>
      </w:pPr>
    </w:p>
    <w:p w14:paraId="0D4DCE3B">
      <w:pPr>
        <w:pStyle w:val="2"/>
        <w:keepNext w:val="0"/>
        <w:keepLines w:val="0"/>
        <w:pageBreakBefore w:val="0"/>
        <w:kinsoku/>
        <w:wordWrap/>
        <w:topLinePunct w:val="0"/>
        <w:autoSpaceDE w:val="0"/>
        <w:autoSpaceDN w:val="0"/>
        <w:bidi w:val="0"/>
        <w:spacing w:line="249" w:lineRule="auto"/>
        <w:jc w:val="both"/>
        <w:rPr>
          <w:color w:val="auto"/>
          <w:highlight w:val="none"/>
        </w:rPr>
      </w:pPr>
    </w:p>
    <w:p w14:paraId="767B056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CB901D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81B244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8495EE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D086CD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7A2875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1AD96F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4B0994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B371C0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C99501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C90817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EBE7EB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431761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297EC63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2C88B5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0637279">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7A2A52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D2C4DC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62D64D">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BEA57E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C56640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1CC41C">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F07A34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5ECBE5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9072DBE">
      <w:pPr>
        <w:pStyle w:val="2"/>
        <w:keepNext w:val="0"/>
        <w:keepLines w:val="0"/>
        <w:pageBreakBefore w:val="0"/>
        <w:kinsoku/>
        <w:wordWrap/>
        <w:topLinePunct w:val="0"/>
        <w:autoSpaceDE w:val="0"/>
        <w:autoSpaceDN w:val="0"/>
        <w:bidi w:val="0"/>
        <w:spacing w:line="250" w:lineRule="auto"/>
        <w:jc w:val="both"/>
        <w:rPr>
          <w:color w:val="auto"/>
          <w:highlight w:val="none"/>
        </w:rPr>
      </w:pPr>
    </w:p>
    <w:p w14:paraId="0E982606">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第二部分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通用条款</w:t>
      </w:r>
    </w:p>
    <w:p w14:paraId="010DEC77">
      <w:pPr>
        <w:pStyle w:val="2"/>
        <w:keepNext w:val="0"/>
        <w:keepLines w:val="0"/>
        <w:pageBreakBefore w:val="0"/>
        <w:kinsoku/>
        <w:wordWrap/>
        <w:topLinePunct w:val="0"/>
        <w:autoSpaceDE w:val="0"/>
        <w:autoSpaceDN w:val="0"/>
        <w:bidi w:val="0"/>
        <w:spacing w:line="297" w:lineRule="auto"/>
        <w:jc w:val="both"/>
        <w:rPr>
          <w:color w:val="auto"/>
          <w:highlight w:val="none"/>
        </w:rPr>
      </w:pPr>
    </w:p>
    <w:p w14:paraId="73C13145">
      <w:pPr>
        <w:pStyle w:val="2"/>
        <w:keepNext w:val="0"/>
        <w:keepLines w:val="0"/>
        <w:pageBreakBefore w:val="0"/>
        <w:kinsoku/>
        <w:wordWrap/>
        <w:topLinePunct w:val="0"/>
        <w:autoSpaceDE w:val="0"/>
        <w:autoSpaceDN w:val="0"/>
        <w:bidi w:val="0"/>
        <w:spacing w:line="297" w:lineRule="auto"/>
        <w:jc w:val="both"/>
        <w:rPr>
          <w:color w:val="auto"/>
          <w:highlight w:val="none"/>
        </w:rPr>
      </w:pPr>
    </w:p>
    <w:p w14:paraId="334FF3C2">
      <w:pPr>
        <w:keepNext w:val="0"/>
        <w:keepLines w:val="0"/>
        <w:pageBreakBefore w:val="0"/>
        <w:kinsoku/>
        <w:wordWrap/>
        <w:topLinePunct w:val="0"/>
        <w:autoSpaceDE w:val="0"/>
        <w:autoSpaceDN w:val="0"/>
        <w:bidi w:val="0"/>
        <w:spacing w:line="219" w:lineRule="auto"/>
        <w:ind w:left="640"/>
        <w:jc w:val="both"/>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参照“建设工程施工合同示范文本”(</w:t>
      </w:r>
      <w:r>
        <w:rPr>
          <w:rFonts w:ascii="宋体" w:hAnsi="宋体" w:eastAsia="宋体" w:cs="宋体"/>
          <w:color w:val="auto"/>
          <w:sz w:val="24"/>
          <w:szCs w:val="24"/>
          <w:highlight w:val="none"/>
        </w:rPr>
        <w:t>GF</w:t>
      </w:r>
      <w:r>
        <w:rPr>
          <w:rFonts w:ascii="宋体" w:hAnsi="宋体" w:eastAsia="宋体" w:cs="宋体"/>
          <w:color w:val="auto"/>
          <w:spacing w:val="10"/>
          <w:sz w:val="24"/>
          <w:szCs w:val="24"/>
          <w:highlight w:val="none"/>
        </w:rPr>
        <w:t>-2017-0201)合同双方协商执行。</w:t>
      </w:r>
    </w:p>
    <w:p w14:paraId="7D5FD68D">
      <w:pPr>
        <w:keepNext w:val="0"/>
        <w:keepLines w:val="0"/>
        <w:pageBreakBefore w:val="0"/>
        <w:kinsoku/>
        <w:wordWrap/>
        <w:topLinePunct w:val="0"/>
        <w:autoSpaceDE w:val="0"/>
        <w:autoSpaceDN w:val="0"/>
        <w:bidi w:val="0"/>
        <w:spacing w:line="219" w:lineRule="auto"/>
        <w:jc w:val="both"/>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09B4F6CA">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第三部分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专用条款</w:t>
      </w:r>
    </w:p>
    <w:p w14:paraId="71F305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一、采购人权利和义务</w:t>
      </w:r>
    </w:p>
    <w:p w14:paraId="4EF572B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70DE19B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指派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61F0814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3、如确实需要拆改原建筑物结构或设备、管线，负责到有关部门办理相应审批手续。</w:t>
      </w:r>
    </w:p>
    <w:p w14:paraId="4E2107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二、供应商权利和义务</w:t>
      </w:r>
    </w:p>
    <w:p w14:paraId="37B4508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1、参加采购人组织作法说明的现场交底，提供施工组织设计、施工方案和施工进度计划，交采购人审定。办理施工所涉及的应由供应商办理的工程质量检测等报批手续和支付费用。</w:t>
      </w:r>
    </w:p>
    <w:p w14:paraId="35B8272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2、本工程项目机构成员必须与磋商响应文件相符，项目经理和技术负责人为供应商驻工地代表，负责合同履行。按要求组织施工，保质保量、按期完成施工任务，解决由供应商负责的各项事宜。</w:t>
      </w:r>
    </w:p>
    <w:p w14:paraId="0A7882D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3、严格执行施工规范、安全操作规程、防火安全和环境保护规定。严格按照作法说明进行施工，做好各项质量检查和增减项记录。参加竣工验收，编制工程结算，提供采购人签字认可的工程量变化清单。</w:t>
      </w:r>
    </w:p>
    <w:p w14:paraId="1FE25211">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5E07114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5、施工中未经有关部门批准和采购人同意，不得随意拆改原建筑物结构及各种设备、管线。</w:t>
      </w:r>
    </w:p>
    <w:p w14:paraId="24F4ACA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6、工程竣工未移交采购人之前，负责对现场工程设施和工程成品进行保护。</w:t>
      </w:r>
    </w:p>
    <w:p w14:paraId="4374B5E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三、材料供应</w:t>
      </w:r>
    </w:p>
    <w:p w14:paraId="4B379D5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1、本工程项目所用材料、设备应符合节能环保要求，尤其是铺装地面采用透气透水的环保型材料。</w:t>
      </w:r>
    </w:p>
    <w:p w14:paraId="1D769F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2、采购人指定材料种类、品牌、规格、型号和单价等，由供应商负责采购、运输和保管，并承担材料采购、运输和保管费。供应商采购的材料必须用于本工程，不准挪作他用。</w:t>
      </w:r>
    </w:p>
    <w:p w14:paraId="4F6FF7A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3、供应商负责采购的材料、设备，必须符合设计要求的合格产品。供应商应向采购人提供采购的材料、设备产品合格证明，采购人应予签字认可。</w:t>
      </w:r>
    </w:p>
    <w:p w14:paraId="0313260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四、工期保证</w:t>
      </w:r>
    </w:p>
    <w:p w14:paraId="3A5C367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1、供应商严格按照本合同要求，保证该工程按时竣工。</w:t>
      </w:r>
    </w:p>
    <w:p w14:paraId="620FEEB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2、采购人要求比合同约定的工期提前竣工时，应征得供应商同意，提前竣工费用另签协议。</w:t>
      </w:r>
    </w:p>
    <w:p w14:paraId="00AC063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3、因供应商责任，不能按期开工或中途无故停工，影响工期，工期不顺延。</w:t>
      </w:r>
    </w:p>
    <w:p w14:paraId="1BF170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4、因采购人责任，未按约定时间完成工作，影响工期，工期可顺延。</w:t>
      </w:r>
    </w:p>
    <w:p w14:paraId="1F69AB0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5、因采购人原因增加工程量或未按本合同工程进度支付工程款，工期可顺延。</w:t>
      </w:r>
    </w:p>
    <w:p w14:paraId="2FB08F3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6、因设计变更或非供应商原因造成的停电、停水及不可抗力因素影响，导致停工8小时以上（一周内累计计算），工期相应顺延。</w:t>
      </w:r>
    </w:p>
    <w:p w14:paraId="4C912EF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五、工程质量和验收</w:t>
      </w:r>
    </w:p>
    <w:p w14:paraId="080E120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1、供应商必须保证本工程质量，并按相关规定，办理工程质量检测手续，向采</w:t>
      </w:r>
    </w:p>
    <w:p w14:paraId="73A083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购人提交工程质量报告。</w:t>
      </w:r>
    </w:p>
    <w:p w14:paraId="5AB033E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2、本工程以作法说明、设计变更等国家制订的施工及验收规范为本工程质量评定验收标准。</w:t>
      </w:r>
    </w:p>
    <w:p w14:paraId="2F6A971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3、供应商应及时通知采购人对施工过程中的隐蔽工程进行检查和验收，并做好验收记录。如不及时参加验收，供应商可自行验收，采购人应予承认。</w:t>
      </w:r>
    </w:p>
    <w:p w14:paraId="5167C04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04F8304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5、在验收过程中发现供应商有违约问题，应向财政部门建议暂缓资金结算，待违约问题解决后，方可办理资金结算事宜。</w:t>
      </w:r>
    </w:p>
    <w:p w14:paraId="02E309A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六</w:t>
      </w:r>
      <w:r>
        <w:rPr>
          <w:rFonts w:hint="eastAsia" w:ascii="宋体" w:hAnsi="宋体" w:eastAsia="宋体"/>
          <w:color w:val="auto"/>
          <w:sz w:val="24"/>
          <w:highlight w:val="none"/>
          <w:lang w:eastAsia="zh-CN"/>
        </w:rPr>
        <w:t>、</w:t>
      </w:r>
      <w:r>
        <w:rPr>
          <w:rFonts w:hint="eastAsia" w:ascii="宋体" w:hAnsi="宋体"/>
          <w:color w:val="auto"/>
          <w:sz w:val="24"/>
          <w:highlight w:val="none"/>
        </w:rPr>
        <w:t>付款方式和结算</w:t>
      </w:r>
    </w:p>
    <w:p w14:paraId="3084B84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1、资金性质：财政资金。</w:t>
      </w:r>
    </w:p>
    <w:p w14:paraId="1AAEFD9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 xml:space="preserve">2、付款方式：合同签订后支付30%预付款，剩余款项按每月完成进度付款，预付款两个月内扣回，审计结算后付至审计价的97%，预留3%作为质保金，质保期一年，无任何质量问题一次性付清。 </w:t>
      </w:r>
      <w:bookmarkStart w:id="13" w:name="_GoBack"/>
      <w:bookmarkEnd w:id="13"/>
    </w:p>
    <w:p w14:paraId="26BACE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3、工程结算形式。如供应商在施工过程中出现特殊情况，在征求采购人同意的情况下，如工程内容或工程量需要增加，工程结算时应计入。</w:t>
      </w:r>
    </w:p>
    <w:p w14:paraId="03691C8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4、工程竣工结算：工程竣工验收后供应商向采购人提交工程结算书和其他有关工程资料，并将有关资料送交采购人。结算价以实际发生为准。</w:t>
      </w:r>
    </w:p>
    <w:p w14:paraId="1A1812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七、安全生产和防火</w:t>
      </w:r>
    </w:p>
    <w:p w14:paraId="393A973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供应商在施工期间应严格遵守其他相关的法规、规范，做到安全生产，文明施工。</w:t>
      </w:r>
    </w:p>
    <w:p w14:paraId="745BD31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八、工程保修</w:t>
      </w:r>
    </w:p>
    <w:p w14:paraId="39A3A66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1、本工程质量保修期为</w:t>
      </w:r>
      <w:r>
        <w:rPr>
          <w:rFonts w:hint="eastAsia" w:ascii="宋体" w:hAnsi="宋体" w:eastAsia="宋体"/>
          <w:color w:val="auto"/>
          <w:sz w:val="24"/>
          <w:highlight w:val="none"/>
          <w:lang w:eastAsia="zh-CN"/>
        </w:rPr>
        <w:t>：</w:t>
      </w:r>
      <w:r>
        <w:rPr>
          <w:rFonts w:hint="eastAsia" w:ascii="宋体" w:hAnsi="宋体"/>
          <w:color w:val="auto"/>
          <w:sz w:val="24"/>
          <w:highlight w:val="none"/>
          <w:u w:val="single"/>
        </w:rPr>
        <w:t>自竣工验收合格之日起一年</w:t>
      </w:r>
      <w:r>
        <w:rPr>
          <w:rFonts w:hint="eastAsia" w:ascii="宋体" w:hAnsi="宋体"/>
          <w:color w:val="auto"/>
          <w:sz w:val="24"/>
          <w:highlight w:val="none"/>
        </w:rPr>
        <w:t>。</w:t>
      </w:r>
    </w:p>
    <w:p w14:paraId="0E71B81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2、质量保修期间，由于施工质量等发生的问题，需要维修时，供应商无偿负责保修。供应商收到采购人保修通知3日内，进行保修。</w:t>
      </w:r>
    </w:p>
    <w:p w14:paraId="186A357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3、质量保修期间，由于采购人使用不当造成的问题，供应商负责维修，采购人负责支付人工和材料费用。供应商收到采购人维修通知3日内，进行维修。</w:t>
      </w:r>
    </w:p>
    <w:p w14:paraId="16C564E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4、供应商提供的服务承诺和保修期责任等其它具体约定事项。</w:t>
      </w:r>
    </w:p>
    <w:p w14:paraId="425D5C9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九、合同的变更、终止与转让</w:t>
      </w:r>
    </w:p>
    <w:p w14:paraId="0B384C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1、除《中华人民共和国政府采购法》第50条规定的情形外，本合同一经签定，双方不得擅自变更、中止或终止合同。</w:t>
      </w:r>
    </w:p>
    <w:p w14:paraId="79E8E27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2、供应商不得擅自转让其应履行的合同义务。</w:t>
      </w:r>
    </w:p>
    <w:p w14:paraId="69896B2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十、违约责任</w:t>
      </w:r>
    </w:p>
    <w:p w14:paraId="07B23FB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1、采购人未办理验收手续，提前使用或擅自动用，造成损失由采购人负责。</w:t>
      </w:r>
    </w:p>
    <w:p w14:paraId="3EDD27E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2、由于供应商原因逾期竣工，供应商应补偿采购人因逾期竣工所造成的损失。每逾期一天，供应商支付采购人3‰违约金。</w:t>
      </w:r>
    </w:p>
    <w:p w14:paraId="3BA09D5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3、由于供应商提供的材料、设备质量不合格而影响本工程质量，其返工费用由供应商承担，工期不顺延。</w:t>
      </w:r>
    </w:p>
    <w:p w14:paraId="771D57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4、由于供应商原因造成本工程质量事故，其返工费用由供应商承担，工期不顺延，并负责因此造成的全部损失。</w:t>
      </w:r>
    </w:p>
    <w:p w14:paraId="4BC5F3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5、供应商应妥善保管采购人提供的材料、设备和现场堆放的物品及工程成品，如保管不当造成损失，供应商应照价赔偿。</w:t>
      </w:r>
    </w:p>
    <w:p w14:paraId="5317D38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6、未经采购人同意，供应商擅自拆改原建筑物结构或设备、管线，由此发生的损失或事故（包括罚款），由供应商负责并承担损失。</w:t>
      </w:r>
    </w:p>
    <w:p w14:paraId="5FF39AB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7、由于供应商在施工生产过程中违反有关安全操作规程、消防法，导致发生安全事故或火灾事故，供应商应承担由此引发的一切责任。</w:t>
      </w:r>
    </w:p>
    <w:p w14:paraId="5370CC5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8、供应商拒不执行保修期责任和服务承诺，采购人有权追究供应商违约责任。</w:t>
      </w:r>
    </w:p>
    <w:p w14:paraId="6846D49A">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9、因一方原因，合同无法继续履行时，应通知对方，按规定程序办理合同终止协议，并由责任方赔偿对方由此造成的全部经济损失。</w:t>
      </w:r>
    </w:p>
    <w:p w14:paraId="18CAB8F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10、其他违约行为按违约额5%收取违约金并赔偿经济损失。</w:t>
      </w:r>
    </w:p>
    <w:p w14:paraId="6DF1DAA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十一、合同争议解决</w:t>
      </w:r>
    </w:p>
    <w:p w14:paraId="5F36AB2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因履行本合同引起的或与本合同有关的争议，甲乙双方应首先通过友好协商解决，如果协商不能解决，可采取以下两种方法解决。</w:t>
      </w:r>
    </w:p>
    <w:p w14:paraId="1AA5528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eastAsia="宋体"/>
          <w:color w:val="auto"/>
          <w:sz w:val="24"/>
          <w:highlight w:val="none"/>
          <w:lang w:val="en-US" w:eastAsia="zh-CN"/>
        </w:rPr>
        <w:t>1.</w:t>
      </w:r>
      <w:r>
        <w:rPr>
          <w:rFonts w:hint="eastAsia" w:ascii="宋体" w:hAnsi="宋体"/>
          <w:color w:val="auto"/>
          <w:sz w:val="24"/>
          <w:highlight w:val="none"/>
        </w:rPr>
        <w:t>向</w:t>
      </w:r>
      <w:r>
        <w:rPr>
          <w:rFonts w:hint="eastAsia" w:ascii="宋体" w:hAnsi="宋体"/>
          <w:color w:val="auto"/>
          <w:sz w:val="24"/>
          <w:highlight w:val="none"/>
          <w:u w:val="single"/>
        </w:rPr>
        <w:t>项目所在地</w:t>
      </w:r>
      <w:r>
        <w:rPr>
          <w:rFonts w:hint="eastAsia" w:ascii="宋体" w:hAnsi="宋体"/>
          <w:color w:val="auto"/>
          <w:sz w:val="24"/>
          <w:highlight w:val="none"/>
        </w:rPr>
        <w:t>仲裁委员会申请仲裁。</w:t>
      </w:r>
    </w:p>
    <w:p w14:paraId="0D7C22D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宋体" w:hAnsi="宋体" w:eastAsia="宋体"/>
          <w:color w:val="auto"/>
          <w:sz w:val="24"/>
          <w:highlight w:val="none"/>
          <w:lang w:val="en-US" w:eastAsia="zh-CN"/>
        </w:rPr>
        <w:t>2.</w:t>
      </w:r>
      <w:r>
        <w:rPr>
          <w:rFonts w:hint="eastAsia" w:ascii="宋体" w:hAnsi="宋体"/>
          <w:color w:val="auto"/>
          <w:sz w:val="24"/>
          <w:highlight w:val="none"/>
        </w:rPr>
        <w:t>向项</w:t>
      </w:r>
      <w:r>
        <w:rPr>
          <w:rFonts w:hint="eastAsia" w:ascii="宋体" w:hAnsi="宋体"/>
          <w:color w:val="auto"/>
          <w:sz w:val="24"/>
          <w:highlight w:val="none"/>
          <w:u w:val="single"/>
        </w:rPr>
        <w:t>目所在地</w:t>
      </w:r>
      <w:r>
        <w:rPr>
          <w:rFonts w:hint="eastAsia" w:ascii="宋体" w:hAnsi="宋体"/>
          <w:color w:val="auto"/>
          <w:sz w:val="24"/>
          <w:highlight w:val="none"/>
        </w:rPr>
        <w:t>人民法院诉讼。</w:t>
      </w:r>
    </w:p>
    <w:p w14:paraId="0865B46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5289439">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0EDEEC07">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0E6ED2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389E1C1">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89DF8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F006B8B">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C1A463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D5B2354">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2390F992">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A02B3E">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center"/>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附件1：工程质量保修书</w:t>
      </w:r>
    </w:p>
    <w:p w14:paraId="3A6360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p>
    <w:p w14:paraId="28570A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rPr>
        <w:t>采购人（全称</w:t>
      </w:r>
      <w:r>
        <w:rPr>
          <w:rFonts w:ascii="宋体" w:hAnsi="宋体" w:eastAsia="宋体" w:cs="宋体"/>
          <w:color w:val="auto"/>
          <w:spacing w:val="-7"/>
          <w:sz w:val="24"/>
          <w:szCs w:val="24"/>
          <w:highlight w:val="none"/>
        </w:rPr>
        <w:t>）：</w:t>
      </w:r>
      <w:r>
        <w:rPr>
          <w:rFonts w:hint="eastAsia" w:ascii="宋体" w:hAnsi="宋体" w:eastAsia="宋体" w:cs="宋体"/>
          <w:color w:val="auto"/>
          <w:spacing w:val="13"/>
          <w:sz w:val="24"/>
          <w:szCs w:val="24"/>
          <w:highlight w:val="none"/>
          <w:u w:val="single" w:color="auto"/>
          <w:lang w:eastAsia="zh-CN"/>
        </w:rPr>
        <w:t>华阴市教育体育局</w:t>
      </w:r>
    </w:p>
    <w:p w14:paraId="4B5714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1"/>
          <w:sz w:val="24"/>
          <w:szCs w:val="24"/>
          <w:highlight w:val="none"/>
        </w:rPr>
        <w:t>供应商（全称</w:t>
      </w:r>
      <w:r>
        <w:rPr>
          <w:rFonts w:ascii="宋体" w:hAnsi="宋体" w:eastAsia="宋体" w:cs="宋体"/>
          <w:color w:val="auto"/>
          <w:spacing w:val="-6"/>
          <w:sz w:val="24"/>
          <w:szCs w:val="24"/>
          <w:highlight w:val="none"/>
        </w:rPr>
        <w:t>）：</w:t>
      </w:r>
    </w:p>
    <w:p w14:paraId="1C220C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position w:val="17"/>
          <w:sz w:val="24"/>
          <w:szCs w:val="24"/>
          <w:highlight w:val="none"/>
        </w:rPr>
        <w:t>采购人和供应商根据《中华人民共和国建筑法》和《建设工程质量管理条例》</w:t>
      </w:r>
      <w:r>
        <w:rPr>
          <w:rFonts w:ascii="宋体" w:hAnsi="宋体" w:eastAsia="宋体" w:cs="宋体"/>
          <w:color w:val="auto"/>
          <w:spacing w:val="14"/>
          <w:sz w:val="24"/>
          <w:szCs w:val="24"/>
          <w:highlight w:val="none"/>
        </w:rPr>
        <w:t>经协商一致就</w:t>
      </w:r>
      <w:r>
        <w:rPr>
          <w:rFonts w:hint="eastAsia" w:ascii="宋体" w:hAnsi="宋体" w:eastAsia="宋体" w:cs="宋体"/>
          <w:color w:val="auto"/>
          <w:spacing w:val="14"/>
          <w:sz w:val="24"/>
          <w:szCs w:val="24"/>
          <w:highlight w:val="none"/>
          <w:u w:val="single"/>
          <w:lang w:val="en-US" w:eastAsia="zh-CN"/>
        </w:rPr>
        <w:t>华阴市岳庙初级中学篮球场软化项目</w:t>
      </w:r>
      <w:r>
        <w:rPr>
          <w:rFonts w:ascii="宋体" w:hAnsi="宋体" w:eastAsia="宋体" w:cs="宋体"/>
          <w:color w:val="auto"/>
          <w:spacing w:val="14"/>
          <w:sz w:val="24"/>
          <w:szCs w:val="24"/>
          <w:highlight w:val="none"/>
        </w:rPr>
        <w:t>签订工程质量保修书。</w:t>
      </w:r>
    </w:p>
    <w:p w14:paraId="1BFBB4E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一、工程质量保修范围和内容</w:t>
      </w:r>
    </w:p>
    <w:p w14:paraId="415211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供应商在质量保修期内，按照有关法律规定和合同约定，承担工程质量保修责任。</w:t>
      </w:r>
    </w:p>
    <w:p w14:paraId="34CAA9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u w:val="single" w:color="auto"/>
        </w:rPr>
      </w:pPr>
      <w:r>
        <w:rPr>
          <w:rFonts w:ascii="宋体" w:hAnsi="宋体" w:eastAsia="宋体" w:cs="宋体"/>
          <w:color w:val="auto"/>
          <w:spacing w:val="13"/>
          <w:sz w:val="24"/>
          <w:szCs w:val="24"/>
          <w:highlight w:val="none"/>
        </w:rPr>
        <w:t>质量保修范围：</w:t>
      </w:r>
      <w:r>
        <w:rPr>
          <w:rFonts w:hint="eastAsia" w:ascii="宋体" w:hAnsi="宋体" w:eastAsia="宋体" w:cs="宋体"/>
          <w:color w:val="auto"/>
          <w:spacing w:val="13"/>
          <w:sz w:val="24"/>
          <w:szCs w:val="24"/>
          <w:highlight w:val="none"/>
          <w:u w:val="single" w:color="auto"/>
          <w:lang w:eastAsia="zh-CN"/>
        </w:rPr>
        <w:t>华阴市岳庙初级中学篮球场软化项目</w:t>
      </w:r>
      <w:r>
        <w:rPr>
          <w:rFonts w:ascii="宋体" w:hAnsi="宋体" w:eastAsia="宋体" w:cs="宋体"/>
          <w:color w:val="auto"/>
          <w:spacing w:val="13"/>
          <w:sz w:val="24"/>
          <w:szCs w:val="24"/>
          <w:highlight w:val="none"/>
          <w:u w:val="single" w:color="auto"/>
        </w:rPr>
        <w:t>全部内容</w:t>
      </w:r>
    </w:p>
    <w:p w14:paraId="2B8A07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具体保修的内容，双方约定如下：</w:t>
      </w:r>
    </w:p>
    <w:p w14:paraId="0455EF02">
      <w:pPr>
        <w:keepNext w:val="0"/>
        <w:keepLines w:val="0"/>
        <w:pageBreakBefore w:val="0"/>
        <w:widowControl/>
        <w:tabs>
          <w:tab w:val="left" w:pos="1205"/>
        </w:tabs>
        <w:kinsoku/>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4"/>
          <w:sz w:val="24"/>
          <w:szCs w:val="24"/>
          <w:highlight w:val="none"/>
          <w:u w:val="single" w:color="auto"/>
        </w:rPr>
        <w:t>工程量清单、磋商文件规定的全部内容。</w:t>
      </w:r>
    </w:p>
    <w:p w14:paraId="5F8655C9">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二、质量保修期</w:t>
      </w:r>
    </w:p>
    <w:p w14:paraId="42AA16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根据《建设工程质量管理条例》及有关规定，工程的质量</w:t>
      </w:r>
      <w:r>
        <w:rPr>
          <w:rFonts w:ascii="宋体" w:hAnsi="宋体" w:eastAsia="宋体" w:cs="宋体"/>
          <w:color w:val="auto"/>
          <w:spacing w:val="14"/>
          <w:sz w:val="24"/>
          <w:szCs w:val="24"/>
          <w:highlight w:val="none"/>
        </w:rPr>
        <w:t>保修期如下：</w:t>
      </w:r>
      <w:r>
        <w:rPr>
          <w:rFonts w:ascii="宋体" w:hAnsi="宋体" w:eastAsia="宋体" w:cs="宋体"/>
          <w:color w:val="auto"/>
          <w:spacing w:val="14"/>
          <w:sz w:val="24"/>
          <w:szCs w:val="24"/>
          <w:highlight w:val="none"/>
          <w:u w:val="single" w:color="auto"/>
        </w:rPr>
        <w:t>质量保修期自工程竣工验收合格之日起计算</w:t>
      </w:r>
      <w:r>
        <w:rPr>
          <w:rFonts w:ascii="宋体" w:hAnsi="宋体" w:eastAsia="宋体" w:cs="宋体"/>
          <w:color w:val="auto"/>
          <w:spacing w:val="14"/>
          <w:sz w:val="24"/>
          <w:szCs w:val="24"/>
          <w:highlight w:val="none"/>
        </w:rPr>
        <w:t>。</w:t>
      </w:r>
    </w:p>
    <w:p w14:paraId="46F4484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三、缺陷责任期</w:t>
      </w:r>
    </w:p>
    <w:p w14:paraId="3FC8E3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工程缺陷责任期为</w:t>
      </w:r>
      <w:r>
        <w:rPr>
          <w:rFonts w:hint="eastAsia" w:ascii="宋体" w:hAnsi="宋体" w:eastAsia="宋体" w:cs="宋体"/>
          <w:color w:val="auto"/>
          <w:spacing w:val="12"/>
          <w:sz w:val="24"/>
          <w:szCs w:val="24"/>
          <w:highlight w:val="none"/>
          <w:u w:val="single"/>
          <w:lang w:val="en-US" w:eastAsia="zh-CN"/>
        </w:rPr>
        <w:t xml:space="preserve">  </w:t>
      </w:r>
      <w:r>
        <w:rPr>
          <w:rFonts w:ascii="宋体" w:hAnsi="宋体" w:eastAsia="宋体" w:cs="宋体"/>
          <w:color w:val="auto"/>
          <w:spacing w:val="12"/>
          <w:sz w:val="24"/>
          <w:szCs w:val="24"/>
          <w:highlight w:val="none"/>
        </w:rPr>
        <w:t>个月，缺陷责任期自工程通过竣工验收之日起计算。单</w:t>
      </w:r>
      <w:r>
        <w:rPr>
          <w:rFonts w:ascii="宋体" w:hAnsi="宋体" w:eastAsia="宋体" w:cs="宋体"/>
          <w:color w:val="auto"/>
          <w:spacing w:val="15"/>
          <w:sz w:val="24"/>
          <w:szCs w:val="24"/>
          <w:highlight w:val="none"/>
        </w:rPr>
        <w:t>位工程先于全部工程进行验收，单位工程缺陷责任期自单位工程验收</w:t>
      </w:r>
      <w:r>
        <w:rPr>
          <w:rFonts w:ascii="宋体" w:hAnsi="宋体" w:eastAsia="宋体" w:cs="宋体"/>
          <w:color w:val="auto"/>
          <w:spacing w:val="14"/>
          <w:sz w:val="24"/>
          <w:szCs w:val="24"/>
          <w:highlight w:val="none"/>
        </w:rPr>
        <w:t>合格之日起算。</w:t>
      </w:r>
    </w:p>
    <w:p w14:paraId="4F94F93C">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四、质量保修责任</w:t>
      </w:r>
    </w:p>
    <w:p w14:paraId="1B9538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1．属于保修范围、内容的项目，供应商应当在接到保修通知之日起7天内派人保修。供应商不在约定期限内派人保修的，采购人可以委托他人修理。</w:t>
      </w:r>
    </w:p>
    <w:p w14:paraId="741E28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2．发生紧急事故需抢修的，供应商在接到事故通知后，应当立即到达事故现场抢修。</w:t>
      </w:r>
    </w:p>
    <w:p w14:paraId="6DAB23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13D68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4．质量保修完成后，由采购人组织验收。</w:t>
      </w:r>
    </w:p>
    <w:p w14:paraId="11477688">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五、保修费用</w:t>
      </w:r>
    </w:p>
    <w:p w14:paraId="573903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保修费用由造成质量缺陷的责任方承担。</w:t>
      </w:r>
    </w:p>
    <w:p w14:paraId="0FD21C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六、双方约定的其他工程质量保修事项：</w:t>
      </w:r>
      <w:r>
        <w:rPr>
          <w:rFonts w:ascii="宋体" w:hAnsi="宋体" w:eastAsia="宋体" w:cs="宋体"/>
          <w:color w:val="auto"/>
          <w:spacing w:val="9"/>
          <w:sz w:val="24"/>
          <w:szCs w:val="24"/>
          <w:highlight w:val="none"/>
          <w:u w:val="single" w:color="auto"/>
        </w:rPr>
        <w:t>/</w:t>
      </w:r>
      <w:r>
        <w:rPr>
          <w:rFonts w:ascii="宋体" w:hAnsi="宋体" w:eastAsia="宋体" w:cs="宋体"/>
          <w:color w:val="auto"/>
          <w:spacing w:val="9"/>
          <w:sz w:val="24"/>
          <w:szCs w:val="24"/>
          <w:highlight w:val="none"/>
        </w:rPr>
        <w:t>。</w:t>
      </w:r>
    </w:p>
    <w:p w14:paraId="10F66B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工程质量保修书由采购人、供应商在工程竣工验收前共同签署，作为施工合同附件，其有效期限至保修期满。</w:t>
      </w:r>
    </w:p>
    <w:p w14:paraId="7646B41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jc w:val="both"/>
        <w:textAlignment w:val="baseline"/>
        <w:rPr>
          <w:color w:val="auto"/>
          <w:highlight w:val="none"/>
        </w:rPr>
      </w:pPr>
    </w:p>
    <w:p w14:paraId="373F06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采购人(公章)：</w:t>
      </w:r>
    </w:p>
    <w:p w14:paraId="7EC612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09282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73890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2EE96F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委托代理人(签字或盖章)：</w:t>
      </w:r>
    </w:p>
    <w:p w14:paraId="17CAF766">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5EFE17E4">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6989D5F5">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供应商(公章)：</w:t>
      </w:r>
    </w:p>
    <w:p w14:paraId="006969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5F90A3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26A614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55B27E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sectPr>
          <w:footerReference r:id="rId5" w:type="default"/>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3"/>
          <w:sz w:val="24"/>
          <w:szCs w:val="24"/>
          <w:highlight w:val="none"/>
        </w:rPr>
        <w:t>委托代理人(签字或盖章)：</w:t>
      </w:r>
    </w:p>
    <w:p w14:paraId="22F908CC">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14:textOutline w14:w="4358" w14:cap="sq" w14:cmpd="sng">
            <w14:solidFill>
              <w14:srgbClr w14:val="000000"/>
            </w14:solidFill>
            <w14:prstDash w14:val="solid"/>
            <w14:bevel/>
          </w14:textOutline>
        </w:rPr>
        <w:t>附件2：安全生产协议书</w:t>
      </w:r>
    </w:p>
    <w:p w14:paraId="469C8B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为在合同的实施过程中创造安全、高效的施工环境。切实搞好本项目的安全管理工作。本项目采购人与供应商特此签订安全生产合同：</w:t>
      </w:r>
    </w:p>
    <w:p w14:paraId="3D5D188B">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14:textOutline w14:w="4358" w14:cap="sq" w14:cmpd="sng">
            <w14:solidFill>
              <w14:srgbClr w14:val="000000"/>
            </w14:solidFill>
            <w14:prstDash w14:val="solid"/>
            <w14:bevel/>
          </w14:textOutline>
        </w:rPr>
        <w:t>一、采购人职责</w:t>
      </w:r>
    </w:p>
    <w:p w14:paraId="32ACE0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严格遵守国家有关安全生产的法律法规，认真执行工程承包合同中的有关安全要求。</w:t>
      </w:r>
    </w:p>
    <w:p w14:paraId="3E19E6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按照“安全第一，预防为主”和坚持“管生产必须管安全”的原则进行安全生产管理，做到生产与安全工作同时计划、布置、检查、总结和评比。</w:t>
      </w:r>
    </w:p>
    <w:p w14:paraId="47BC9B3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重要的安全设施必须坚持与主体工程“三同时”的原则，即：同时设计、审批、同时施工、同时验收，投入使用。</w:t>
      </w:r>
    </w:p>
    <w:p w14:paraId="50A7F6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定期召开安全生产调度会，及时传达中央及地方有关安全生产的精神。</w:t>
      </w:r>
    </w:p>
    <w:p w14:paraId="71D63B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组织对供应商施工现场安全生产检查，监督供应商及时处理发现的各种安全隐患。</w:t>
      </w:r>
    </w:p>
    <w:p w14:paraId="25DEB96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二、供应商职责</w:t>
      </w:r>
    </w:p>
    <w:p w14:paraId="65FBBC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1、严格遵守国家及地方行政主管部门有关安全生产的法律法规，认真执行工程承包合同中的有关安全要求。</w:t>
      </w:r>
    </w:p>
    <w:p w14:paraId="0B380A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2、坚持“安全第一、预防为主”和“管生产必须管安全”的原则，加强安全生</w:t>
      </w:r>
      <w:r>
        <w:rPr>
          <w:rFonts w:ascii="宋体" w:hAnsi="宋体" w:eastAsia="宋体" w:cs="宋体"/>
          <w:color w:val="auto"/>
          <w:spacing w:val="10"/>
          <w:sz w:val="24"/>
          <w:szCs w:val="24"/>
          <w:highlight w:val="none"/>
        </w:rPr>
        <w:t>产宣传教育，增强全员安全生产意识，有组织有领导的开展安全生产活动。各级领导、</w:t>
      </w:r>
      <w:r>
        <w:rPr>
          <w:rFonts w:ascii="宋体" w:hAnsi="宋体" w:eastAsia="宋体" w:cs="宋体"/>
          <w:color w:val="auto"/>
          <w:spacing w:val="15"/>
          <w:sz w:val="24"/>
          <w:szCs w:val="24"/>
          <w:highlight w:val="none"/>
        </w:rPr>
        <w:t>工程技术人员、生产管理人员和具体操作人员必须熟悉和遵守本条款的各项规定，做</w:t>
      </w:r>
      <w:r>
        <w:rPr>
          <w:rFonts w:ascii="宋体" w:hAnsi="宋体" w:eastAsia="宋体" w:cs="宋体"/>
          <w:color w:val="auto"/>
          <w:spacing w:val="14"/>
          <w:sz w:val="24"/>
          <w:szCs w:val="24"/>
          <w:highlight w:val="none"/>
        </w:rPr>
        <w:t>到生产与安全工作同时计划、布置、检查、总结和评比。</w:t>
      </w:r>
    </w:p>
    <w:p w14:paraId="46455C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7"/>
          <w:sz w:val="24"/>
          <w:szCs w:val="24"/>
          <w:highlight w:val="none"/>
        </w:rPr>
        <w:t>3、建立健全安全生产责任制，从派往项目实施</w:t>
      </w:r>
      <w:r>
        <w:rPr>
          <w:rFonts w:ascii="宋体" w:hAnsi="宋体" w:eastAsia="宋体" w:cs="宋体"/>
          <w:color w:val="auto"/>
          <w:spacing w:val="16"/>
          <w:sz w:val="24"/>
          <w:szCs w:val="24"/>
          <w:highlight w:val="none"/>
        </w:rPr>
        <w:t>的项目经理的生产工人（包括临</w:t>
      </w:r>
      <w:r>
        <w:rPr>
          <w:rFonts w:ascii="宋体" w:hAnsi="宋体" w:eastAsia="宋体" w:cs="宋体"/>
          <w:color w:val="auto"/>
          <w:spacing w:val="13"/>
          <w:sz w:val="24"/>
          <w:szCs w:val="24"/>
          <w:highlight w:val="none"/>
        </w:rPr>
        <w:t>时雇请的民工）的安全生产管理系统必须做到纵向到底，一环不漏，各职能部门、人</w:t>
      </w:r>
      <w:r>
        <w:rPr>
          <w:rFonts w:ascii="宋体" w:hAnsi="宋体" w:eastAsia="宋体" w:cs="宋体"/>
          <w:color w:val="auto"/>
          <w:spacing w:val="15"/>
          <w:sz w:val="24"/>
          <w:szCs w:val="24"/>
          <w:highlight w:val="none"/>
        </w:rPr>
        <w:t>员的安全生产责任制做到横向到边，人人有责。项目经理是</w:t>
      </w:r>
      <w:r>
        <w:rPr>
          <w:rFonts w:ascii="宋体" w:hAnsi="宋体" w:eastAsia="宋体" w:cs="宋体"/>
          <w:color w:val="auto"/>
          <w:spacing w:val="14"/>
          <w:sz w:val="24"/>
          <w:szCs w:val="24"/>
          <w:highlight w:val="none"/>
        </w:rPr>
        <w:t>安全生产的第一责任人，现场设置的安全机构应按施工人员的1%-3%配置</w:t>
      </w:r>
      <w:r>
        <w:rPr>
          <w:rFonts w:ascii="宋体" w:hAnsi="宋体" w:eastAsia="宋体" w:cs="宋体"/>
          <w:color w:val="auto"/>
          <w:spacing w:val="13"/>
          <w:sz w:val="24"/>
          <w:szCs w:val="24"/>
          <w:highlight w:val="none"/>
        </w:rPr>
        <w:t>安全员，专职负责所有员工的安全和</w:t>
      </w:r>
      <w:r>
        <w:rPr>
          <w:rFonts w:ascii="宋体" w:hAnsi="宋体" w:eastAsia="宋体" w:cs="宋体"/>
          <w:color w:val="auto"/>
          <w:spacing w:val="15"/>
          <w:sz w:val="24"/>
          <w:szCs w:val="24"/>
          <w:highlight w:val="none"/>
        </w:rPr>
        <w:t>治安保卫工作及预防事故的发生。安全机构人员，有权按照</w:t>
      </w:r>
      <w:r>
        <w:rPr>
          <w:rFonts w:ascii="宋体" w:hAnsi="宋体" w:eastAsia="宋体" w:cs="宋体"/>
          <w:color w:val="auto"/>
          <w:spacing w:val="14"/>
          <w:sz w:val="24"/>
          <w:szCs w:val="24"/>
          <w:highlight w:val="none"/>
        </w:rPr>
        <w:t>有关规定发布指令，并采</w:t>
      </w:r>
      <w:r>
        <w:rPr>
          <w:rFonts w:ascii="宋体" w:hAnsi="宋体" w:eastAsia="宋体" w:cs="宋体"/>
          <w:color w:val="auto"/>
          <w:spacing w:val="12"/>
          <w:sz w:val="24"/>
          <w:szCs w:val="24"/>
          <w:highlight w:val="none"/>
        </w:rPr>
        <w:t>取保护性措施防止事故发生。</w:t>
      </w:r>
    </w:p>
    <w:p w14:paraId="2488A9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4、供应商在任何时候都应采取各种合理的预防措施，防止其员工发生任何违法、违禁、暴力或妨碍治安的行为。</w:t>
      </w:r>
    </w:p>
    <w:p w14:paraId="7C3BF9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5、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64571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6、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07E51B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7、操作人员上岗，必须按照规定穿戴防护用品，施工负责人和安全检查员应随时检查劳动防护用品的穿戴情况，不按规定穿戴防护用品的人员不得上岗。</w:t>
      </w:r>
    </w:p>
    <w:p w14:paraId="69D70D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8、所有施工机具设备和高空作业的设备均应定期检查，并有安全员的签字记录，保证其经常处于完好状态，不合格的机具、设备的劳动保护用品严禁使用。</w:t>
      </w:r>
    </w:p>
    <w:p w14:paraId="7170E4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9、施工中采用的新技术、新工艺、新设备、新材料时，必须制定相应的安全技术措施，施工现场必须具有相关的安全标志牌。</w:t>
      </w:r>
    </w:p>
    <w:p w14:paraId="50721B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10、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4F03A286">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5"/>
          <w:sz w:val="24"/>
          <w:szCs w:val="24"/>
          <w:highlight w:val="none"/>
        </w:rPr>
      </w:pPr>
      <w:r>
        <w:rPr>
          <w:rFonts w:ascii="宋体" w:hAnsi="宋体" w:eastAsia="宋体" w:cs="宋体"/>
          <w:b/>
          <w:bCs/>
          <w:color w:val="auto"/>
          <w:spacing w:val="15"/>
          <w:sz w:val="24"/>
          <w:szCs w:val="24"/>
          <w:highlight w:val="none"/>
        </w:rPr>
        <w:t>三、违约责任</w:t>
      </w:r>
    </w:p>
    <w:p w14:paraId="533577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如供应商违反本合同第二条规定则视为供应商违约，供应商应承担因为其违约造成的一切责任及产生的费用，如果造成安全事故，将依法追究供应商责任。</w:t>
      </w:r>
    </w:p>
    <w:p w14:paraId="5EA72D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本合同，由双方法定代表人或授权的代理人签署与加盖公章后生效，随维护协议书失效而失效。</w:t>
      </w:r>
    </w:p>
    <w:p w14:paraId="71B4EC60">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FA8CDB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D836A65">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1DC5F077">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4D87EEA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0DD3EC3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0E17FBD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6D58D4D">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2"/>
          <w:sz w:val="24"/>
          <w:szCs w:val="24"/>
          <w:highlight w:val="none"/>
        </w:rPr>
        <w:t>委托代理人(签字或盖章)：</w:t>
      </w:r>
    </w:p>
    <w:p w14:paraId="425ED5F8">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14:textOutline w14:w="4358" w14:cap="sq" w14:cmpd="sng">
            <w14:solidFill>
              <w14:srgbClr w14:val="000000"/>
            </w14:solidFill>
            <w14:prstDash w14:val="solid"/>
            <w14:bevel/>
          </w14:textOutline>
        </w:rPr>
        <w:t>附件3：工程项目廉政合同书</w:t>
      </w:r>
    </w:p>
    <w:p w14:paraId="21D930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w:t>
      </w:r>
      <w:r>
        <w:rPr>
          <w:rFonts w:ascii="宋体" w:hAnsi="宋体" w:eastAsia="宋体" w:cs="宋体"/>
          <w:color w:val="auto"/>
          <w:spacing w:val="-2"/>
          <w:sz w:val="24"/>
          <w:szCs w:val="24"/>
          <w:highlight w:val="none"/>
        </w:rPr>
        <w:t>关规定，</w:t>
      </w:r>
      <w:r>
        <w:rPr>
          <w:rFonts w:hint="eastAsia" w:ascii="宋体" w:hAnsi="宋体" w:eastAsia="宋体" w:cs="宋体"/>
          <w:color w:val="auto"/>
          <w:spacing w:val="-2"/>
          <w:sz w:val="24"/>
          <w:szCs w:val="24"/>
          <w:highlight w:val="none"/>
          <w:u w:val="single" w:color="auto"/>
          <w:lang w:eastAsia="zh-CN"/>
        </w:rPr>
        <w:t>华阴市教育体育局</w:t>
      </w:r>
      <w:r>
        <w:rPr>
          <w:rFonts w:ascii="宋体" w:hAnsi="宋体" w:eastAsia="宋体" w:cs="宋体"/>
          <w:color w:val="auto"/>
          <w:spacing w:val="-2"/>
          <w:sz w:val="24"/>
          <w:szCs w:val="24"/>
          <w:highlight w:val="none"/>
        </w:rPr>
        <w:t>(以下简称采购人)与施工单位(以下简称</w:t>
      </w:r>
      <w:r>
        <w:rPr>
          <w:rFonts w:ascii="宋体" w:hAnsi="宋体" w:eastAsia="宋体" w:cs="宋体"/>
          <w:color w:val="auto"/>
          <w:spacing w:val="-1"/>
          <w:sz w:val="24"/>
          <w:szCs w:val="24"/>
          <w:highlight w:val="none"/>
        </w:rPr>
        <w:t>供应商)，特签订本廉政合同书。</w:t>
      </w:r>
    </w:p>
    <w:p w14:paraId="3CDE34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z w:val="24"/>
          <w:szCs w:val="24"/>
          <w:highlight w:val="none"/>
          <w14:textOutline w14:w="4358" w14:cap="sq" w14:cmpd="sng">
            <w14:solidFill>
              <w14:srgbClr w14:val="000000"/>
            </w14:solidFill>
            <w14:prstDash w14:val="solid"/>
            <w14:bevel/>
          </w14:textOutline>
        </w:rPr>
        <w:t>第一条:各方的权利和义务</w:t>
      </w:r>
    </w:p>
    <w:p w14:paraId="792193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各方同意并声明，在业务活动中：</w:t>
      </w:r>
    </w:p>
    <w:p w14:paraId="6EF6AB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（一）严格、自觉的遵守和执行国家关于市场准入、</w:t>
      </w:r>
      <w:r>
        <w:rPr>
          <w:rFonts w:ascii="宋体" w:hAnsi="宋体" w:eastAsia="宋体" w:cs="宋体"/>
          <w:color w:val="auto"/>
          <w:spacing w:val="-3"/>
          <w:sz w:val="24"/>
          <w:szCs w:val="24"/>
          <w:highlight w:val="none"/>
        </w:rPr>
        <w:t>工程建设、市场活动的有关法律、</w:t>
      </w:r>
      <w:r>
        <w:rPr>
          <w:rFonts w:ascii="宋体" w:hAnsi="宋体" w:eastAsia="宋体" w:cs="宋体"/>
          <w:color w:val="auto"/>
          <w:spacing w:val="2"/>
          <w:sz w:val="24"/>
          <w:szCs w:val="24"/>
          <w:highlight w:val="none"/>
        </w:rPr>
        <w:t>法规、相关政策以及党和国家关于党风廉政建设的各项规定，严格执行合同文件、执行工</w:t>
      </w:r>
      <w:r>
        <w:rPr>
          <w:rFonts w:ascii="宋体" w:hAnsi="宋体" w:eastAsia="宋体" w:cs="宋体"/>
          <w:color w:val="auto"/>
          <w:spacing w:val="-2"/>
          <w:sz w:val="24"/>
          <w:szCs w:val="24"/>
          <w:highlight w:val="none"/>
        </w:rPr>
        <w:t>程建设管理制度。</w:t>
      </w:r>
    </w:p>
    <w:p w14:paraId="29047A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（二）各方的业务活动坚持公开、公正、诚信的原则(除法律认定的商业秘密和合同文件另有规定之外)，严格、自觉按照合同办事，不得损害国家和甲乙各方的利益。</w:t>
      </w:r>
    </w:p>
    <w:p w14:paraId="6D6420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ACD31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0F09C4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（五）不以损害国家、集体或第三人利益为代价获取不正当的利益。</w:t>
      </w:r>
    </w:p>
    <w:p w14:paraId="6F38D6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14:textOutline w14:w="4358" w14:cap="sq" w14:cmpd="sng">
            <w14:solidFill>
              <w14:srgbClr w14:val="000000"/>
            </w14:solidFill>
            <w14:prstDash w14:val="solid"/>
            <w14:bevel/>
          </w14:textOutline>
        </w:rPr>
        <w:t>第二条:采购人的承诺</w:t>
      </w:r>
    </w:p>
    <w:p w14:paraId="72CFE9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采购人工作人员在工程建设中应遵守如下规定：</w:t>
      </w:r>
    </w:p>
    <w:p w14:paraId="1A5DB7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（一）不得索要或接受供应商钱物(现金、有价证券、信用卡、礼金、奖金、补贴、物品等),不得在供应商报销任何应由采购人或个人支付的费用。</w:t>
      </w:r>
    </w:p>
    <w:p w14:paraId="507E98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（二）不得接受供应商安排的可能影响公务的住宿、宴请娱乐及出国(境)、旅游观光活动；不得接受供应商提供的合同规定外的通讯工具、交通工具和高档办公用品等。</w:t>
      </w:r>
    </w:p>
    <w:p w14:paraId="176C8F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1"/>
          <w:sz w:val="24"/>
          <w:szCs w:val="24"/>
          <w:highlight w:val="none"/>
        </w:rPr>
      </w:pPr>
      <w:r>
        <w:rPr>
          <w:rFonts w:ascii="宋体" w:hAnsi="宋体" w:eastAsia="宋体" w:cs="宋体"/>
          <w:color w:val="auto"/>
          <w:spacing w:val="-2"/>
          <w:sz w:val="24"/>
          <w:szCs w:val="24"/>
          <w:highlight w:val="none"/>
        </w:rPr>
        <w:t>（三）不得要求或者接受供应商为其及家庭成员在住房装修、婚丧嫁娶、配偶子女的工作安排及出国、出境、旅游等方面提供方便。</w:t>
      </w:r>
    </w:p>
    <w:p w14:paraId="525BCD2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（四）工作人员及其配偶、子女、亲属不得从事与工程有关的材料设备供应、工程分包、劳务等经济活动。</w:t>
      </w:r>
    </w:p>
    <w:p w14:paraId="4798CF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（五）不得违反规定向供应商推荐分包单位和设备、材料投标人,不得要求供应商购买合同规定外的材料和设备等。</w:t>
      </w:r>
    </w:p>
    <w:p w14:paraId="2A220F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（六）不得为获取供应商回扣或其他谋取私利目的而多签或多算工程量、多结工程款不得从供应商承包的工程中收受回扣,谋取私利。</w:t>
      </w:r>
    </w:p>
    <w:p w14:paraId="41FE56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（七）不得因供应商拒绝本人的不合理要求,而故意刁难供应商。</w:t>
      </w:r>
    </w:p>
    <w:p w14:paraId="281865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（八）其它有关违反廉政规定的行为。</w:t>
      </w:r>
    </w:p>
    <w:p w14:paraId="61C21C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第三条:供应商的承诺</w:t>
      </w:r>
    </w:p>
    <w:p w14:paraId="248FC5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供应商应与采购人和监理保持正常的业务来往,按照有关法律、法规和工作程序开展业务工作并遵守以下规定：</w:t>
      </w:r>
    </w:p>
    <w:p w14:paraId="11436F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（一）不得以任何理由向采购人、监理单位赠送钱物(现金、有价证券、信用卡、礼金、奖金、补贴、物品等)。</w:t>
      </w:r>
    </w:p>
    <w:p w14:paraId="75401B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（二）不得以任何名义为采购人、监理单位报销应由采购人、监理单位或个人支付的任何费用。</w:t>
      </w:r>
    </w:p>
    <w:p w14:paraId="6AF1EC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（三）不准以任何理由为采购人、监理单位和其它相关单位及其工作人员提供有可能影响执行公务的宴请、健身和娱乐等活动。</w:t>
      </w:r>
    </w:p>
    <w:p w14:paraId="3EE9F9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（四）不得为采购人和监理单位的相关人员购置或提供合同规定外的通讯工具、交通工具和高档办公用品等。</w:t>
      </w:r>
    </w:p>
    <w:p w14:paraId="3E7F65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（五）不准接受或暗示为采购人、监理单位和其它相关单位及其工作人员装修房屋、婚丧嫁娶、配偶子女的工作安排以及出国(境)、旅游观光活动提供方便。</w:t>
      </w:r>
    </w:p>
    <w:p w14:paraId="5B22F4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（六）不准利用黄、赌、贿等各种手段拉拢腐蚀采购人工作人员。</w:t>
      </w:r>
    </w:p>
    <w:p w14:paraId="69A066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（七）其它有关违反廉政规定的行为。</w:t>
      </w:r>
    </w:p>
    <w:p w14:paraId="6183CF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第四条:责任追究</w:t>
      </w:r>
    </w:p>
    <w:p w14:paraId="3E4AC0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60DEED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（二）供应商若违反本承诺规定,采购人有权要求供应商对责任人进行处理。情节严重的申请相关部门禁止供应商进入本区工程建设市场，在新闻媒体曝光并报供应商上级或行业主管部门。</w:t>
      </w:r>
    </w:p>
    <w:p w14:paraId="102C81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第五条:其他约定</w:t>
      </w:r>
    </w:p>
    <w:p w14:paraId="054D10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（一）本合同书由各方单位或上级主管单位的纪检、监察部门负责监督执行。</w:t>
      </w:r>
    </w:p>
    <w:p w14:paraId="24DBCE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（二）本合同书作为工程施工合同的组成部分，各方签字盖章或盖章后即生效，有效期为各方签署之日起至该工程项目竣工验收合格并办理完毕工程结算时止。</w:t>
      </w:r>
    </w:p>
    <w:p w14:paraId="5DB5FA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position w:val="17"/>
          <w:sz w:val="24"/>
          <w:szCs w:val="24"/>
          <w:highlight w:val="none"/>
        </w:rPr>
      </w:pPr>
      <w:r>
        <w:rPr>
          <w:rFonts w:ascii="宋体" w:hAnsi="宋体" w:eastAsia="宋体" w:cs="宋体"/>
          <w:color w:val="auto"/>
          <w:spacing w:val="-2"/>
          <w:sz w:val="24"/>
          <w:szCs w:val="24"/>
          <w:highlight w:val="none"/>
        </w:rPr>
        <w:t>（三）本合同与工程施工合同份数相同，具有同等法律效力。</w:t>
      </w:r>
    </w:p>
    <w:p w14:paraId="49F78BA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color w:val="auto"/>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3F8D13F7">
      <w:pPr>
        <w:keepNext w:val="0"/>
        <w:keepLines w:val="0"/>
        <w:pageBreakBefore w:val="0"/>
        <w:widowControl/>
        <w:kinsoku/>
        <w:wordWrap/>
        <w:overflowPunct/>
        <w:topLinePunct w:val="0"/>
        <w:autoSpaceDE w:val="0"/>
        <w:autoSpaceDN w:val="0"/>
        <w:bidi w:val="0"/>
        <w:adjustRightInd w:val="0"/>
        <w:snapToGrid w:val="0"/>
        <w:spacing w:line="360" w:lineRule="auto"/>
        <w:ind w:left="0" w:firstLine="520" w:firstLineChars="200"/>
        <w:jc w:val="both"/>
        <w:textAlignment w:val="baseline"/>
        <w:rPr>
          <w:rFonts w:ascii="宋体" w:hAnsi="宋体" w:eastAsia="宋体" w:cs="宋体"/>
          <w:color w:val="auto"/>
          <w:spacing w:val="10"/>
          <w:sz w:val="24"/>
          <w:szCs w:val="24"/>
          <w:highlight w:val="none"/>
        </w:rPr>
      </w:pPr>
    </w:p>
    <w:p w14:paraId="1C9820B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3FED4E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FD3B279">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5C66F2E">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09A27C9">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5E171BE3">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1B543F06">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342F3315">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4EAA797E">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79ACBC6C">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69E29473">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28723BD">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0265BC41">
      <w:pPr>
        <w:keepNext w:val="0"/>
        <w:keepLines w:val="0"/>
        <w:pageBreakBefore w:val="0"/>
        <w:kinsoku/>
        <w:wordWrap/>
        <w:topLinePunct w:val="0"/>
        <w:autoSpaceDE w:val="0"/>
        <w:autoSpaceDN w:val="0"/>
        <w:bidi w:val="0"/>
        <w:spacing w:line="184" w:lineRule="auto"/>
        <w:jc w:val="both"/>
        <w:rPr>
          <w:rFonts w:ascii="宋体" w:hAnsi="宋体" w:eastAsia="宋体" w:cs="宋体"/>
          <w:color w:val="auto"/>
          <w:sz w:val="24"/>
          <w:szCs w:val="24"/>
          <w:highlight w:val="none"/>
        </w:rPr>
        <w:sectPr>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40B31F53">
      <w:pPr>
        <w:keepNext w:val="0"/>
        <w:keepLines w:val="0"/>
        <w:pageBreakBefore w:val="0"/>
        <w:kinsoku/>
        <w:wordWrap/>
        <w:topLinePunct w:val="0"/>
        <w:autoSpaceDE w:val="0"/>
        <w:autoSpaceDN w:val="0"/>
        <w:bidi w:val="0"/>
        <w:spacing w:line="360" w:lineRule="auto"/>
        <w:ind w:left="28"/>
        <w:jc w:val="both"/>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pPr>
    </w:p>
    <w:p w14:paraId="2C1C0E50">
      <w:pPr>
        <w:keepNext w:val="0"/>
        <w:keepLines w:val="0"/>
        <w:pageBreakBefore w:val="0"/>
        <w:kinsoku/>
        <w:wordWrap/>
        <w:topLinePunct w:val="0"/>
        <w:autoSpaceDE w:val="0"/>
        <w:autoSpaceDN w:val="0"/>
        <w:bidi w:val="0"/>
        <w:spacing w:line="360" w:lineRule="auto"/>
        <w:ind w:left="28"/>
        <w:jc w:val="center"/>
        <w:rPr>
          <w:rFonts w:ascii="新宋体" w:hAnsi="新宋体" w:eastAsia="新宋体" w:cs="新宋体"/>
          <w:color w:val="auto"/>
          <w:sz w:val="24"/>
          <w:szCs w:val="24"/>
          <w:highlight w:val="none"/>
        </w:rPr>
      </w:pPr>
      <w:r>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t>附件4：农民工工资按时发放承诺书</w:t>
      </w:r>
    </w:p>
    <w:p w14:paraId="60A3361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新宋体" w:hAnsi="新宋体" w:eastAsia="新宋体" w:cs="新宋体"/>
          <w:color w:val="auto"/>
          <w:sz w:val="24"/>
          <w:szCs w:val="24"/>
          <w:highlight w:val="none"/>
          <w:lang w:eastAsia="zh-CN"/>
        </w:rPr>
      </w:pPr>
      <w:r>
        <w:rPr>
          <w:rFonts w:ascii="新宋体" w:hAnsi="新宋体" w:eastAsia="新宋体" w:cs="新宋体"/>
          <w:color w:val="auto"/>
          <w:sz w:val="24"/>
          <w:szCs w:val="24"/>
          <w:highlight w:val="none"/>
          <w14:textOutline w14:w="4358" w14:cap="sq" w14:cmpd="sng">
            <w14:solidFill>
              <w14:srgbClr w14:val="000000"/>
            </w14:solidFill>
            <w14:prstDash w14:val="solid"/>
            <w14:bevel/>
          </w14:textOutline>
        </w:rPr>
        <w:t>致：</w:t>
      </w:r>
      <w:r>
        <w:rPr>
          <w:rFonts w:hint="eastAsia" w:ascii="新宋体" w:hAnsi="新宋体" w:eastAsia="新宋体" w:cs="新宋体"/>
          <w:color w:val="auto"/>
          <w:sz w:val="24"/>
          <w:szCs w:val="24"/>
          <w:highlight w:val="none"/>
          <w:u w:val="single" w:color="000000"/>
          <w:lang w:eastAsia="zh-CN"/>
          <w14:textOutline w14:w="4358" w14:cap="sq" w14:cmpd="sng">
            <w14:solidFill>
              <w14:srgbClr w14:val="000000"/>
            </w14:solidFill>
            <w14:prstDash w14:val="solid"/>
            <w14:bevel/>
          </w14:textOutline>
        </w:rPr>
        <w:t>华阴市教育体育局</w:t>
      </w:r>
    </w:p>
    <w:p w14:paraId="48293E7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我公司保证农民工工资按时发放,避免拖欠或克扣农民工工资的现象发生。向贵单位郑重承诺如下：</w:t>
      </w:r>
    </w:p>
    <w:p w14:paraId="1E7E685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一、我们公司已充分认识到农民工工资发放的重要性,中标后在组建项目领导班子的同时组建以项目经理为组长的农民工工资及相关问题专项解决工作组,该工作组为常设机构,随时负责解决与农民工有关的所有事宜。</w:t>
      </w:r>
    </w:p>
    <w:p w14:paraId="4BE326DD">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二、无论我们是否能够及时获得工程款,确保及时支付农民工工资,并将工资直接发放给农民工本人。</w:t>
      </w:r>
    </w:p>
    <w:p w14:paraId="1CACF291">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三、在支付农民工工资时,编制工资支付表,如实记录工资支付情况,并将有关记录保存备查。</w:t>
      </w:r>
    </w:p>
    <w:p w14:paraId="5159C8A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0B803FB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五、我们保证对劳务分包企业的工资支付情况及有关事宜,进行全方位监督,确保农民工及时足额领到工资。</w:t>
      </w:r>
    </w:p>
    <w:p w14:paraId="70E9237C">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六、我公司为避免出现拖欠或克扣农民工工资等现象,建立了农民工工资储备金应急机制,防止出现因拖欠农民工工资而引发群体性上访事件。</w:t>
      </w:r>
    </w:p>
    <w:p w14:paraId="550249E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七、我公司在支付农民工资时,随时接受贵单位及贵单位委托的监理公司的监督检查</w:t>
      </w:r>
      <w:r>
        <w:rPr>
          <w:rFonts w:hint="eastAsia" w:ascii="宋体" w:hAnsi="宋体" w:eastAsia="宋体" w:cs="宋体"/>
          <w:color w:val="auto"/>
          <w:spacing w:val="2"/>
          <w:position w:val="17"/>
          <w:sz w:val="24"/>
          <w:szCs w:val="24"/>
          <w:highlight w:val="none"/>
          <w:lang w:eastAsia="zh-CN"/>
        </w:rPr>
        <w:t>，</w:t>
      </w:r>
      <w:r>
        <w:rPr>
          <w:rFonts w:ascii="宋体" w:hAnsi="宋体" w:eastAsia="宋体" w:cs="宋体"/>
          <w:color w:val="auto"/>
          <w:spacing w:val="2"/>
          <w:position w:val="17"/>
          <w:sz w:val="24"/>
          <w:szCs w:val="24"/>
          <w:highlight w:val="none"/>
        </w:rPr>
        <w:t>并对提出的质疑做合理解释。</w:t>
      </w:r>
    </w:p>
    <w:p w14:paraId="4A8D73BF">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八、若由于我公司未处理好农民工工资及与农民工有关的所有事宜而产生纠纷(如投诉、打架、滋事等事件),由此给贵单位造成恶劣影响或干扰贵中心正常工作,我公司愿接受每次人民币50000元的违约处罚；贵单位还有权对导致纠纷的事件进行处理，所发生费用从支付我公司工程款中扣减,无需征得我公司同意。</w:t>
      </w:r>
    </w:p>
    <w:p w14:paraId="680711F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特此承诺!</w:t>
      </w:r>
    </w:p>
    <w:p w14:paraId="40D7AED5">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20" w:firstLineChars="200"/>
        <w:jc w:val="both"/>
        <w:textAlignment w:val="baseline"/>
        <w:outlineLvl w:val="9"/>
        <w:rPr>
          <w:color w:val="auto"/>
          <w:highlight w:val="none"/>
        </w:rPr>
      </w:pPr>
    </w:p>
    <w:p w14:paraId="2EDDFB59">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承包单位：(盖章)</w:t>
      </w:r>
    </w:p>
    <w:p w14:paraId="0D57DCD4">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法定代表人：（签字或盖章）</w:t>
      </w:r>
    </w:p>
    <w:p w14:paraId="230E0335">
      <w:pPr>
        <w:keepNext w:val="0"/>
        <w:keepLines w:val="0"/>
        <w:pageBreakBefore w:val="0"/>
        <w:widowControl/>
        <w:kinsoku/>
        <w:wordWrap/>
        <w:overflowPunct/>
        <w:topLinePunct w:val="0"/>
        <w:autoSpaceDE w:val="0"/>
        <w:autoSpaceDN w:val="0"/>
        <w:bidi w:val="0"/>
        <w:adjustRightInd w:val="0"/>
        <w:snapToGrid w:val="0"/>
        <w:spacing w:line="360" w:lineRule="auto"/>
        <w:ind w:left="6175" w:right="0" w:rightChars="0"/>
        <w:jc w:val="both"/>
        <w:textAlignment w:val="baseline"/>
        <w:outlineLvl w:val="9"/>
      </w:pPr>
      <w:r>
        <w:rPr>
          <w:rFonts w:ascii="新宋体" w:hAnsi="新宋体" w:eastAsia="新宋体" w:cs="新宋体"/>
          <w:color w:val="auto"/>
          <w:spacing w:val="-9"/>
          <w:sz w:val="24"/>
          <w:szCs w:val="24"/>
          <w:highlight w:val="none"/>
        </w:rPr>
        <w:t>年</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月</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日</w:t>
      </w:r>
    </w:p>
    <w:sectPr>
      <w:pgSz w:w="11906" w:h="16838"/>
      <w:pgMar w:top="1440" w:right="1803" w:bottom="1440" w:left="1803" w:header="879" w:footer="907"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DC98F">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HorizontalSpacing w:val="210"/>
  <w:drawingGridVerticalSpacing w:val="99999990"/>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5C"/>
    <w:rsid w:val="00A0695C"/>
    <w:rsid w:val="1A33348C"/>
    <w:rsid w:val="3F274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6573</Words>
  <Characters>6620</Characters>
  <Lines>0</Lines>
  <Paragraphs>0</Paragraphs>
  <TotalTime>3</TotalTime>
  <ScaleCrop>false</ScaleCrop>
  <LinksUpToDate>false</LinksUpToDate>
  <CharactersWithSpaces>7254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2025-10-10T09:59:00Z</dcterms:created>
  <dc:creator>韦萍</dc:creator>
  <cp:lastModifiedBy>韦萍</cp:lastModifiedBy>
  <dcterms:modified xsi:type="dcterms:W3CDTF">2025-10-11T10:39:31Z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F3082E32D3DF4CB9AE81F5073D30140E_11</vt:lpwstr>
  </property>
  <property fmtid="{D5CDD505-2E9C-101B-9397-08002B2CF9AE}" pid="4" name="KSOTemplateDocerSaveRecord">
    <vt:lpwstr>eyJoZGlkIjoiZDE4YTM2OGNjMjFhNjJhYjBiYjYwMWFhYzQzZDNlNzMiLCJ1c2VySWQiOiI1MjA2ODAyOTYifQ==</vt:lpwstr>
  </property>
</Properties>
</file>