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版本号：SXZY2025-5220251114001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华阴市2025年度财政衔接资金项目太华办集体经济产业项目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SXZY2025-52</w:t>
      </w:r>
      <w:r>
        <w:br/>
      </w:r>
      <w:r>
        <w:br/>
      </w:r>
      <w:r>
        <w:br/>
      </w:r>
    </w:p>
    <w:p>
      <w:pPr>
        <w:pStyle w:val="null3"/>
        <w:jc w:val="center"/>
        <w:outlineLvl w:val="2"/>
      </w:pPr>
      <w:r>
        <w:rPr>
          <w:rFonts w:ascii="仿宋_GB2312" w:hAnsi="仿宋_GB2312" w:cs="仿宋_GB2312" w:eastAsia="仿宋_GB2312"/>
          <w:sz w:val="28"/>
          <w:b/>
        </w:rPr>
        <w:t>华阴市太华办人民政府</w:t>
      </w:r>
    </w:p>
    <w:p>
      <w:pPr>
        <w:pStyle w:val="null3"/>
        <w:jc w:val="center"/>
        <w:outlineLvl w:val="2"/>
      </w:pPr>
      <w:r>
        <w:rPr>
          <w:rFonts w:ascii="仿宋_GB2312" w:hAnsi="仿宋_GB2312" w:cs="仿宋_GB2312" w:eastAsia="仿宋_GB2312"/>
          <w:sz w:val="28"/>
          <w:b/>
        </w:rPr>
        <w:t>陕西正园工程项目管理有限公司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陕西正园工程项目管理有限公司</w:t>
      </w:r>
      <w:r>
        <w:rPr>
          <w:rFonts w:ascii="仿宋_GB2312" w:hAnsi="仿宋_GB2312" w:cs="仿宋_GB2312" w:eastAsia="仿宋_GB2312"/>
        </w:rPr>
        <w:t>（以下简称“代理机构”）受</w:t>
      </w:r>
      <w:r>
        <w:rPr>
          <w:rFonts w:ascii="仿宋_GB2312" w:hAnsi="仿宋_GB2312" w:cs="仿宋_GB2312" w:eastAsia="仿宋_GB2312"/>
        </w:rPr>
        <w:t>华阴市太华办人民政府</w:t>
      </w:r>
      <w:r>
        <w:rPr>
          <w:rFonts w:ascii="仿宋_GB2312" w:hAnsi="仿宋_GB2312" w:cs="仿宋_GB2312" w:eastAsia="仿宋_GB2312"/>
        </w:rPr>
        <w:t>委托，拟对</w:t>
      </w:r>
      <w:r>
        <w:rPr>
          <w:rFonts w:ascii="仿宋_GB2312" w:hAnsi="仿宋_GB2312" w:cs="仿宋_GB2312" w:eastAsia="仿宋_GB2312"/>
        </w:rPr>
        <w:t>华阴市2025年度财政衔接资金项目太华办集体经济产业项目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SXZY2025-52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华阴市2025年度财政衔接资金项目太华办集体经济产业项目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本项目共划分两个采购包进行采购： 合同包1采购内容：2025年华阴市太华办太华村城关二组经济合作社城北菜市场大棚项目； 合同包2采购内容：2025年华阴市太华办永宁村食品加工厂建设项目。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采购包1（2025年华阴市太华办太华村城关二组经济合作社城北菜市场大棚项目）：属于专门面向中小企业采购。</w:t>
      </w:r>
    </w:p>
    <w:p>
      <w:pPr>
        <w:pStyle w:val="null3"/>
      </w:pPr>
      <w:r>
        <w:rPr>
          <w:rFonts w:ascii="仿宋_GB2312" w:hAnsi="仿宋_GB2312" w:cs="仿宋_GB2312" w:eastAsia="仿宋_GB2312"/>
        </w:rPr>
        <w:t>采购包2（2025年华阴市太华办永宁村食品加工厂建设项目）：属于专门面向中小企业采购。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1、营业执照等主体资格证明文件：供应商应具有独立承担民事责任的能力且具备向采购人提供企业法人、其他组织,企业法人应提供统一社会信用代码的营业执照；其他组织应提供合法证明文件；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磋商全过程：法定代表人授权委托书：法定代表人参加投标的，须提供本人身份证复印件（附在资格证明文件中）；法定代表人授权他人参加投标的，须提供法定代表人授权委托书，并提供被授权人开标前六个月内任意连续三个月在本单位的社保缴纳证明；</w:t>
      </w:r>
    </w:p>
    <w:p>
      <w:pPr>
        <w:pStyle w:val="null3"/>
      </w:pPr>
      <w:r>
        <w:rPr>
          <w:rFonts w:ascii="仿宋_GB2312" w:hAnsi="仿宋_GB2312" w:cs="仿宋_GB2312" w:eastAsia="仿宋_GB2312"/>
        </w:rPr>
        <w:t>3、具有良好的商业信誉和健全的财务会计制度：提供2024年度经审计的财务报告（包括但不限于审计报告、资产负债表、利润表、现金流量表、所有者权益变动表及财务报表附注等内容）成立时间至提交响应文件截止时间不足一年的可提供成立后任意时段的资产负债表）或开标前六个月内其基本账户银行出具的资信证明，以上两种方式供应商任选其一进行提供；</w:t>
      </w:r>
    </w:p>
    <w:p>
      <w:pPr>
        <w:pStyle w:val="null3"/>
      </w:pPr>
      <w:r>
        <w:rPr>
          <w:rFonts w:ascii="仿宋_GB2312" w:hAnsi="仿宋_GB2312" w:cs="仿宋_GB2312" w:eastAsia="仿宋_GB2312"/>
        </w:rPr>
        <w:t>4、社会保障资金缴纳证明：提供递交截止时间前6个月内任意一个月的社会保障资金缴存单据或社保机构开具的社会保险参保缴费情况证明，依法不需要缴纳社会保障资金的单位应提供相关证明材料；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5、税收缴纳证明：提供递交截止时间前6个月内任意一个月的缴费凭据，依法免税的单位应提供相关证明材料；</w:t>
      </w:r>
    </w:p>
    <w:p>
      <w:pPr>
        <w:pStyle w:val="null3"/>
      </w:pPr>
      <w:r>
        <w:rPr>
          <w:rFonts w:ascii="仿宋_GB2312" w:hAnsi="仿宋_GB2312" w:cs="仿宋_GB2312" w:eastAsia="仿宋_GB2312"/>
        </w:rPr>
        <w:t>6、具有履行合同所必需的设备和专业技术能力：具有履行合同所必需的设备和专业技术能力，提供承诺书。</w:t>
      </w:r>
    </w:p>
    <w:p>
      <w:pPr>
        <w:pStyle w:val="null3"/>
      </w:pPr>
      <w:r>
        <w:rPr>
          <w:rFonts w:ascii="仿宋_GB2312" w:hAnsi="仿宋_GB2312" w:cs="仿宋_GB2312" w:eastAsia="仿宋_GB2312"/>
        </w:rPr>
        <w:t>7、参加政府采购活动前三年内，在经营活动中没有重大违法记录：提供参加政府采购活动前3年内在经营活动中没有重大违法记录的书面声明；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8、资质条件：供应商应具有建筑工程施工总承包三级及以上资质，具有有效的安全生产许可证。提供资质证书及安全生产许可证复印件。</w:t>
      </w:r>
    </w:p>
    <w:p>
      <w:pPr>
        <w:pStyle w:val="null3"/>
      </w:pPr>
      <w:r>
        <w:rPr>
          <w:rFonts w:ascii="仿宋_GB2312" w:hAnsi="仿宋_GB2312" w:cs="仿宋_GB2312" w:eastAsia="仿宋_GB2312"/>
        </w:rPr>
        <w:t>9、拟派项目经理：拟派项目经理须具备建筑工程专业二级及以上注册建造师证书和有效的安全生产考核合格证，在本单位注册且无在建工程（提供无在建工程承诺书）；</w:t>
      </w:r>
    </w:p>
    <w:p>
      <w:pPr>
        <w:pStyle w:val="null3"/>
      </w:pPr>
      <w:r>
        <w:rPr>
          <w:rFonts w:ascii="仿宋_GB2312" w:hAnsi="仿宋_GB2312" w:cs="仿宋_GB2312" w:eastAsia="仿宋_GB2312"/>
        </w:rPr>
        <w:t>10、信用记录：未被列入“信用中国”网站记录的“失信被执行人”及“重大税收违法案件当事人”名单；不得为“中国政府采购网”记录的“政府采购严重违法失信行为记录名单”，提供网页截图，代理机构将对信用记录现场进行查询。（以评审现场查询记录为准）。</w:t>
      </w:r>
    </w:p>
    <w:p>
      <w:pPr>
        <w:pStyle w:val="null3"/>
      </w:pPr>
      <w:r>
        <w:rPr>
          <w:rFonts w:ascii="仿宋_GB2312" w:hAnsi="仿宋_GB2312" w:cs="仿宋_GB2312" w:eastAsia="仿宋_GB2312"/>
        </w:rPr>
        <w:t>11、投标承诺：单位负责人为同一人或者存在直接控股、管理关系的不同供应商，不得参加同一合同项下的政府采购活动（提供控股管理关系清单）</w:t>
      </w:r>
    </w:p>
    <w:p>
      <w:pPr>
        <w:pStyle w:val="null3"/>
      </w:pPr>
      <w:r>
        <w:rPr>
          <w:rFonts w:ascii="仿宋_GB2312" w:hAnsi="仿宋_GB2312" w:cs="仿宋_GB2312" w:eastAsia="仿宋_GB2312"/>
        </w:rPr>
        <w:t>12、非联合体磋商：提供非联合体磋商声明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1、营业执照等主体资格证明文件：供应商应具有独立承担民事责任的能力且具备向采购人提供企业法人、其他组织,企业法人应提供统一社会信用代码的营业执照；其他组织应提供合法证明文件；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磋商全过程：法定代表人授权委托书：法定代表人参加投标的，须提供本人身份证复印件（附在资格证明文件中）；法定代表人授权他人参加投标的，须提供法定代表人授权委托书，并提供被授权人开标前六个月内任意连续三个月在本单位的社保缴纳证明；</w:t>
      </w:r>
    </w:p>
    <w:p>
      <w:pPr>
        <w:pStyle w:val="null3"/>
      </w:pPr>
      <w:r>
        <w:rPr>
          <w:rFonts w:ascii="仿宋_GB2312" w:hAnsi="仿宋_GB2312" w:cs="仿宋_GB2312" w:eastAsia="仿宋_GB2312"/>
        </w:rPr>
        <w:t>3、具有良好的商业信誉和健全的财务会计制度：提供2024年度经审计的财务报告（包括但不限于审计报告、资产负债表、利润表、现金流量表、所有者权益变动表及财务报表附注等内容）成立时间至提交响应文件截止时间不足一年的可提供成立后任意时段的资产负债表）或开标前六个月内其基本账户银行出具的资信证明，以上两种方式供应商任选其一进行提供；</w:t>
      </w:r>
    </w:p>
    <w:p>
      <w:pPr>
        <w:pStyle w:val="null3"/>
      </w:pPr>
      <w:r>
        <w:rPr>
          <w:rFonts w:ascii="仿宋_GB2312" w:hAnsi="仿宋_GB2312" w:cs="仿宋_GB2312" w:eastAsia="仿宋_GB2312"/>
        </w:rPr>
        <w:t>4、社会保障资金缴纳证明：提供递交截止时间前6个月内任意一个月的社会保障资金缴存单据或社保机构开具的社会保险参保缴费情况证明，依法不需要缴纳社会保障资金的单位应提供相关证明材料；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5、税收缴纳证明：提供递交截止时间前6个月内任意一个月的缴费凭据，依法免税的单位应提供相关证明材料；</w:t>
      </w:r>
    </w:p>
    <w:p>
      <w:pPr>
        <w:pStyle w:val="null3"/>
      </w:pPr>
      <w:r>
        <w:rPr>
          <w:rFonts w:ascii="仿宋_GB2312" w:hAnsi="仿宋_GB2312" w:cs="仿宋_GB2312" w:eastAsia="仿宋_GB2312"/>
        </w:rPr>
        <w:t>6、具有履行合同所必需的设备和专业技术能力：具有履行合同所必需的设备和专业技术能力，提供承诺书。</w:t>
      </w:r>
    </w:p>
    <w:p>
      <w:pPr>
        <w:pStyle w:val="null3"/>
      </w:pPr>
      <w:r>
        <w:rPr>
          <w:rFonts w:ascii="仿宋_GB2312" w:hAnsi="仿宋_GB2312" w:cs="仿宋_GB2312" w:eastAsia="仿宋_GB2312"/>
        </w:rPr>
        <w:t>7、参加政府采购活动前三年内，在经营活动中没有重大违法记录：提供参加政府采购活动前3年内在经营活动中没有重大违法记录的书面声明；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8、资质条件：供应商应具有建筑工程施工总承包三级及以上资质，具有有效的安全生产许可证。提供资质证书及安全生产许可证复印件。</w:t>
      </w:r>
    </w:p>
    <w:p>
      <w:pPr>
        <w:pStyle w:val="null3"/>
      </w:pPr>
      <w:r>
        <w:rPr>
          <w:rFonts w:ascii="仿宋_GB2312" w:hAnsi="仿宋_GB2312" w:cs="仿宋_GB2312" w:eastAsia="仿宋_GB2312"/>
        </w:rPr>
        <w:t>9、拟派项目经理：拟派项目经理须具备建筑工程专业二级及以上注册建造师证书和有效的安全生产考核合格证，在本单位注册且无在建工程（提供无在建工程承诺书）；</w:t>
      </w:r>
    </w:p>
    <w:p>
      <w:pPr>
        <w:pStyle w:val="null3"/>
      </w:pPr>
      <w:r>
        <w:rPr>
          <w:rFonts w:ascii="仿宋_GB2312" w:hAnsi="仿宋_GB2312" w:cs="仿宋_GB2312" w:eastAsia="仿宋_GB2312"/>
        </w:rPr>
        <w:t>10、信用记录：未被列入“信用中国”网站记录的“失信被执行人”及“重大税收违法案件当事人”名单；不得为“中国政府采购网”记录的“政府采购严重违法失信行为记录名单”，提供网页截图，代理机构将对信用记录现场进行查询。（以评审现场查询记录为准）。</w:t>
      </w:r>
    </w:p>
    <w:p>
      <w:pPr>
        <w:pStyle w:val="null3"/>
      </w:pPr>
      <w:r>
        <w:rPr>
          <w:rFonts w:ascii="仿宋_GB2312" w:hAnsi="仿宋_GB2312" w:cs="仿宋_GB2312" w:eastAsia="仿宋_GB2312"/>
        </w:rPr>
        <w:t>11、投标承诺：单位负责人为同一人或者存在直接控股、管理关系的不同供应商，不得参加同一合同项下的政府采购活动（提供控股管理关系清单）</w:t>
      </w:r>
    </w:p>
    <w:p>
      <w:pPr>
        <w:pStyle w:val="null3"/>
      </w:pPr>
      <w:r>
        <w:rPr>
          <w:rFonts w:ascii="仿宋_GB2312" w:hAnsi="仿宋_GB2312" w:cs="仿宋_GB2312" w:eastAsia="仿宋_GB2312"/>
        </w:rPr>
        <w:t>12、非联合体磋商：提供非联合体磋商声明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华阴市太华办人民政府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华阴市环城北路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华阴市太华路街道办事处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0913-4699519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陕西正园工程项目管理有限公司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西安市曲江新区雁翔路旺座曲江L座1506室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钮依宁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029-89557177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何涛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13759656664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采购包1：954,648.38元</w:t>
            </w:r>
          </w:p>
          <w:p>
            <w:pPr>
              <w:pStyle w:val="null3"/>
            </w:pPr>
            <w:r>
              <w:rPr>
                <w:rFonts w:ascii="仿宋_GB2312" w:hAnsi="仿宋_GB2312" w:cs="仿宋_GB2312" w:eastAsia="仿宋_GB2312"/>
              </w:rPr>
              <w:t>采购包2：1,092,724.00元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开户名称：陕西正园工程项目管理有限公司</w:t>
            </w:r>
          </w:p>
          <w:p>
            <w:pPr>
              <w:pStyle w:val="null3"/>
            </w:pPr>
            <w:r>
              <w:rPr>
                <w:rFonts w:ascii="仿宋_GB2312" w:hAnsi="仿宋_GB2312" w:cs="仿宋_GB2312" w:eastAsia="仿宋_GB2312"/>
              </w:rPr>
              <w:t>开户银行：上海浦东发展银行股份有限公司西安金滹沱一路支行</w:t>
            </w:r>
          </w:p>
          <w:p>
            <w:pPr>
              <w:pStyle w:val="null3"/>
            </w:pPr>
            <w:r>
              <w:rPr>
                <w:rFonts w:ascii="仿宋_GB2312" w:hAnsi="仿宋_GB2312" w:cs="仿宋_GB2312" w:eastAsia="仿宋_GB2312"/>
              </w:rPr>
              <w:t>银行账号：72190078801000001349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本采购项目代理服务费参照国家计委颁发的《招标代理服务收费管理暂行办法》(计价格[2002]1980号)和国家发展改革委员会办公厅颁发的《关于招标代理服务收费有关问题的通知》(发改办价格[2003]857号)及发改价格【2011】534的有关规定执行，由成交人向采购代理机构一次付清代理服务费。代理费用由供应商自行考虑包含在投标报价中，费用可不单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华阴市太华办人民政府</w:t>
      </w:r>
      <w:r>
        <w:rPr>
          <w:rFonts w:ascii="仿宋_GB2312" w:hAnsi="仿宋_GB2312" w:cs="仿宋_GB2312" w:eastAsia="仿宋_GB2312"/>
        </w:rPr>
        <w:t>和</w:t>
      </w:r>
      <w:r>
        <w:rPr>
          <w:rFonts w:ascii="仿宋_GB2312" w:hAnsi="仿宋_GB2312" w:cs="仿宋_GB2312" w:eastAsia="仿宋_GB2312"/>
        </w:rPr>
        <w:t>陕西正园工程项目管理有限公司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华阴市太华办人民政府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陕西正园工程项目管理有限公司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华阴市太华办人民政府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陕西正园工程项目管理有限公司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按国家及行业相关验收标准执行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按国家及行业相关验收标准执行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联系人：钮依宁</w:t>
      </w:r>
    </w:p>
    <w:p>
      <w:pPr>
        <w:pStyle w:val="null3"/>
      </w:pPr>
      <w:r>
        <w:rPr>
          <w:rFonts w:ascii="仿宋_GB2312" w:hAnsi="仿宋_GB2312" w:cs="仿宋_GB2312" w:eastAsia="仿宋_GB2312"/>
        </w:rPr>
        <w:t>联系电话：029-89557177</w:t>
      </w:r>
    </w:p>
    <w:p>
      <w:pPr>
        <w:pStyle w:val="null3"/>
      </w:pPr>
      <w:r>
        <w:rPr>
          <w:rFonts w:ascii="仿宋_GB2312" w:hAnsi="仿宋_GB2312" w:cs="仿宋_GB2312" w:eastAsia="仿宋_GB2312"/>
        </w:rPr>
        <w:t>地址：西安市曲江新区雁翔路旺座曲江L座1506室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954,648.38</w:t>
      </w:r>
    </w:p>
    <w:p>
      <w:pPr>
        <w:pStyle w:val="null3"/>
      </w:pPr>
      <w:r>
        <w:rPr>
          <w:rFonts w:ascii="仿宋_GB2312" w:hAnsi="仿宋_GB2312" w:cs="仿宋_GB2312" w:eastAsia="仿宋_GB2312"/>
        </w:rPr>
        <w:t>采购包最高限价（元）: 954,648.38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2025年华阴市太华办太华村城关二组经济合作社城北菜市场大棚项目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954,648.38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1,092,724.00</w:t>
      </w:r>
    </w:p>
    <w:p>
      <w:pPr>
        <w:pStyle w:val="null3"/>
      </w:pPr>
      <w:r>
        <w:rPr>
          <w:rFonts w:ascii="仿宋_GB2312" w:hAnsi="仿宋_GB2312" w:cs="仿宋_GB2312" w:eastAsia="仿宋_GB2312"/>
        </w:rPr>
        <w:t>采购包最高限价（元）: 1,092,724.00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2025年华阴市太华办永宁村食品加工厂建设项目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1,092,724.00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标的名称：2025年华阴市太华办太华村城关二组经济合作社城北菜市场大棚项目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一、主要建</w:t>
            </w:r>
            <w:r>
              <w:rPr>
                <w:rFonts w:ascii="仿宋_GB2312" w:hAnsi="仿宋_GB2312" w:cs="仿宋_GB2312" w:eastAsia="仿宋_GB2312"/>
              </w:rPr>
              <w:t>设内容：新建钢结构棚一座，新建防雨棚一座（具体内容详见附件工程量清单）。</w:t>
            </w:r>
          </w:p>
          <w:p>
            <w:pPr>
              <w:pStyle w:val="null3"/>
            </w:pPr>
            <w:r>
              <w:rPr>
                <w:rFonts w:ascii="仿宋_GB2312" w:hAnsi="仿宋_GB2312" w:cs="仿宋_GB2312" w:eastAsia="仿宋_GB2312"/>
              </w:rPr>
              <w:t>二、商务要求：</w:t>
            </w:r>
          </w:p>
          <w:p>
            <w:pPr>
              <w:pStyle w:val="null3"/>
            </w:pPr>
            <w:r>
              <w:rPr>
                <w:rFonts w:ascii="仿宋_GB2312" w:hAnsi="仿宋_GB2312" w:cs="仿宋_GB2312" w:eastAsia="仿宋_GB2312"/>
              </w:rPr>
              <w:t>1、工期：60日历天</w:t>
            </w:r>
          </w:p>
          <w:p>
            <w:pPr>
              <w:pStyle w:val="null3"/>
            </w:pPr>
            <w:r>
              <w:rPr>
                <w:rFonts w:ascii="仿宋_GB2312" w:hAnsi="仿宋_GB2312" w:cs="仿宋_GB2312" w:eastAsia="仿宋_GB2312"/>
              </w:rPr>
              <w:t>2、缺陷责任期：工程竣工验收合格之日起12个月</w:t>
            </w:r>
          </w:p>
          <w:p>
            <w:pPr>
              <w:pStyle w:val="null3"/>
            </w:pPr>
            <w:r>
              <w:rPr>
                <w:rFonts w:ascii="仿宋_GB2312" w:hAnsi="仿宋_GB2312" w:cs="仿宋_GB2312" w:eastAsia="仿宋_GB2312"/>
              </w:rPr>
              <w:t>3、付款方式：</w:t>
            </w:r>
          </w:p>
          <w:p>
            <w:pPr>
              <w:pStyle w:val="null3"/>
            </w:pPr>
            <w:r>
              <w:rPr>
                <w:rFonts w:ascii="仿宋_GB2312" w:hAnsi="仿宋_GB2312" w:cs="仿宋_GB2312" w:eastAsia="仿宋_GB2312"/>
              </w:rPr>
              <w:t>(1)合同签订生效后，乙方提交合规请款资料且经甲方审核无误后，向乙方支付合同总价款的 30%作为预付款;</w:t>
            </w:r>
            <w:r>
              <w:br/>
            </w:r>
            <w:r>
              <w:rPr>
                <w:rFonts w:ascii="仿宋_GB2312" w:hAnsi="仿宋_GB2312" w:cs="仿宋_GB2312" w:eastAsia="仿宋_GB2312"/>
              </w:rPr>
              <w:t xml:space="preserve"> (2)当工程实际进度经甲方及监理单位共同确认超过50%，且乙方同步完善对应阶段施工资料并提交完整请款材料后，甲方支付至合同总价款的 80%;</w:t>
            </w:r>
            <w:r>
              <w:br/>
            </w:r>
            <w:r>
              <w:rPr>
                <w:rFonts w:ascii="仿宋_GB2312" w:hAnsi="仿宋_GB2312" w:cs="仿宋_GB2312" w:eastAsia="仿宋_GB2312"/>
              </w:rPr>
              <w:t xml:space="preserve"> (3)项目通过最终审计并完成全部施工资料归档移交后，乙方提交经审计确认的结算申请及对应请款凭证，甲方支付剩余合同价款的 20%;</w:t>
            </w:r>
            <w:r>
              <w:br/>
            </w:r>
            <w:r>
              <w:rPr>
                <w:rFonts w:ascii="仿宋_GB2312" w:hAnsi="仿宋_GB2312" w:cs="仿宋_GB2312" w:eastAsia="仿宋_GB2312"/>
              </w:rPr>
              <w:t xml:space="preserve"> 注:乙方每次申请付款时，须同步提供完整、合规的施工资料及税务发票，否则甲方有权顺延付款且不承担违约责任。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标的名称：2025年华阴市太华办永宁村食品加工厂建设项目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一、主要建设内容：新建600㎡现代化厂房一座，厂房外硬化水泥混凝土路面400㎡，购置烘焙车间生产设备，蛋糕车间设备等（具体内容详见附件工程量清单）。</w:t>
            </w:r>
          </w:p>
          <w:p>
            <w:pPr>
              <w:pStyle w:val="null3"/>
            </w:pPr>
            <w:r>
              <w:rPr>
                <w:rFonts w:ascii="仿宋_GB2312" w:hAnsi="仿宋_GB2312" w:cs="仿宋_GB2312" w:eastAsia="仿宋_GB2312"/>
              </w:rPr>
              <w:t>二、商务要求</w:t>
            </w:r>
          </w:p>
          <w:p>
            <w:pPr>
              <w:pStyle w:val="null3"/>
            </w:pPr>
            <w:r>
              <w:rPr>
                <w:rFonts w:ascii="仿宋_GB2312" w:hAnsi="仿宋_GB2312" w:cs="仿宋_GB2312" w:eastAsia="仿宋_GB2312"/>
              </w:rPr>
              <w:t>1、工期：60日历天</w:t>
            </w:r>
          </w:p>
          <w:p>
            <w:pPr>
              <w:pStyle w:val="null3"/>
            </w:pPr>
            <w:r>
              <w:rPr>
                <w:rFonts w:ascii="仿宋_GB2312" w:hAnsi="仿宋_GB2312" w:cs="仿宋_GB2312" w:eastAsia="仿宋_GB2312"/>
              </w:rPr>
              <w:t>2、缺陷责任期：工程竣工验收合格之日起12个月</w:t>
            </w:r>
          </w:p>
          <w:p>
            <w:pPr>
              <w:pStyle w:val="null3"/>
            </w:pPr>
            <w:r>
              <w:rPr>
                <w:rFonts w:ascii="仿宋_GB2312" w:hAnsi="仿宋_GB2312" w:cs="仿宋_GB2312" w:eastAsia="仿宋_GB2312"/>
              </w:rPr>
              <w:t>3、付款方式</w:t>
            </w:r>
          </w:p>
          <w:p>
            <w:pPr>
              <w:pStyle w:val="null3"/>
            </w:pPr>
            <w:r>
              <w:rPr>
                <w:rFonts w:ascii="仿宋_GB2312" w:hAnsi="仿宋_GB2312" w:cs="仿宋_GB2312" w:eastAsia="仿宋_GB2312"/>
              </w:rPr>
              <w:t>(1)合同签订生效后，乙方提交合规请款资料且经甲方审核无误后，向乙方支付合同总价款的 30%作为预付款;</w:t>
            </w:r>
            <w:r>
              <w:br/>
            </w:r>
            <w:r>
              <w:rPr>
                <w:rFonts w:ascii="仿宋_GB2312" w:hAnsi="仿宋_GB2312" w:cs="仿宋_GB2312" w:eastAsia="仿宋_GB2312"/>
              </w:rPr>
              <w:t xml:space="preserve"> (2)当工程实际进度经甲方及监理单位共同确认超过50%，且乙方同步完善对应阶段施工资料并提交完整请款材料后，甲方支付至合同总价款的 80%;</w:t>
            </w:r>
            <w:r>
              <w:br/>
            </w:r>
            <w:r>
              <w:rPr>
                <w:rFonts w:ascii="仿宋_GB2312" w:hAnsi="仿宋_GB2312" w:cs="仿宋_GB2312" w:eastAsia="仿宋_GB2312"/>
              </w:rPr>
              <w:t xml:space="preserve"> (3)项目通过最终审计并完成全部施工资料归档移交后，乙方提交经审计确认的结算申请及对应请款凭证，甲方支付剩余合同价款的 20%;</w:t>
            </w:r>
            <w:r>
              <w:br/>
            </w:r>
            <w:r>
              <w:rPr>
                <w:rFonts w:ascii="仿宋_GB2312" w:hAnsi="仿宋_GB2312" w:cs="仿宋_GB2312" w:eastAsia="仿宋_GB2312"/>
              </w:rPr>
              <w:t xml:space="preserve"> 注:乙方每次申请付款时，须同步提供完整、合规的施工资料及税务发票，否则甲方有权顺延付款且不承担违约责任。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本工程按国家和陕西省现行质量评定标准和施工技术验收规范执行，在工程施工期间颁布新规范或新版本适用本工程的需遵照执行。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本工程按国家和陕西省现行质量评定标准和施工技术验收规范执行，在工程施工期间颁布新规范或新版本适用本工程的需遵照执行。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按国家及行业相关规定执行。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供应商所报价格应考虑到可能发生的所有与完成本项目有关的一切费用。磋商报价是供应商为完成本次磋商所要求的货物、服务及工程且验收合格的所有费用，包括但不限于投标人完成本项目所需的人工费、材料费、设备费、管理费、验收费、利润和税金等所产生的全部费用。任何有选择的报价将不予接受，按无效磋商处理。 （二）由供应商自行承担因现场踏勘而产生的费用及安全。（三）本项目所属行业为：建筑业。根据《工业和信息化部、国家统计局、国家发展和改革委员会、财政部关于印发中小企业划型标准规定的通知》《工信部联企业(2011)300 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四）、成交供应商在领取成交通知书前，需向采购代理机构提交纸质版响应文件二套，成交供应商应保持响应文件纸质版内容与系统上传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本采购包专门面向中小企业采购，供应商应提供《中小企业声明函》；供应商为监狱企业的，应提供监狱企业的证明文件；供应商为残疾人福利性单位的，应提供《残疾人福利性单位声明函》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本采购包专门面向中小企业采购，供应商应提供《中小企业声明函》；供应商为监狱企业的，应提供监狱企业的证明文件；供应商为残疾人福利性单位的，应提供《残疾人福利性单位声明函》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供应商应具有独立承担民事责任的能力且具备向采购人提供企业法人、其他组织,企业法人应提供统一社会信用代码的营业执照；其他组织应提供合法证明文件；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供应商授权合法的人员参加磋商全过程</w:t>
            </w:r>
          </w:p>
        </w:tc>
        <w:tc>
          <w:tcPr>
            <w:tcW w:type="dxa" w:w="3322"/>
          </w:tcPr>
          <w:p>
            <w:pPr>
              <w:pStyle w:val="null3"/>
            </w:pPr>
            <w:r>
              <w:rPr>
                <w:rFonts w:ascii="仿宋_GB2312" w:hAnsi="仿宋_GB2312" w:cs="仿宋_GB2312" w:eastAsia="仿宋_GB2312"/>
              </w:rPr>
              <w:t>法定代表人授权委托书：法定代表人参加投标的，须提供本人身份证复印件（附在资格证明文件中）；法定代表人授权他人参加投标的，须提供法定代表人授权委托书，并提供被授权人开标前六个月内任意连续三个月在本单位的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包括但不限于审计报告、资产负债表、利润表、现金流量表、所有者权益变动表及财务报表附注等内容）成立时间至提交响应文件截止时间不足一年的可提供成立后任意时段的资产负债表）或开标前六个月内其基本账户银行出具的资信证明，以上两种方式供应商任选其一进行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供应商应具有建筑工程施工总承包三级及以上资质，具有有效的安全生产许可证。提供资质证书及安全生产许可证复印件。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拟派项目经理须具备建筑工程专业二级及以上注册建造师证书和有效的安全生产考核合格证，在本单位注册且无在建工程（提供无在建工程承诺书）；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记录的“失信被执行人”及“重大税收违法案件当事人”名单；不得为“中国政府采购网”记录的“政府采购严重违法失信行为记录名单”，提供网页截图，代理机构将对信用记录现场进行查询。（以评审现场查询记录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单位负责人为同一人或者存在直接控股、管理关系的不同供应商，不得参加同一合同项下的政府采购活动（提供控股管理关系清单）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w:t>
            </w:r>
          </w:p>
        </w:tc>
        <w:tc>
          <w:tcPr>
            <w:tcW w:type="dxa" w:w="1661"/>
          </w:tcPr>
          <w:p>
            <w:pPr>
              <w:pStyle w:val="null3"/>
            </w:pPr>
            <w:r>
              <w:rPr>
                <w:rFonts w:ascii="仿宋_GB2312" w:hAnsi="仿宋_GB2312" w:cs="仿宋_GB2312" w:eastAsia="仿宋_GB2312"/>
              </w:rPr>
              <w:t>承诺书.docx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供应商应具有独立承担民事责任的能力且具备向采购人提供企业法人、其他组织,企业法人应提供统一社会信用代码的营业执照；其他组织应提供合法证明文件；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供应商授权合法的人员参加磋商全过程</w:t>
            </w:r>
          </w:p>
        </w:tc>
        <w:tc>
          <w:tcPr>
            <w:tcW w:type="dxa" w:w="3322"/>
          </w:tcPr>
          <w:p>
            <w:pPr>
              <w:pStyle w:val="null3"/>
            </w:pPr>
            <w:r>
              <w:rPr>
                <w:rFonts w:ascii="仿宋_GB2312" w:hAnsi="仿宋_GB2312" w:cs="仿宋_GB2312" w:eastAsia="仿宋_GB2312"/>
              </w:rPr>
              <w:t>法定代表人授权委托书：法定代表人参加投标的，须提供本人身份证复印件（附在资格证明文件中）；法定代表人授权他人参加投标的，须提供法定代表人授权委托书，并提供被授权人开标前六个月内任意连续三个月在本单位的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包括但不限于审计报告、资产负债表、利润表、现金流量表、所有者权益变动表及财务报表附注等内容）成立时间至提交响应文件截止时间不足一年的可提供成立后任意时段的资产负债表）或开标前六个月内其基本账户银行出具的资信证明，以上两种方式供应商任选其一进行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供应商应具有建筑工程施工总承包三级及以上资质，具有有效的安全生产许可证。提供资质证书及安全生产许可证复印件。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拟派项目经理须具备建筑工程专业二级及以上注册建造师证书和有效的安全生产考核合格证，在本单位注册且无在建工程（提供无在建工程承诺书）；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记录的“失信被执行人”及“重大税收违法案件当事人”名单；不得为“中国政府采购网”记录的“政府采购严重违法失信行为记录名单”，提供网页截图，代理机构将对信用记录现场进行查询。（以评审现场查询记录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单位负责人为同一人或者存在直接控股、管理关系的不同供应商，不得参加同一合同项下的政府采购活动（提供控股管理关系清单）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w:t>
            </w:r>
          </w:p>
        </w:tc>
        <w:tc>
          <w:tcPr>
            <w:tcW w:type="dxa" w:w="1661"/>
          </w:tcPr>
          <w:p>
            <w:pPr>
              <w:pStyle w:val="null3"/>
            </w:pPr>
            <w:r>
              <w:rPr>
                <w:rFonts w:ascii="仿宋_GB2312" w:hAnsi="仿宋_GB2312" w:cs="仿宋_GB2312" w:eastAsia="仿宋_GB2312"/>
              </w:rPr>
              <w:t>承诺书.docx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技术服务合同条款及其他商务要求应答表 标的清单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供应商名称与营业执照，资质证书，安全生产许可证一致。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 最高限价。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磋商技术方案.docx 资格证明文件.docx 强制优先采购产品承诺函 响应文件封面 项目管理机构组成表 残疾人福利性单位声明函 报价函 标的清单 供应商类似项目业绩一览表 响应函 主要人员简历表 监狱企业的证明文件 投标保证金.docx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满足磋商文件中要求的工期</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技术服务合同条款及其他商务要求应答表 标的清单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供应商名称与营业执照，资质证书，安全生产许可证一致。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 最高限价。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磋商技术方案.docx 资格证明文件.docx 强制优先采购产品承诺函 响应文件封面 项目管理机构组成表 残疾人福利性单位声明函 报价函 标的清单 供应商类似项目业绩一览表 响应函 主要人员简历表 投标保证金.docx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满足磋商文件中要求的工期</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投标人针对本项目编制完善的施工部署，内容包含：①施工目标:包含成本目标、工期目标及质量目标②施工准备：包含技术准备、材料准备、机械准备及机具准备③施工安排：包含现场围挡及出入口管理、消防及道路安排。 二、评审标准 1、完整性：方案必须全面，对评审内容中的各项要求有详细描述； 2、可实施性：切合本项目实际情况，提出步骤清晰、合理的方案； 3、针对性：方案能够紧扣项目实际情况，内容科学合理。 三、赋分标准（满分18分） ①施工目标：每完全满足一个评审标准得2分，满分6分； ②施工准备：每完全满足一个评审标准得2分，满分6分； ③施工安排：每完全满足一个评审标准得2分，满分6分。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 投标人针对本项目编制完善的进度计划，内容包含：①项目总进度：包含施工及采购分项节点控制及进度计划安排②进度保障措施。 二、评审标准 1、完整性：方案必须全面，对评审内容中的各项要求有详细描述； 2、可实施性：切合本项目实际情况，提出步骤清晰、合理的方案； 3、针对性：方案能够紧扣项目实际情况，内容科学合理。 三、赋分标准（满分6分） ①项目总进度：每完全满足一个评审标准得1分，满分3分； ②进度保障措施：每完全满足一个评审标准得1分，满分3分。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针对本项目具有①新材料的应用情况②新技术和新工艺的应用情况。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三、赋分标准（满分6分） ①新材料的应用情况：每完全满足一个评审标准得1分，满分3分； ②新技术和新工艺的应用情况：每完全满足一个评审标准得1分，满分3分。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供应商针对本项目工程编制完善的质量保证措施，内容包含：①质量目标管理体系②施工质量检验制度③技术组织措施④材料储存方案。 二、评审标准 1、完整性：方案必须全面，对评审内容中的各项要求有详细描述； 2、可实施性：切合本项目实际情况，提出步骤清晰、合理的方案； 3、针对性：方案能够紧扣项目实际情况，内容科学合理。 三、赋分标准（满分12分） ①质量目标管理体系：每完全满足一个评审标准得1分，满分3分； ②施工质量检验制度：每完全满足一个评审标准得1分，满分3分； ③技术组织措施：每完全满足一个评审标准得1分，满分3分； ④材料储存方案：每完全满足一个评审标准得1分，满分3分。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三、赋分标准（满分6分）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供应商针对本项目编制完整的安全施工措施，内容包含：①安全管理体系②安全责任归属划分③安全教育及防护：安全教育培训、施工人员安全警示服和安全帽穿配要求。 二、评审标准 1、完整性：方案必须全面，对评审内容中的各项要求有详细描述； 2、可实施性：切合本项目实际情况，提出步骤清晰、合理的方案； 3、针对性：方案能够紧扣项目实际情况，内容科学合理。 三、赋分标准（满分4.5分） ①安全管理体系：每完全满足一个评审标准得0.5，满分1.5分； ②安全责任归属划分：每完全满足一个评审标准得0.5分，满分1.5分； ③安全教育及防护：每完全满足一个评审标准得0.5分，满分1.5分；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针对本项目提供资源配置计划，内容包含：①拟投入的主要施工机械设备计划②主要材料进场计划③劳动力投入计划。 二、评审标准 1、完整性：方案须全面，对评审内容中的各项要求有详细描述及说明； 2、可实施性：切合本项目实际情况，实施步骤清晰、合理； 3、针对性：方案能够紧扣项目实际情况，内容科学合理。 三、赋分标准（满分4.5分） ①拟投入的主要施工机械设备计划：每完全满足一个评审标准得0.5分，满分1.5分； ②主要材料进场计划：每完全满足一个评审标准得0.5分，满分1.5分； ③劳动力投入计划：每完全满足一个评审标准得0.5分，满分1.5分。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针对本项目编制科学的项目管理机构，拟派的人员（施工员、质量员、材料员、安全员、预算员）配备清单（至少包含具体成员姓名、年龄、职业资格证书、从业工作年限、岗位），得5分。缺少证书一人扣一分，扣完为止。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提供2020年10月至今类似工程项目业绩，以合同签订时间为准，每提供一份业绩得2分，满分8分。 注：（1）以合同或者中标通知书为准，复印件清楚有效加盖公章，否则不作为评审依据。 （2）同一工程有多个标段符合要求的，只按一个计分。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1.磋商报价得分=（磋商基准价/最后磋商报价）×30分； 2.满足磋商文件要求且最后报价最低的供应商的价格为磋商基准价。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投标人针对本项目编制完善的施工部署，内容包含：①施工目标:包含成本目标、工期目标及质量目标②施工准备：包含技术准备、材料准备、机械准备及机具准备③施工安排：包含现场围挡及出入口管理、消防及道路安排。 二、评审标准 1、完整性：方案必须全面，对评审内容中的各项要求有详细描述； 2、可实施性：切合本项目实际情况，提出步骤清晰、合理的方案； 3、针对性：方案能够紧扣项目实际情况，内容科学合理。 三、赋分标准（满分18分） ①施工目标：每完全满足一个评审标准得2分，满分6分； ②施工准备：每完全满足一个评审标准得2分，满分6分； ③施工安排：每完全满足一个评审标准得2分，满分6分。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 投标人针对本项目编制完善的进度计划，内容包含：①项目总进度：包含施工及采购分项节点控制及进度计划安排②进度保障措施。 二、评审标准 1、完整性：方案必须全面，对评审内容中的各项要求有详细描述； 2、可实施性：切合本项目实际情况，提出步骤清晰、合理的方案； 3、针对性：方案能够紧扣项目实际情况，内容科学合理。 三、赋分标准（满分6分） ①项目总进度：每完全满足一个评审标准得1分，满分3分； ②进度保障措施：每完全满足一个评审标准得1分，满分3分。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针对本项目具有①新材料的应用情况②新技术和新工艺的应用情况。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三、赋分标准（满分6分） ①新材料的应用情况：每完全满足一个评审标准得1分，满分3分； ②新技术和新工艺的应用情况：每完全满足一个评审标准得1分，满分3分。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供应商针对本项目工程编制完善的质量保证措施，内容包含：①质量目标管理体系②施工质量检验制度③技术组织措施④材料储存方案。 二、评审标准 1、完整性：方案必须全面，对评审内容中的各项要求有详细描述； 2、可实施性：切合本项目实际情况，提出步骤清晰、合理的方案； 3、针对性：方案能够紧扣项目实际情况，内容科学合理。 三、赋分标准（满分12分） ①质量目标管理体系：每完全满足一个评审标准得1分，满分3分； ②施工质量检验制度：每完全满足一个评审标准得1分，满分3分； ③技术组织措施：每完全满足一个评审标准得1分，满分3分； ④材料储存方案：每完全满足一个评审标准得1分，满分3分。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三、赋分标准（满分6分）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供应商针对本项目编制完整的安全施工措施，内容包含：①安全管理体系②安全责任归属划分③安全教育及防护：安全教育培训、施工人员安全警示服和安全帽穿配要求。 二、评审标准 1、完整性：方案必须全面，对评审内容中的各项要求有详细描述； 2、可实施性：切合本项目实际情况，提出步骤清晰、合理的方案； 3、针对性：方案能够紧扣项目实际情况，内容科学合理。 三、赋分标准（满分4.5分） ①安全管理体系：每完全满足一个评审标准得0.5，满分1.5分； ②安全责任归属划分：每完全满足一个评审标准得0.5分，满分1.5分； ③安全教育及防护：每完全满足一个评审标准得0.5分，满分1.5分；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针对本项目提供资源配置计划，内容包含：①拟投入的主要施工机械设备计划②主要材料进场计划③劳动力投入计划。 二、评审标准 1、完整性：方案须全面，对评审内容中的各项要求有详细描述及说明； 2、可实施性：切合本项目实际情况，实施步骤清晰、合理； 3、针对性：方案能够紧扣项目实际情况，内容科学合理。 三、赋分标准（满分4.5分） ①拟投入的主要施工机械设备计划：每完全满足一个评审标准得0.5分，满分1.5分； ②主要材料进场计划：每完全满足一个评审标准得0.5分，满分1.5分； ③劳动力投入计划：每完全满足一个评审标准得0.5分，满分1.5分。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针对本项目编制科学的项目管理机构，拟派的人员（施工员、质量员、材料员、安全员、预算员）配备清单（至少包含具体成员姓名、年龄、职业资格证书、从业工作年限、岗位），得5分。缺少证书一人扣一分，扣完为止。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提供2020年10月至今类似工程项目业绩，以合同签订时间为准，每提供一份业绩得2分，满分8分。 注：（1）以合同或者中标通知书为准，复印件清楚有效加盖公章，否则不作为评审依据。 （2）同一工程有多个标段符合要求的，只按一个计分。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1.磋商报价得分=（磋商基准价/最后磋商报价）×30分； 2.满足磋商文件要求且最后报价最低的供应商的价格为磋商基准价。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详见附件：磋商技术方案.docx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详见附件：磋商技术方案.docx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