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版本号：ZCSP-华阴市-2025-0010420251114001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2025年华阴市华西镇友谊村冷库配套设施采购项目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ZCSP-华阴市-2025-00104</w:t>
      </w:r>
      <w:r>
        <w:br/>
      </w:r>
      <w:r>
        <w:br/>
      </w:r>
      <w:r>
        <w:br/>
      </w:r>
    </w:p>
    <w:p>
      <w:pPr>
        <w:pStyle w:val="null3"/>
        <w:jc w:val="center"/>
        <w:outlineLvl w:val="2"/>
      </w:pPr>
      <w:r>
        <w:rPr>
          <w:rFonts w:ascii="仿宋_GB2312" w:hAnsi="仿宋_GB2312" w:cs="仿宋_GB2312" w:eastAsia="仿宋_GB2312"/>
          <w:sz w:val="28"/>
          <w:b/>
        </w:rPr>
        <w:t>华阴市华西镇人民政府</w:t>
      </w:r>
    </w:p>
    <w:p>
      <w:pPr>
        <w:pStyle w:val="null3"/>
        <w:jc w:val="center"/>
        <w:outlineLvl w:val="2"/>
      </w:pPr>
      <w:r>
        <w:rPr>
          <w:rFonts w:ascii="仿宋_GB2312" w:hAnsi="仿宋_GB2312" w:cs="仿宋_GB2312" w:eastAsia="仿宋_GB2312"/>
          <w:sz w:val="28"/>
          <w:b/>
        </w:rPr>
        <w:t>华阴市政府采购中心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华阴市政府采购中心</w:t>
      </w:r>
      <w:r>
        <w:rPr>
          <w:rFonts w:ascii="仿宋_GB2312" w:hAnsi="仿宋_GB2312" w:cs="仿宋_GB2312" w:eastAsia="仿宋_GB2312"/>
        </w:rPr>
        <w:t>（以下简称“代理机构”）受</w:t>
      </w:r>
      <w:r>
        <w:rPr>
          <w:rFonts w:ascii="仿宋_GB2312" w:hAnsi="仿宋_GB2312" w:cs="仿宋_GB2312" w:eastAsia="仿宋_GB2312"/>
        </w:rPr>
        <w:t>华阴市华西镇人民政府</w:t>
      </w:r>
      <w:r>
        <w:rPr>
          <w:rFonts w:ascii="仿宋_GB2312" w:hAnsi="仿宋_GB2312" w:cs="仿宋_GB2312" w:eastAsia="仿宋_GB2312"/>
        </w:rPr>
        <w:t>委托，拟对</w:t>
      </w:r>
      <w:r>
        <w:rPr>
          <w:rFonts w:ascii="仿宋_GB2312" w:hAnsi="仿宋_GB2312" w:cs="仿宋_GB2312" w:eastAsia="仿宋_GB2312"/>
        </w:rPr>
        <w:t>2025年华阴市华西镇友谊村冷库配套设施采购项目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ZCSP-华阴市-2025-00104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2025年华阴市华西镇友谊村冷库配套设施采购项目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电动叉车1台,热镀锌货架450个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采购包1（2025年华阴市华西镇友谊村冷库配套设施采购项目）：属于专门面向中小企业采购。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3、税收缴纳证明：税收缴纳证明：提供2024年11月至今任意一个月的缴纳凭据（增值税、企业所得税至少提供一种，依法免税的投标人应提供相关文件证明）；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4、社会保障资金缴纳证明：社会保障资金缴纳证明：提供2025年6月至今任意一个月的社保缴纳凭据或社保机构开具的社会保险参保缴纳情况证明（依法不需要缴纳社会保障资金的投标人应提供相关证明）；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同时提供被授权人2025年6月至今任意一个月在本单位的社保资金缴纳凭证）；法定代表人直接参加投标提供法定代表人资格证明书（附法定代表人身份证复印件）；采购文件凡是法定代表人之处，非法人单位的负责人均参照执行； (式样见文件格式)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由采购代理机构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控股关系查询：单位负责人为同一人或者存在直接控股、管理关系的不同投标人，不得参加同一合同项下的政府采购活动（根据财库【2019】38号文规定，此项在投标截止日当天由采购代理机构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华阴市华西镇人民政府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华阴市华西镇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13201512363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华阴市政府采购中心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华阴市东岳路华阴市财政局政府采购中心508室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杜军刚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0913-8373765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何涛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采购包1：354,631.50元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华阴市华西镇人民政府</w:t>
      </w:r>
      <w:r>
        <w:rPr>
          <w:rFonts w:ascii="仿宋_GB2312" w:hAnsi="仿宋_GB2312" w:cs="仿宋_GB2312" w:eastAsia="仿宋_GB2312"/>
        </w:rPr>
        <w:t>和</w:t>
      </w:r>
      <w:r>
        <w:rPr>
          <w:rFonts w:ascii="仿宋_GB2312" w:hAnsi="仿宋_GB2312" w:cs="仿宋_GB2312" w:eastAsia="仿宋_GB2312"/>
        </w:rPr>
        <w:t>华阴市政府采购中心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华阴市华西镇人民政府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华阴市政府采购中心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华阴市华西镇人民政府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华阴市政府采购中心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符合相关规定要求。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华阴市政府采购中心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华阴市政府采购中心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华阴市政府采购中心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联系人：杜军刚</w:t>
      </w:r>
    </w:p>
    <w:p>
      <w:pPr>
        <w:pStyle w:val="null3"/>
      </w:pPr>
      <w:r>
        <w:rPr>
          <w:rFonts w:ascii="仿宋_GB2312" w:hAnsi="仿宋_GB2312" w:cs="仿宋_GB2312" w:eastAsia="仿宋_GB2312"/>
        </w:rPr>
        <w:t>联系电话：0913-8373765</w:t>
      </w:r>
    </w:p>
    <w:p>
      <w:pPr>
        <w:pStyle w:val="null3"/>
      </w:pPr>
      <w:r>
        <w:rPr>
          <w:rFonts w:ascii="仿宋_GB2312" w:hAnsi="仿宋_GB2312" w:cs="仿宋_GB2312" w:eastAsia="仿宋_GB2312"/>
        </w:rPr>
        <w:t>地址：华阴市东岳路华阴市财政局政府采购中心508室</w:t>
      </w:r>
    </w:p>
    <w:p>
      <w:pPr>
        <w:pStyle w:val="null3"/>
      </w:pPr>
      <w:r>
        <w:rPr>
          <w:rFonts w:ascii="仿宋_GB2312" w:hAnsi="仿宋_GB2312" w:cs="仿宋_GB2312" w:eastAsia="仿宋_GB2312"/>
        </w:rPr>
        <w:t>邮编：714299</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电动叉车1台,热镀锌货架450个.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354,631.50</w:t>
      </w:r>
    </w:p>
    <w:p>
      <w:pPr>
        <w:pStyle w:val="null3"/>
      </w:pPr>
      <w:r>
        <w:rPr>
          <w:rFonts w:ascii="仿宋_GB2312" w:hAnsi="仿宋_GB2312" w:cs="仿宋_GB2312" w:eastAsia="仿宋_GB2312"/>
        </w:rPr>
        <w:t>采购包最高限价（元）: 354,631.50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2025年华阴市华西镇友谊村冷库配套设施采购项目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354,631.50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标的名称：2025年华阴市华西镇友谊村冷库配套设施采购项目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一、电动叉车1台，技术参数：</w:t>
            </w:r>
          </w:p>
          <w:p>
            <w:pPr>
              <w:pStyle w:val="null3"/>
            </w:pPr>
            <w:r>
              <w:rPr>
                <w:rFonts w:ascii="仿宋_GB2312" w:hAnsi="仿宋_GB2312" w:cs="仿宋_GB2312" w:eastAsia="仿宋_GB2312"/>
              </w:rPr>
              <w:t>最大起升重量≥2500kg</w:t>
            </w:r>
          </w:p>
          <w:p>
            <w:pPr>
              <w:pStyle w:val="null3"/>
            </w:pPr>
            <w:r>
              <w:rPr>
                <w:rFonts w:ascii="仿宋_GB2312" w:hAnsi="仿宋_GB2312" w:cs="仿宋_GB2312" w:eastAsia="仿宋_GB2312"/>
              </w:rPr>
              <w:t>长≥2500mm不含货叉</w:t>
            </w:r>
          </w:p>
          <w:p>
            <w:pPr>
              <w:pStyle w:val="null3"/>
            </w:pPr>
            <w:r>
              <w:rPr>
                <w:rFonts w:ascii="仿宋_GB2312" w:hAnsi="仿宋_GB2312" w:cs="仿宋_GB2312" w:eastAsia="仿宋_GB2312"/>
              </w:rPr>
              <w:t>长≥3700mm含货叉</w:t>
            </w:r>
          </w:p>
          <w:p>
            <w:pPr>
              <w:pStyle w:val="null3"/>
            </w:pPr>
            <w:r>
              <w:rPr>
                <w:rFonts w:ascii="仿宋_GB2312" w:hAnsi="仿宋_GB2312" w:cs="仿宋_GB2312" w:eastAsia="仿宋_GB2312"/>
              </w:rPr>
              <w:t>宽≥1200mm</w:t>
            </w:r>
          </w:p>
          <w:p>
            <w:pPr>
              <w:pStyle w:val="null3"/>
            </w:pPr>
            <w:r>
              <w:rPr>
                <w:rFonts w:ascii="仿宋_GB2312" w:hAnsi="仿宋_GB2312" w:cs="仿宋_GB2312" w:eastAsia="仿宋_GB2312"/>
              </w:rPr>
              <w:t>高≥2000mm</w:t>
            </w:r>
          </w:p>
          <w:p>
            <w:pPr>
              <w:pStyle w:val="null3"/>
            </w:pPr>
            <w:r>
              <w:rPr>
                <w:rFonts w:ascii="仿宋_GB2312" w:hAnsi="仿宋_GB2312" w:cs="仿宋_GB2312" w:eastAsia="仿宋_GB2312"/>
              </w:rPr>
              <w:t>整车自重≥3000kg</w:t>
            </w:r>
          </w:p>
          <w:p>
            <w:pPr>
              <w:pStyle w:val="null3"/>
            </w:pPr>
            <w:r>
              <w:rPr>
                <w:rFonts w:ascii="仿宋_GB2312" w:hAnsi="仿宋_GB2312" w:cs="仿宋_GB2312" w:eastAsia="仿宋_GB2312"/>
              </w:rPr>
              <w:t>起升高度≥3米</w:t>
            </w:r>
          </w:p>
          <w:p>
            <w:pPr>
              <w:pStyle w:val="null3"/>
            </w:pPr>
            <w:r>
              <w:rPr>
                <w:rFonts w:ascii="仿宋_GB2312" w:hAnsi="仿宋_GB2312" w:cs="仿宋_GB2312" w:eastAsia="仿宋_GB2312"/>
              </w:rPr>
              <w:t>车身材质：钢板</w:t>
            </w:r>
          </w:p>
          <w:p>
            <w:pPr>
              <w:pStyle w:val="null3"/>
            </w:pPr>
            <w:r>
              <w:rPr>
                <w:rFonts w:ascii="仿宋_GB2312" w:hAnsi="仿宋_GB2312" w:cs="仿宋_GB2312" w:eastAsia="仿宋_GB2312"/>
              </w:rPr>
              <w:t>行走电机≥11000w铜芯</w:t>
            </w:r>
          </w:p>
          <w:p>
            <w:pPr>
              <w:pStyle w:val="null3"/>
            </w:pPr>
            <w:r>
              <w:rPr>
                <w:rFonts w:ascii="仿宋_GB2312" w:hAnsi="仿宋_GB2312" w:cs="仿宋_GB2312" w:eastAsia="仿宋_GB2312"/>
              </w:rPr>
              <w:t>电压：60V</w:t>
            </w:r>
          </w:p>
          <w:p>
            <w:pPr>
              <w:pStyle w:val="null3"/>
            </w:pPr>
            <w:r>
              <w:rPr>
                <w:rFonts w:ascii="仿宋_GB2312" w:hAnsi="仿宋_GB2312" w:cs="仿宋_GB2312" w:eastAsia="仿宋_GB2312"/>
              </w:rPr>
              <w:t>控制器：防滑坡控制器</w:t>
            </w:r>
          </w:p>
          <w:p>
            <w:pPr>
              <w:pStyle w:val="null3"/>
            </w:pPr>
            <w:r>
              <w:rPr>
                <w:rFonts w:ascii="仿宋_GB2312" w:hAnsi="仿宋_GB2312" w:cs="仿宋_GB2312" w:eastAsia="仿宋_GB2312"/>
              </w:rPr>
              <w:t>电池：铅酸免维护干电池或锂电</w:t>
            </w:r>
          </w:p>
          <w:p>
            <w:pPr>
              <w:pStyle w:val="null3"/>
            </w:pPr>
            <w:r>
              <w:rPr>
                <w:rFonts w:ascii="仿宋_GB2312" w:hAnsi="仿宋_GB2312" w:cs="仿宋_GB2312" w:eastAsia="仿宋_GB2312"/>
              </w:rPr>
              <w:t>灯光及信号：照明灯、左右转向灯、刹车灯、行车灯、仪表、电喇叭等</w:t>
            </w:r>
          </w:p>
          <w:p>
            <w:pPr>
              <w:pStyle w:val="null3"/>
            </w:pPr>
            <w:r>
              <w:rPr>
                <w:rFonts w:ascii="仿宋_GB2312" w:hAnsi="仿宋_GB2312" w:cs="仿宋_GB2312" w:eastAsia="仿宋_GB2312"/>
              </w:rPr>
              <w:t>配重：高密度特种铁砂</w:t>
            </w:r>
          </w:p>
          <w:p>
            <w:pPr>
              <w:pStyle w:val="null3"/>
            </w:pPr>
            <w:r>
              <w:rPr>
                <w:rFonts w:ascii="仿宋_GB2312" w:hAnsi="仿宋_GB2312" w:cs="仿宋_GB2312" w:eastAsia="仿宋_GB2312"/>
              </w:rPr>
              <w:t>底盘系统</w:t>
            </w:r>
          </w:p>
          <w:p>
            <w:pPr>
              <w:pStyle w:val="null3"/>
            </w:pPr>
            <w:r>
              <w:rPr>
                <w:rFonts w:ascii="仿宋_GB2312" w:hAnsi="仿宋_GB2312" w:cs="仿宋_GB2312" w:eastAsia="仿宋_GB2312"/>
              </w:rPr>
              <w:t>驱动桥：全浮一体重载型低速驱动桥</w:t>
            </w:r>
          </w:p>
          <w:p>
            <w:pPr>
              <w:pStyle w:val="null3"/>
            </w:pPr>
            <w:r>
              <w:rPr>
                <w:rFonts w:ascii="仿宋_GB2312" w:hAnsi="仿宋_GB2312" w:cs="仿宋_GB2312" w:eastAsia="仿宋_GB2312"/>
              </w:rPr>
              <w:t>轮胎：前轮650-10(高耐磨实心胎)后轮500-8(高耐磨实心胎)</w:t>
            </w:r>
          </w:p>
          <w:p>
            <w:pPr>
              <w:pStyle w:val="null3"/>
            </w:pPr>
            <w:r>
              <w:rPr>
                <w:rFonts w:ascii="仿宋_GB2312" w:hAnsi="仿宋_GB2312" w:cs="仿宋_GB2312" w:eastAsia="仿宋_GB2312"/>
              </w:rPr>
              <w:t>转向桥：重载型叉车专用后桥</w:t>
            </w:r>
          </w:p>
          <w:p>
            <w:pPr>
              <w:pStyle w:val="null3"/>
            </w:pPr>
            <w:r>
              <w:rPr>
                <w:rFonts w:ascii="仿宋_GB2312" w:hAnsi="仿宋_GB2312" w:cs="仿宋_GB2312" w:eastAsia="仿宋_GB2312"/>
              </w:rPr>
              <w:t>制动方式：手刹制动，油刹</w:t>
            </w:r>
          </w:p>
          <w:p>
            <w:pPr>
              <w:pStyle w:val="null3"/>
            </w:pPr>
            <w:r>
              <w:rPr>
                <w:rFonts w:ascii="仿宋_GB2312" w:hAnsi="仿宋_GB2312" w:cs="仿宋_GB2312" w:eastAsia="仿宋_GB2312"/>
              </w:rPr>
              <w:t>举升油缸：加强密封双油缸</w:t>
            </w:r>
          </w:p>
          <w:p>
            <w:pPr>
              <w:pStyle w:val="null3"/>
            </w:pPr>
            <w:r>
              <w:rPr>
                <w:rFonts w:ascii="仿宋_GB2312" w:hAnsi="仿宋_GB2312" w:cs="仿宋_GB2312" w:eastAsia="仿宋_GB2312"/>
              </w:rPr>
              <w:t>货叉长度≥1200mm超厚锻造货叉</w:t>
            </w:r>
          </w:p>
          <w:p>
            <w:pPr>
              <w:pStyle w:val="null3"/>
            </w:pPr>
            <w:r>
              <w:rPr>
                <w:rFonts w:ascii="仿宋_GB2312" w:hAnsi="仿宋_GB2312" w:cs="仿宋_GB2312" w:eastAsia="仿宋_GB2312"/>
              </w:rPr>
              <w:t>液压举升电机≥11000w铜芯电机</w:t>
            </w:r>
          </w:p>
          <w:p>
            <w:pPr>
              <w:pStyle w:val="null3"/>
            </w:pPr>
            <w:r>
              <w:rPr>
                <w:rFonts w:ascii="仿宋_GB2312" w:hAnsi="仿宋_GB2312" w:cs="仿宋_GB2312" w:eastAsia="仿宋_GB2312"/>
              </w:rPr>
              <w:t>龙门架材质：加厚G型钢门架</w:t>
            </w:r>
          </w:p>
          <w:p>
            <w:pPr>
              <w:pStyle w:val="null3"/>
            </w:pPr>
            <w:r>
              <w:rPr>
                <w:rFonts w:ascii="仿宋_GB2312" w:hAnsi="仿宋_GB2312" w:cs="仿宋_GB2312" w:eastAsia="仿宋_GB2312"/>
              </w:rPr>
              <w:t>转向方式：液压助力转向</w:t>
            </w:r>
          </w:p>
          <w:p>
            <w:pPr>
              <w:pStyle w:val="null3"/>
            </w:pPr>
            <w:r>
              <w:rPr>
                <w:rFonts w:ascii="仿宋_GB2312" w:hAnsi="仿宋_GB2312" w:cs="仿宋_GB2312" w:eastAsia="仿宋_GB2312"/>
              </w:rPr>
              <w:t>转弯半径：90°可原地转向</w:t>
            </w:r>
          </w:p>
          <w:p>
            <w:pPr>
              <w:pStyle w:val="null3"/>
            </w:pPr>
            <w:r>
              <w:rPr>
                <w:rFonts w:ascii="仿宋_GB2312" w:hAnsi="仿宋_GB2312" w:cs="仿宋_GB2312" w:eastAsia="仿宋_GB2312"/>
              </w:rPr>
              <w:t>工作时间：4-8小时左右</w:t>
            </w:r>
          </w:p>
          <w:p>
            <w:pPr>
              <w:pStyle w:val="null3"/>
            </w:pPr>
            <w:r>
              <w:rPr>
                <w:rFonts w:ascii="仿宋_GB2312" w:hAnsi="仿宋_GB2312" w:cs="仿宋_GB2312" w:eastAsia="仿宋_GB2312"/>
              </w:rPr>
              <w:t>爬坡角度≥15°</w:t>
            </w:r>
          </w:p>
          <w:p>
            <w:pPr>
              <w:pStyle w:val="null3"/>
            </w:pPr>
            <w:r>
              <w:rPr>
                <w:rFonts w:ascii="仿宋_GB2312" w:hAnsi="仿宋_GB2312" w:cs="仿宋_GB2312" w:eastAsia="仿宋_GB2312"/>
              </w:rPr>
              <w:t>随车配件：随车工具/充电器</w:t>
            </w:r>
          </w:p>
          <w:p>
            <w:pPr>
              <w:pStyle w:val="null3"/>
            </w:pPr>
            <w:r>
              <w:rPr>
                <w:rFonts w:ascii="仿宋_GB2312" w:hAnsi="仿宋_GB2312" w:cs="仿宋_GB2312" w:eastAsia="仿宋_GB2312"/>
              </w:rPr>
              <w:t>二、货架450个，参数要求：</w:t>
            </w:r>
          </w:p>
          <w:p>
            <w:pPr>
              <w:pStyle w:val="null3"/>
            </w:pPr>
            <w:r>
              <w:rPr>
                <w:rFonts w:ascii="仿宋_GB2312" w:hAnsi="仿宋_GB2312" w:cs="仿宋_GB2312" w:eastAsia="仿宋_GB2312"/>
              </w:rPr>
              <w:t>规格：约1.4m×1.2m×2m，材质：热镀锌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华阴市华西镇人民政府（友谊村冷库）</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甲乙双方合同签订后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1.核心产品：叉车。2.中标人在领取中标通知书时提供一正两副纸质投标文件。纸质投标文件采用书籍（胶装）方式装订成册，与电子投标文件一致的签字、盖章的完整版本（正本为红章）。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税收缴纳证明：提供2024年11月至今任意一个月的缴纳凭据（增值税、企业所得税至少提供一种，依法免税的投标人应提供相关文件证明）；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社会保障资金缴纳证明：提供2025年6月至今任意一个月的社保缴纳凭据或社保机构开具的社会保险参保缴纳情况证明（依法不需要缴纳社会保障资金的投标人应提供相关证明）；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同时提供被授权人2025年6月至今任意一个月在本单位的社保资金缴纳凭证）；法定代表人直接参加投标提供法定代表人资格证明书（附法定代表人身份证复印件）；采购文件凡是法定代表人之处，非法人单位的负责人均参照执行； (式样见文件格式)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由采购代理机构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由采购代理机构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投标人认为需要提供的其他资料.docx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选配件报价表.docx 投标函 拒绝政府采购领域商业贿赂承诺书.docx 标的清单 投标文件封面 分项报价.docx 响应偏离表.docx 法定代表人授权委托书.docx 节能环保环境标志产品表.docx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选配件报价表.docx 标的清单 投标文件封面 分项报价.docx 响应偏离表.docx 法定代表人授权委托书.docx 节能环保环境标志产品表.docx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标的清单 投标文件封面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 投标文件封面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对招标文件技术要求作出明确响应，对不得偏离的要求作出实质性响应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每有一项为节能产品政府采购清单中优先采购的节能产品的计0.5分，每有一项为环境标志产品政府采购清单中的产品的计0.5分，每有一个产品同时为节能产品政府采购清单中优先采购的节能产品和环境标志产品政府采购清单中的产品的得1分，满分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完全符合、满足招标文件技术要求的计16分；技术指标每有一条负偏离扣2分,基本分扣完为止。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针对本项目有具体实施方案，包含但不限于：备货、供货进度；按时交货保证措施；配送方案、项目验收方案。 ①内容详细全面、层次清楚、完善可行的计10分； ②实施方案内容包含全面，但未针对各项内容进行详细描述的计8分； ③针对以上方案要求，无欠缺仅有粗略框架，无具体针对性内容的计6分； ④有1项缺项的计4分； ⑤有2项及以上重大缺项的计2分； ⑥未提供相关内容的不计分。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包含但不限于：质量管理制度；产品设计、生产、检验等质量管控能力；产品使用寿命及效果；质量保证期限及质量保证范围；质量保证承诺及措施。 ①内容详细全面、完整、完善可行的计8分； ②内容包含全面，但未针对各项内容进行详细描述的计6分； ③针对以上要求，无欠缺仅有粗略框架，无具体针对性内容的计4分； ④针对以上要求，有1项欠缺的计2分； ⑤有2项以上欠缺的计1分；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包含但不限于：资金筹措；仓储设施；运输工具；人员素质；管理水平。 ①内容详细全面、完整、完善可行的计8分； ②内容包含全面，但未针对各项内容进行详细描述的计6分； ③针对以上要求，无欠缺仅有粗略框架，无具体针对性内容的计4分； ④针对以上要求，有1项欠缺的计2分； ⑤有2项以上欠缺的计1分；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包含但不限于：安装、调试、检测方案；安全保障措施。 ①内容详细全面、层次清楚、完善可行的计8分； ②实施方案内容包含全面，但未针对各项内容进行详细描述或措施不具体的计6分； ③针对以上方案要求，仅有粗略框架，无具体措施的计4分； ④针对以上方案有缺项的计2分； ⑤内容逻辑混乱、出现常识性错误、存在不可能实现的夸大情形的计1分；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能提供所投产品的合法来源渠道证明文件（包括但不限于产品制造商授权、销售协议、代理协议、原厂授权等）的计5分，不提供的不计分。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包含但不限于：售后服务承诺及措施；售后服务网点的设定；售后人员配置及安排计划；设备日常维护方案及措施；项目交付用户后出现故障响应时间及措施。 ①内容详细全面、完整、完善可行的计8分； ②内容包含全面，但未针对各项内容进行详细描述的计6分； ③针对以上要求，无欠缺仅有粗略框架，无具体针对性内容的计4分； ④针对以上要求，有1项欠缺的计2分； ⑤有2项以上欠缺的计1分；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 ①内容详细全面、完整、完善可行的计5分； ②内容包含全面，但未针对各项内容进行详细描述的计4分； ③针对以上要求，无欠缺仅有粗略框架，无具体针对性内容的计3分； ④针对以上要求，有1项欠缺的计2分； ⑤有2项以上欠缺的计1分；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详见附件：货物 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