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055D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541" w:afterLines="150" w:afterAutospacing="0" w:line="660" w:lineRule="exact"/>
        <w:ind w:right="0" w:firstLine="1320" w:firstLineChars="300"/>
        <w:jc w:val="both"/>
        <w:textAlignment w:val="auto"/>
        <w:outlineLvl w:val="9"/>
        <w:rPr>
          <w:rFonts w:hint="eastAsia" w:ascii="方正小标宋简体" w:hAnsi="方正小标宋简体" w:eastAsia="方正小标宋简体" w:cs="方正小标宋简体"/>
          <w:b w:val="0"/>
          <w:bCs w:val="0"/>
          <w:i w:val="0"/>
          <w:caps w:val="0"/>
          <w:color w:val="auto"/>
          <w:spacing w:val="8"/>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华阴市</w:t>
      </w:r>
      <w:r>
        <w:rPr>
          <w:rFonts w:hint="eastAsia" w:ascii="方正小标宋简体" w:hAnsi="方正小标宋简体" w:eastAsia="方正小标宋简体" w:cs="方正小标宋简体"/>
          <w:b w:val="0"/>
          <w:bCs w:val="0"/>
          <w:sz w:val="44"/>
          <w:szCs w:val="44"/>
        </w:rPr>
        <w:t>城市公园管理</w:t>
      </w:r>
      <w:r>
        <w:rPr>
          <w:rFonts w:hint="eastAsia" w:ascii="方正小标宋简体" w:hAnsi="方正小标宋简体" w:eastAsia="方正小标宋简体" w:cs="方正小标宋简体"/>
          <w:b w:val="0"/>
          <w:bCs w:val="0"/>
          <w:sz w:val="44"/>
          <w:szCs w:val="44"/>
          <w:lang w:val="en-US" w:eastAsia="zh-CN"/>
        </w:rPr>
        <w:t>作业服务标准</w:t>
      </w:r>
    </w:p>
    <w:p w14:paraId="5650AC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3648" w:firstLineChars="800"/>
        <w:jc w:val="both"/>
        <w:textAlignment w:val="auto"/>
        <w:rPr>
          <w:rFonts w:hint="eastAsia" w:ascii="黑体" w:hAnsi="黑体" w:eastAsia="黑体" w:cs="黑体"/>
          <w:b w:val="0"/>
          <w:bCs w:val="0"/>
          <w:color w:val="auto"/>
          <w:sz w:val="44"/>
          <w:szCs w:val="44"/>
        </w:rPr>
      </w:pPr>
      <w:r>
        <w:rPr>
          <w:rStyle w:val="12"/>
          <w:rFonts w:hint="eastAsia" w:ascii="黑体" w:hAnsi="黑体" w:eastAsia="黑体" w:cs="黑体"/>
          <w:b w:val="0"/>
          <w:bCs w:val="0"/>
          <w:i w:val="0"/>
          <w:caps w:val="0"/>
          <w:color w:val="auto"/>
          <w:spacing w:val="8"/>
          <w:kern w:val="0"/>
          <w:sz w:val="44"/>
          <w:szCs w:val="44"/>
          <w:shd w:val="clear" w:fill="FFFFFF"/>
          <w:lang w:val="en-US" w:eastAsia="zh-CN" w:bidi="ar"/>
        </w:rPr>
        <w:t>总    则</w:t>
      </w:r>
    </w:p>
    <w:p w14:paraId="2F9A3DF0">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660" w:lineRule="exact"/>
        <w:ind w:left="0" w:right="0"/>
        <w:jc w:val="left"/>
        <w:textAlignment w:val="auto"/>
        <w:rPr>
          <w:rFonts w:hint="eastAsia" w:ascii="仿宋_GB2312" w:hAnsi="仿宋_GB2312" w:eastAsia="仿宋_GB2312" w:cs="仿宋_GB2312"/>
          <w:b w:val="0"/>
          <w:bCs w:val="0"/>
          <w:color w:val="auto"/>
          <w:sz w:val="32"/>
          <w:szCs w:val="32"/>
          <w:lang w:eastAsia="zh-CN"/>
        </w:rPr>
      </w:pPr>
      <w:r>
        <w:rPr>
          <w:rStyle w:val="12"/>
          <w:rFonts w:hint="eastAsia" w:ascii="仿宋" w:hAnsi="仿宋" w:eastAsia="仿宋" w:cs="仿宋"/>
          <w:b w:val="0"/>
          <w:bCs w:val="0"/>
          <w:i w:val="0"/>
          <w:caps w:val="0"/>
          <w:color w:val="auto"/>
          <w:spacing w:val="8"/>
          <w:kern w:val="0"/>
          <w:sz w:val="32"/>
          <w:szCs w:val="32"/>
          <w:shd w:val="clear" w:fill="FFFFFF"/>
          <w:lang w:val="en-US" w:eastAsia="zh-CN" w:bidi="ar"/>
        </w:rPr>
        <w:t xml:space="preserve">    </w:t>
      </w:r>
      <w:r>
        <w:rPr>
          <w:rFonts w:hint="eastAsia" w:ascii="仿宋_GB2312" w:hAnsi="仿宋_GB2312" w:eastAsia="仿宋_GB2312" w:cs="仿宋_GB2312"/>
          <w:b w:val="0"/>
          <w:bCs w:val="0"/>
          <w:i w:val="0"/>
          <w:caps w:val="0"/>
          <w:color w:val="auto"/>
          <w:spacing w:val="8"/>
          <w:sz w:val="32"/>
          <w:szCs w:val="32"/>
          <w:shd w:val="clear" w:fill="FFFFFF"/>
        </w:rPr>
        <w:t>为规范我市公园建设管理，提升公园服务水平，促进城市公园健康、有序发展，根据《城市绿化条例》等法律法规，本办法所称</w:t>
      </w:r>
      <w:r>
        <w:rPr>
          <w:rStyle w:val="12"/>
          <w:rFonts w:hint="eastAsia" w:ascii="仿宋_GB2312" w:hAnsi="仿宋_GB2312" w:eastAsia="仿宋_GB2312" w:cs="仿宋_GB2312"/>
          <w:b w:val="0"/>
          <w:bCs w:val="0"/>
          <w:i w:val="0"/>
          <w:caps w:val="0"/>
          <w:color w:val="auto"/>
          <w:spacing w:val="8"/>
          <w:sz w:val="32"/>
          <w:szCs w:val="32"/>
          <w:shd w:val="clear" w:fill="FFFFFF"/>
        </w:rPr>
        <w:t>城市公园</w:t>
      </w:r>
      <w:r>
        <w:rPr>
          <w:rFonts w:hint="eastAsia" w:ascii="仿宋_GB2312" w:hAnsi="仿宋_GB2312" w:eastAsia="仿宋_GB2312" w:cs="仿宋_GB2312"/>
          <w:b w:val="0"/>
          <w:bCs w:val="0"/>
          <w:i w:val="0"/>
          <w:caps w:val="0"/>
          <w:color w:val="auto"/>
          <w:spacing w:val="8"/>
          <w:sz w:val="32"/>
          <w:szCs w:val="32"/>
          <w:shd w:val="clear" w:fill="FFFFFF"/>
        </w:rPr>
        <w:t>是指向公众开放，以游憩为主，有良好的公园景观和较完善的设施，兼具改善生态、美化环境、科普教育等功能</w:t>
      </w:r>
      <w:r>
        <w:rPr>
          <w:rFonts w:hint="eastAsia" w:ascii="仿宋_GB2312" w:hAnsi="仿宋_GB2312" w:eastAsia="仿宋_GB2312" w:cs="仿宋_GB2312"/>
          <w:b w:val="0"/>
          <w:bCs w:val="0"/>
          <w:i w:val="0"/>
          <w:caps w:val="0"/>
          <w:color w:val="auto"/>
          <w:spacing w:val="8"/>
          <w:sz w:val="32"/>
          <w:szCs w:val="32"/>
          <w:shd w:val="clear" w:fill="FFFFFF"/>
          <w:lang w:eastAsia="zh-CN"/>
        </w:rPr>
        <w:t>。</w:t>
      </w:r>
    </w:p>
    <w:p w14:paraId="30C28461">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660" w:lineRule="exact"/>
        <w:ind w:left="0" w:right="0" w:firstLine="675" w:firstLineChars="200"/>
        <w:jc w:val="left"/>
        <w:textAlignment w:val="auto"/>
        <w:rPr>
          <w:rStyle w:val="12"/>
          <w:rFonts w:hint="eastAsia" w:ascii="楷体_GB2312" w:hAnsi="楷体_GB2312" w:eastAsia="楷体_GB2312" w:cs="楷体_GB2312"/>
          <w:b w:val="0"/>
          <w:bCs w:val="0"/>
          <w:i w:val="0"/>
          <w:caps w:val="0"/>
          <w:color w:val="auto"/>
          <w:spacing w:val="8"/>
          <w:kern w:val="0"/>
          <w:sz w:val="32"/>
          <w:szCs w:val="32"/>
          <w:shd w:val="clear" w:fill="FFFFFF"/>
          <w:lang w:val="en-US" w:eastAsia="zh-CN" w:bidi="ar"/>
        </w:rPr>
      </w:pPr>
      <w:r>
        <w:rPr>
          <w:rStyle w:val="12"/>
          <w:rFonts w:hint="eastAsia" w:ascii="楷体_GB2312" w:hAnsi="楷体_GB2312" w:eastAsia="楷体_GB2312" w:cs="楷体_GB2312"/>
          <w:b/>
          <w:bCs/>
          <w:i w:val="0"/>
          <w:caps w:val="0"/>
          <w:color w:val="auto"/>
          <w:spacing w:val="8"/>
          <w:kern w:val="0"/>
          <w:sz w:val="32"/>
          <w:szCs w:val="32"/>
          <w:shd w:val="clear" w:fill="FFFFFF"/>
          <w:lang w:val="en-US" w:eastAsia="zh-CN" w:bidi="ar"/>
        </w:rPr>
        <w:t>第一章  管理和服务</w:t>
      </w:r>
    </w:p>
    <w:p w14:paraId="7A95D42C">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660" w:lineRule="exact"/>
        <w:ind w:left="0" w:right="0" w:firstLine="672" w:firstLineChars="200"/>
        <w:jc w:val="left"/>
        <w:textAlignment w:val="auto"/>
        <w:rPr>
          <w:rFonts w:hint="eastAsia" w:ascii="仿宋_GB2312" w:hAnsi="仿宋_GB2312" w:eastAsia="仿宋_GB2312" w:cs="仿宋_GB2312"/>
          <w:b w:val="0"/>
          <w:bCs w:val="0"/>
          <w:color w:val="auto"/>
          <w:sz w:val="32"/>
          <w:szCs w:val="32"/>
        </w:rPr>
      </w:pPr>
      <w:r>
        <w:rPr>
          <w:rStyle w:val="12"/>
          <w:rFonts w:hint="eastAsia" w:ascii="仿宋_GB2312" w:hAnsi="仿宋_GB2312" w:eastAsia="仿宋_GB2312" w:cs="仿宋_GB2312"/>
          <w:b w:val="0"/>
          <w:bCs w:val="0"/>
          <w:i w:val="0"/>
          <w:caps w:val="0"/>
          <w:color w:val="auto"/>
          <w:spacing w:val="8"/>
          <w:sz w:val="32"/>
          <w:szCs w:val="32"/>
          <w:shd w:val="clear" w:fill="FFFFFF"/>
        </w:rPr>
        <w:t>第</w:t>
      </w:r>
      <w:r>
        <w:rPr>
          <w:rStyle w:val="12"/>
          <w:rFonts w:hint="eastAsia" w:ascii="仿宋_GB2312" w:hAnsi="仿宋_GB2312" w:eastAsia="仿宋_GB2312" w:cs="仿宋_GB2312"/>
          <w:b w:val="0"/>
          <w:bCs w:val="0"/>
          <w:i w:val="0"/>
          <w:caps w:val="0"/>
          <w:color w:val="auto"/>
          <w:spacing w:val="8"/>
          <w:sz w:val="32"/>
          <w:szCs w:val="32"/>
          <w:shd w:val="clear" w:fill="FFFFFF"/>
          <w:lang w:val="en-US" w:eastAsia="zh-CN"/>
        </w:rPr>
        <w:t>一</w:t>
      </w:r>
      <w:r>
        <w:rPr>
          <w:rStyle w:val="12"/>
          <w:rFonts w:hint="eastAsia" w:ascii="仿宋_GB2312" w:hAnsi="仿宋_GB2312" w:eastAsia="仿宋_GB2312" w:cs="仿宋_GB2312"/>
          <w:b w:val="0"/>
          <w:bCs w:val="0"/>
          <w:i w:val="0"/>
          <w:caps w:val="0"/>
          <w:color w:val="auto"/>
          <w:spacing w:val="8"/>
          <w:sz w:val="32"/>
          <w:szCs w:val="32"/>
          <w:shd w:val="clear" w:fill="FFFFFF"/>
        </w:rPr>
        <w:t>条</w:t>
      </w:r>
      <w:r>
        <w:rPr>
          <w:rStyle w:val="12"/>
          <w:rFonts w:hint="eastAsia" w:ascii="仿宋_GB2312" w:hAnsi="仿宋_GB2312" w:eastAsia="仿宋_GB2312" w:cs="仿宋_GB2312"/>
          <w:b w:val="0"/>
          <w:bCs w:val="0"/>
          <w:i w:val="0"/>
          <w:caps w:val="0"/>
          <w:color w:val="auto"/>
          <w:spacing w:val="8"/>
          <w:sz w:val="32"/>
          <w:szCs w:val="32"/>
          <w:shd w:val="clear" w:fill="FFFFFF"/>
          <w:lang w:eastAsia="zh-CN"/>
        </w:rPr>
        <w:t>、</w:t>
      </w:r>
      <w:r>
        <w:rPr>
          <w:rFonts w:hint="eastAsia" w:ascii="仿宋_GB2312" w:hAnsi="仿宋_GB2312" w:eastAsia="仿宋_GB2312" w:cs="仿宋_GB2312"/>
          <w:b w:val="0"/>
          <w:bCs w:val="0"/>
          <w:i w:val="0"/>
          <w:caps w:val="0"/>
          <w:color w:val="auto"/>
          <w:spacing w:val="8"/>
          <w:sz w:val="32"/>
          <w:szCs w:val="32"/>
          <w:shd w:val="clear" w:fill="FFFFFF"/>
        </w:rPr>
        <w:t>城市主管部门应当按照公园规模、功能定位、服务对象、管理水平等对城市公园实行分类分级管理，根据公园类型和等级的不同，在考核检查等方面实行差异化管理。</w:t>
      </w:r>
    </w:p>
    <w:p w14:paraId="385783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Style w:val="12"/>
          <w:rFonts w:hint="eastAsia" w:ascii="仿宋_GB2312" w:hAnsi="仿宋_GB2312" w:eastAsia="仿宋_GB2312" w:cs="仿宋_GB2312"/>
          <w:b w:val="0"/>
          <w:bCs w:val="0"/>
          <w:i w:val="0"/>
          <w:caps w:val="0"/>
          <w:color w:val="auto"/>
          <w:spacing w:val="8"/>
          <w:sz w:val="32"/>
          <w:szCs w:val="32"/>
          <w:shd w:val="clear" w:fill="FFFFFF"/>
        </w:rPr>
        <w:t>第</w:t>
      </w:r>
      <w:r>
        <w:rPr>
          <w:rStyle w:val="12"/>
          <w:rFonts w:hint="eastAsia" w:ascii="仿宋_GB2312" w:hAnsi="仿宋_GB2312" w:eastAsia="仿宋_GB2312" w:cs="仿宋_GB2312"/>
          <w:b w:val="0"/>
          <w:bCs w:val="0"/>
          <w:i w:val="0"/>
          <w:caps w:val="0"/>
          <w:color w:val="auto"/>
          <w:spacing w:val="8"/>
          <w:sz w:val="32"/>
          <w:szCs w:val="32"/>
          <w:shd w:val="clear" w:fill="FFFFFF"/>
          <w:lang w:val="en-US" w:eastAsia="zh-CN"/>
        </w:rPr>
        <w:t>二</w:t>
      </w:r>
      <w:r>
        <w:rPr>
          <w:rStyle w:val="12"/>
          <w:rFonts w:hint="eastAsia" w:ascii="仿宋_GB2312" w:hAnsi="仿宋_GB2312" w:eastAsia="仿宋_GB2312" w:cs="仿宋_GB2312"/>
          <w:b w:val="0"/>
          <w:bCs w:val="0"/>
          <w:i w:val="0"/>
          <w:caps w:val="0"/>
          <w:color w:val="auto"/>
          <w:spacing w:val="8"/>
          <w:sz w:val="32"/>
          <w:szCs w:val="32"/>
          <w:shd w:val="clear" w:fill="FFFFFF"/>
        </w:rPr>
        <w:t>条</w:t>
      </w:r>
      <w:r>
        <w:rPr>
          <w:rStyle w:val="12"/>
          <w:rFonts w:hint="eastAsia" w:ascii="仿宋_GB2312" w:hAnsi="仿宋_GB2312" w:eastAsia="仿宋_GB2312" w:cs="仿宋_GB2312"/>
          <w:b w:val="0"/>
          <w:bCs w:val="0"/>
          <w:i w:val="0"/>
          <w:caps w:val="0"/>
          <w:color w:val="auto"/>
          <w:spacing w:val="8"/>
          <w:sz w:val="32"/>
          <w:szCs w:val="32"/>
          <w:shd w:val="clear" w:fill="FFFFFF"/>
          <w:lang w:eastAsia="zh-CN"/>
        </w:rPr>
        <w:t>、</w:t>
      </w:r>
      <w:r>
        <w:rPr>
          <w:rFonts w:hint="eastAsia" w:ascii="仿宋_GB2312" w:hAnsi="仿宋_GB2312" w:eastAsia="仿宋_GB2312" w:cs="仿宋_GB2312"/>
          <w:b w:val="0"/>
          <w:bCs w:val="0"/>
          <w:i w:val="0"/>
          <w:caps w:val="0"/>
          <w:color w:val="auto"/>
          <w:spacing w:val="8"/>
          <w:sz w:val="32"/>
          <w:szCs w:val="32"/>
          <w:shd w:val="clear" w:fill="FFFFFF"/>
        </w:rPr>
        <w:t>城市公园管理和服务，建立健全城市公园管理制度，做好以下工作内容：</w:t>
      </w:r>
    </w:p>
    <w:p w14:paraId="06D64DF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i w:val="0"/>
          <w:caps w:val="0"/>
          <w:color w:val="auto"/>
          <w:spacing w:val="8"/>
          <w:sz w:val="32"/>
          <w:szCs w:val="32"/>
          <w:shd w:val="clear" w:fill="FFFFFF"/>
        </w:rPr>
        <w:t>（一）保持园内植物长势良好，环境干净整洁，水体清洁，设备设施功能完好；</w:t>
      </w:r>
    </w:p>
    <w:p w14:paraId="258228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i w:val="0"/>
          <w:caps w:val="0"/>
          <w:color w:val="auto"/>
          <w:spacing w:val="8"/>
          <w:sz w:val="32"/>
          <w:szCs w:val="32"/>
          <w:shd w:val="clear" w:fill="FFFFFF"/>
        </w:rPr>
        <w:t>（二）做好园内乡土植物保护，防止外来物种侵害，保护生物多样性；</w:t>
      </w:r>
    </w:p>
    <w:p w14:paraId="4B2D49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i w:val="0"/>
          <w:caps w:val="0"/>
          <w:color w:val="auto"/>
          <w:spacing w:val="8"/>
          <w:sz w:val="32"/>
          <w:szCs w:val="32"/>
          <w:shd w:val="clear" w:fill="FFFFFF"/>
        </w:rPr>
      </w:pPr>
      <w:r>
        <w:rPr>
          <w:rFonts w:hint="eastAsia" w:ascii="仿宋_GB2312" w:hAnsi="仿宋_GB2312" w:eastAsia="仿宋_GB2312" w:cs="仿宋_GB2312"/>
          <w:b w:val="0"/>
          <w:bCs w:val="0"/>
          <w:i w:val="0"/>
          <w:caps w:val="0"/>
          <w:color w:val="auto"/>
          <w:spacing w:val="8"/>
          <w:sz w:val="32"/>
          <w:szCs w:val="32"/>
          <w:shd w:val="clear" w:fill="FFFFFF"/>
        </w:rPr>
        <w:t>（三）做好园内的古树名木日常养护和保护管理，并做好相关记录; </w:t>
      </w:r>
    </w:p>
    <w:p w14:paraId="5F6D58C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i w:val="0"/>
          <w:caps w:val="0"/>
          <w:color w:val="auto"/>
          <w:spacing w:val="8"/>
          <w:sz w:val="32"/>
          <w:szCs w:val="32"/>
          <w:shd w:val="clear" w:fill="FFFFFF"/>
        </w:rPr>
        <w:t>（四）依法制定游园守则，引导游客文明游园，维护正常游览秩序，加强对游客不文明行为的劝阻和管理；</w:t>
      </w:r>
    </w:p>
    <w:p w14:paraId="4833AA0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i w:val="0"/>
          <w:caps w:val="0"/>
          <w:color w:val="auto"/>
          <w:spacing w:val="8"/>
          <w:sz w:val="32"/>
          <w:szCs w:val="32"/>
          <w:shd w:val="clear" w:fill="FFFFFF"/>
        </w:rPr>
        <w:t>（五）落实安全生产职责，保障游客游览安全；</w:t>
      </w:r>
    </w:p>
    <w:p w14:paraId="0DB516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i w:val="0"/>
          <w:caps w:val="0"/>
          <w:color w:val="auto"/>
          <w:spacing w:val="8"/>
          <w:sz w:val="32"/>
          <w:szCs w:val="32"/>
          <w:shd w:val="clear" w:fill="FFFFFF"/>
        </w:rPr>
        <w:t>（六）城市园林绿化主管部门规定的其他职责。</w:t>
      </w:r>
    </w:p>
    <w:p w14:paraId="7E7E495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Style w:val="12"/>
          <w:rFonts w:hint="eastAsia" w:ascii="仿宋_GB2312" w:hAnsi="仿宋_GB2312" w:eastAsia="仿宋_GB2312" w:cs="仿宋_GB2312"/>
          <w:b w:val="0"/>
          <w:bCs w:val="0"/>
          <w:i w:val="0"/>
          <w:caps w:val="0"/>
          <w:color w:val="auto"/>
          <w:spacing w:val="8"/>
          <w:sz w:val="32"/>
          <w:szCs w:val="32"/>
          <w:shd w:val="clear" w:fill="FFFFFF"/>
        </w:rPr>
        <w:t>第</w:t>
      </w:r>
      <w:r>
        <w:rPr>
          <w:rStyle w:val="12"/>
          <w:rFonts w:hint="eastAsia" w:ascii="仿宋_GB2312" w:hAnsi="仿宋_GB2312" w:eastAsia="仿宋_GB2312" w:cs="仿宋_GB2312"/>
          <w:b w:val="0"/>
          <w:bCs w:val="0"/>
          <w:i w:val="0"/>
          <w:caps w:val="0"/>
          <w:color w:val="auto"/>
          <w:spacing w:val="8"/>
          <w:sz w:val="32"/>
          <w:szCs w:val="32"/>
          <w:shd w:val="clear" w:fill="FFFFFF"/>
          <w:lang w:val="en-US" w:eastAsia="zh-CN"/>
        </w:rPr>
        <w:t>三</w:t>
      </w:r>
      <w:r>
        <w:rPr>
          <w:rStyle w:val="12"/>
          <w:rFonts w:hint="eastAsia" w:ascii="仿宋_GB2312" w:hAnsi="仿宋_GB2312" w:eastAsia="仿宋_GB2312" w:cs="仿宋_GB2312"/>
          <w:b w:val="0"/>
          <w:bCs w:val="0"/>
          <w:i w:val="0"/>
          <w:caps w:val="0"/>
          <w:color w:val="auto"/>
          <w:spacing w:val="8"/>
          <w:sz w:val="32"/>
          <w:szCs w:val="32"/>
          <w:shd w:val="clear" w:fill="FFFFFF"/>
        </w:rPr>
        <w:t>条</w:t>
      </w:r>
      <w:r>
        <w:rPr>
          <w:rStyle w:val="12"/>
          <w:rFonts w:hint="eastAsia" w:ascii="仿宋_GB2312" w:hAnsi="仿宋_GB2312" w:eastAsia="仿宋_GB2312" w:cs="仿宋_GB2312"/>
          <w:b w:val="0"/>
          <w:bCs w:val="0"/>
          <w:i w:val="0"/>
          <w:caps w:val="0"/>
          <w:color w:val="auto"/>
          <w:spacing w:val="8"/>
          <w:sz w:val="32"/>
          <w:szCs w:val="32"/>
          <w:shd w:val="clear" w:fill="FFFFFF"/>
          <w:lang w:eastAsia="zh-CN"/>
        </w:rPr>
        <w:t>、</w:t>
      </w:r>
      <w:r>
        <w:rPr>
          <w:rFonts w:hint="eastAsia" w:ascii="仿宋_GB2312" w:hAnsi="仿宋_GB2312" w:eastAsia="仿宋_GB2312" w:cs="仿宋_GB2312"/>
          <w:b w:val="0"/>
          <w:bCs w:val="0"/>
          <w:i w:val="0"/>
          <w:caps w:val="0"/>
          <w:color w:val="auto"/>
          <w:spacing w:val="8"/>
          <w:sz w:val="32"/>
          <w:szCs w:val="32"/>
          <w:shd w:val="clear" w:fill="FFFFFF"/>
        </w:rPr>
        <w:t>结合公园实际和游客需求，完善文化、科普、健身等配套服务设施，提升城市公园多元服务功能。</w:t>
      </w:r>
    </w:p>
    <w:p w14:paraId="734292D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i w:val="0"/>
          <w:caps w:val="0"/>
          <w:color w:val="auto"/>
          <w:spacing w:val="8"/>
          <w:sz w:val="32"/>
          <w:szCs w:val="32"/>
          <w:shd w:val="clear" w:fill="FFFFFF"/>
        </w:rPr>
        <w:t>鼓励城市公园管理机构应用现代信息技术和设施开展公益宣传，向公众宣传社会主义核心价值观、法律法规、科学知识等。</w:t>
      </w:r>
    </w:p>
    <w:p w14:paraId="0C8F812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Style w:val="12"/>
          <w:rFonts w:hint="eastAsia" w:ascii="仿宋_GB2312" w:hAnsi="仿宋_GB2312" w:eastAsia="仿宋_GB2312" w:cs="仿宋_GB2312"/>
          <w:b w:val="0"/>
          <w:bCs w:val="0"/>
          <w:i w:val="0"/>
          <w:caps w:val="0"/>
          <w:color w:val="auto"/>
          <w:spacing w:val="8"/>
          <w:sz w:val="32"/>
          <w:szCs w:val="32"/>
          <w:shd w:val="clear" w:fill="FFFFFF"/>
        </w:rPr>
        <w:t>第</w:t>
      </w:r>
      <w:r>
        <w:rPr>
          <w:rStyle w:val="12"/>
          <w:rFonts w:hint="eastAsia" w:ascii="仿宋_GB2312" w:hAnsi="仿宋_GB2312" w:eastAsia="仿宋_GB2312" w:cs="仿宋_GB2312"/>
          <w:b w:val="0"/>
          <w:bCs w:val="0"/>
          <w:i w:val="0"/>
          <w:caps w:val="0"/>
          <w:color w:val="auto"/>
          <w:spacing w:val="8"/>
          <w:sz w:val="32"/>
          <w:szCs w:val="32"/>
          <w:shd w:val="clear" w:fill="FFFFFF"/>
          <w:lang w:val="en-US" w:eastAsia="zh-CN"/>
        </w:rPr>
        <w:t>四</w:t>
      </w:r>
      <w:r>
        <w:rPr>
          <w:rStyle w:val="12"/>
          <w:rFonts w:hint="eastAsia" w:ascii="仿宋_GB2312" w:hAnsi="仿宋_GB2312" w:eastAsia="仿宋_GB2312" w:cs="仿宋_GB2312"/>
          <w:b w:val="0"/>
          <w:bCs w:val="0"/>
          <w:i w:val="0"/>
          <w:caps w:val="0"/>
          <w:color w:val="auto"/>
          <w:spacing w:val="8"/>
          <w:sz w:val="32"/>
          <w:szCs w:val="32"/>
          <w:shd w:val="clear" w:fill="FFFFFF"/>
        </w:rPr>
        <w:t>条</w:t>
      </w:r>
      <w:r>
        <w:rPr>
          <w:rStyle w:val="12"/>
          <w:rFonts w:hint="eastAsia" w:ascii="仿宋_GB2312" w:hAnsi="仿宋_GB2312" w:eastAsia="仿宋_GB2312" w:cs="仿宋_GB2312"/>
          <w:b w:val="0"/>
          <w:bCs w:val="0"/>
          <w:i w:val="0"/>
          <w:caps w:val="0"/>
          <w:color w:val="auto"/>
          <w:spacing w:val="8"/>
          <w:sz w:val="32"/>
          <w:szCs w:val="32"/>
          <w:shd w:val="clear" w:fill="FFFFFF"/>
          <w:lang w:eastAsia="zh-CN"/>
        </w:rPr>
        <w:t>、</w:t>
      </w:r>
      <w:r>
        <w:rPr>
          <w:rFonts w:hint="eastAsia" w:ascii="仿宋_GB2312" w:hAnsi="仿宋_GB2312" w:eastAsia="仿宋_GB2312" w:cs="仿宋_GB2312"/>
          <w:b w:val="0"/>
          <w:bCs w:val="0"/>
          <w:i w:val="0"/>
          <w:caps w:val="0"/>
          <w:color w:val="auto"/>
          <w:spacing w:val="8"/>
          <w:sz w:val="32"/>
          <w:szCs w:val="32"/>
          <w:shd w:val="clear" w:fill="FFFFFF"/>
        </w:rPr>
        <w:t>城市园林绿化主管部门应当加强城市公园配套服务项目经营活动的监督管理。 </w:t>
      </w:r>
    </w:p>
    <w:p w14:paraId="46D971B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Style w:val="12"/>
          <w:rFonts w:hint="eastAsia" w:ascii="仿宋_GB2312" w:hAnsi="仿宋_GB2312" w:eastAsia="仿宋_GB2312" w:cs="仿宋_GB2312"/>
          <w:b w:val="0"/>
          <w:bCs w:val="0"/>
          <w:i w:val="0"/>
          <w:caps w:val="0"/>
          <w:color w:val="auto"/>
          <w:spacing w:val="8"/>
          <w:sz w:val="32"/>
          <w:szCs w:val="32"/>
          <w:shd w:val="clear" w:fill="FFFFFF"/>
        </w:rPr>
        <w:t>第</w:t>
      </w:r>
      <w:r>
        <w:rPr>
          <w:rStyle w:val="12"/>
          <w:rFonts w:hint="eastAsia" w:ascii="仿宋_GB2312" w:hAnsi="仿宋_GB2312" w:eastAsia="仿宋_GB2312" w:cs="仿宋_GB2312"/>
          <w:b w:val="0"/>
          <w:bCs w:val="0"/>
          <w:i w:val="0"/>
          <w:caps w:val="0"/>
          <w:color w:val="auto"/>
          <w:spacing w:val="8"/>
          <w:sz w:val="32"/>
          <w:szCs w:val="32"/>
          <w:shd w:val="clear" w:fill="FFFFFF"/>
          <w:lang w:val="en-US" w:eastAsia="zh-CN"/>
        </w:rPr>
        <w:t>五</w:t>
      </w:r>
      <w:r>
        <w:rPr>
          <w:rStyle w:val="12"/>
          <w:rFonts w:hint="eastAsia" w:ascii="仿宋_GB2312" w:hAnsi="仿宋_GB2312" w:eastAsia="仿宋_GB2312" w:cs="仿宋_GB2312"/>
          <w:b w:val="0"/>
          <w:bCs w:val="0"/>
          <w:i w:val="0"/>
          <w:caps w:val="0"/>
          <w:color w:val="auto"/>
          <w:spacing w:val="8"/>
          <w:sz w:val="32"/>
          <w:szCs w:val="32"/>
          <w:shd w:val="clear" w:fill="FFFFFF"/>
        </w:rPr>
        <w:t>条</w:t>
      </w:r>
      <w:r>
        <w:rPr>
          <w:rStyle w:val="12"/>
          <w:rFonts w:hint="eastAsia" w:ascii="仿宋_GB2312" w:hAnsi="仿宋_GB2312" w:eastAsia="仿宋_GB2312" w:cs="仿宋_GB2312"/>
          <w:b w:val="0"/>
          <w:bCs w:val="0"/>
          <w:i w:val="0"/>
          <w:caps w:val="0"/>
          <w:color w:val="auto"/>
          <w:spacing w:val="8"/>
          <w:sz w:val="32"/>
          <w:szCs w:val="32"/>
          <w:shd w:val="clear" w:fill="FFFFFF"/>
          <w:lang w:eastAsia="zh-CN"/>
        </w:rPr>
        <w:t>、</w:t>
      </w:r>
      <w:r>
        <w:rPr>
          <w:rFonts w:hint="eastAsia" w:ascii="仿宋_GB2312" w:hAnsi="仿宋_GB2312" w:eastAsia="仿宋_GB2312" w:cs="仿宋_GB2312"/>
          <w:b w:val="0"/>
          <w:bCs w:val="0"/>
          <w:i w:val="0"/>
          <w:caps w:val="0"/>
          <w:color w:val="auto"/>
          <w:spacing w:val="8"/>
          <w:sz w:val="32"/>
          <w:szCs w:val="32"/>
          <w:shd w:val="clear" w:fill="FFFFFF"/>
        </w:rPr>
        <w:t>城市公园管理机构应当督促园内举办大型活动的组织者严格履行审批程序，预先开展风险评估，制定安全工作方案。活动期间组织者需严格按照安全工作方案执行，落实安全保障措施，并在活动结束后由组织者负责使用场地的复原工作,造成公园绿地及相关设施破坏的由组织者负责赔偿。</w:t>
      </w:r>
    </w:p>
    <w:p w14:paraId="6C956C9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i w:val="0"/>
          <w:caps w:val="0"/>
          <w:color w:val="auto"/>
          <w:spacing w:val="8"/>
          <w:sz w:val="32"/>
          <w:szCs w:val="32"/>
          <w:shd w:val="clear" w:fill="FFFFFF"/>
        </w:rPr>
      </w:pPr>
      <w:r>
        <w:rPr>
          <w:rStyle w:val="12"/>
          <w:rFonts w:hint="eastAsia" w:ascii="仿宋_GB2312" w:hAnsi="仿宋_GB2312" w:eastAsia="仿宋_GB2312" w:cs="仿宋_GB2312"/>
          <w:b w:val="0"/>
          <w:bCs w:val="0"/>
          <w:i w:val="0"/>
          <w:caps w:val="0"/>
          <w:color w:val="auto"/>
          <w:spacing w:val="8"/>
          <w:sz w:val="32"/>
          <w:szCs w:val="32"/>
          <w:shd w:val="clear" w:fill="FFFFFF"/>
        </w:rPr>
        <w:t>第</w:t>
      </w:r>
      <w:r>
        <w:rPr>
          <w:rStyle w:val="12"/>
          <w:rFonts w:hint="eastAsia" w:ascii="仿宋_GB2312" w:hAnsi="仿宋_GB2312" w:eastAsia="仿宋_GB2312" w:cs="仿宋_GB2312"/>
          <w:b w:val="0"/>
          <w:bCs w:val="0"/>
          <w:i w:val="0"/>
          <w:caps w:val="0"/>
          <w:color w:val="auto"/>
          <w:spacing w:val="8"/>
          <w:sz w:val="32"/>
          <w:szCs w:val="32"/>
          <w:shd w:val="clear" w:fill="FFFFFF"/>
          <w:lang w:val="en-US" w:eastAsia="zh-CN"/>
        </w:rPr>
        <w:t>六</w:t>
      </w:r>
      <w:r>
        <w:rPr>
          <w:rStyle w:val="12"/>
          <w:rFonts w:hint="eastAsia" w:ascii="仿宋_GB2312" w:hAnsi="仿宋_GB2312" w:eastAsia="仿宋_GB2312" w:cs="仿宋_GB2312"/>
          <w:b w:val="0"/>
          <w:bCs w:val="0"/>
          <w:i w:val="0"/>
          <w:caps w:val="0"/>
          <w:color w:val="auto"/>
          <w:spacing w:val="8"/>
          <w:sz w:val="32"/>
          <w:szCs w:val="32"/>
          <w:shd w:val="clear" w:fill="FFFFFF"/>
        </w:rPr>
        <w:t>条</w:t>
      </w:r>
      <w:r>
        <w:rPr>
          <w:rStyle w:val="12"/>
          <w:rFonts w:hint="eastAsia" w:ascii="仿宋_GB2312" w:hAnsi="仿宋_GB2312" w:eastAsia="仿宋_GB2312" w:cs="仿宋_GB2312"/>
          <w:b w:val="0"/>
          <w:bCs w:val="0"/>
          <w:i w:val="0"/>
          <w:caps w:val="0"/>
          <w:color w:val="auto"/>
          <w:spacing w:val="8"/>
          <w:sz w:val="32"/>
          <w:szCs w:val="32"/>
          <w:shd w:val="clear" w:fill="FFFFFF"/>
          <w:lang w:eastAsia="zh-CN"/>
        </w:rPr>
        <w:t>、</w:t>
      </w:r>
      <w:r>
        <w:rPr>
          <w:rFonts w:hint="eastAsia" w:ascii="仿宋_GB2312" w:hAnsi="仿宋_GB2312" w:eastAsia="仿宋_GB2312" w:cs="仿宋_GB2312"/>
          <w:b w:val="0"/>
          <w:bCs w:val="0"/>
          <w:i w:val="0"/>
          <w:caps w:val="0"/>
          <w:color w:val="auto"/>
          <w:spacing w:val="8"/>
          <w:sz w:val="32"/>
          <w:szCs w:val="32"/>
          <w:shd w:val="clear" w:fill="FFFFFF"/>
        </w:rPr>
        <w:t>城市公园管理机构应对入园车辆明确管理细则，规范车辆类型、行驶路线、行驶速度和停放场地等信息，切实保障游客的游览和安全。</w:t>
      </w:r>
    </w:p>
    <w:p w14:paraId="31CE63ED">
      <w:pPr>
        <w:pageBreakBefore w:val="0"/>
        <w:widowControl/>
        <w:kinsoku/>
        <w:wordWrap/>
        <w:overflowPunct/>
        <w:topLinePunct w:val="0"/>
        <w:autoSpaceDE/>
        <w:autoSpaceDN/>
        <w:bidi w:val="0"/>
        <w:adjustRightInd w:val="0"/>
        <w:snapToGrid w:val="0"/>
        <w:spacing w:line="660" w:lineRule="exact"/>
        <w:ind w:firstLine="643" w:firstLineChars="200"/>
        <w:textAlignment w:val="auto"/>
        <w:rPr>
          <w:rFonts w:hint="eastAsia" w:ascii="仿宋_GB2312" w:hAnsi="仿宋_GB2312" w:eastAsia="仿宋_GB2312" w:cs="仿宋_GB2312"/>
          <w:b w:val="0"/>
          <w:bCs w:val="0"/>
          <w:color w:val="auto"/>
          <w:sz w:val="32"/>
          <w:szCs w:val="32"/>
          <w:lang w:eastAsia="zh-CN"/>
        </w:rPr>
      </w:pPr>
      <w:r>
        <w:rPr>
          <w:rFonts w:hint="eastAsia" w:ascii="楷体_GB2312" w:hAnsi="楷体_GB2312" w:eastAsia="楷体_GB2312" w:cs="楷体_GB2312"/>
          <w:b/>
          <w:bCs/>
          <w:sz w:val="32"/>
          <w:szCs w:val="32"/>
          <w:lang w:val="en-US" w:eastAsia="zh-CN"/>
        </w:rPr>
        <w:t>第二章  安全管理</w:t>
      </w:r>
      <w:r>
        <w:rPr>
          <w:rFonts w:hint="eastAsia" w:ascii="仿宋_GB2312" w:hAnsi="仿宋_GB2312" w:eastAsia="仿宋_GB2312" w:cs="仿宋_GB2312"/>
          <w:b/>
          <w:bCs/>
          <w:sz w:val="32"/>
          <w:szCs w:val="32"/>
          <w:lang w:val="en-US" w:eastAsia="zh-CN"/>
        </w:rPr>
        <w:br w:type="textWrapping"/>
      </w:r>
      <w:r>
        <w:rPr>
          <w:rFonts w:hint="eastAsia" w:ascii="仿宋_GB2312" w:hAnsi="仿宋_GB2312" w:eastAsia="仿宋_GB2312" w:cs="仿宋_GB2312"/>
          <w:b w:val="0"/>
          <w:bCs w:val="0"/>
          <w:i w:val="0"/>
          <w:caps w:val="0"/>
          <w:color w:val="auto"/>
          <w:spacing w:val="8"/>
          <w:kern w:val="0"/>
          <w:sz w:val="32"/>
          <w:szCs w:val="32"/>
          <w:shd w:val="clear" w:fill="FFFFFF"/>
          <w:vertAlign w:val="baseline"/>
          <w:lang w:val="en-US" w:eastAsia="zh-CN" w:bidi="ar"/>
        </w:rPr>
        <w:drawing>
          <wp:inline distT="0" distB="0" distL="114300" distR="114300">
            <wp:extent cx="304800" cy="304800"/>
            <wp:effectExtent l="0" t="0" r="0" b="0"/>
            <wp:docPr id="8"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62"/>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r>
        <w:rPr>
          <w:rFonts w:hint="eastAsia" w:ascii="仿宋_GB2312" w:hAnsi="仿宋_GB2312" w:eastAsia="仿宋_GB2312" w:cs="仿宋_GB2312"/>
          <w:b w:val="0"/>
          <w:bCs w:val="0"/>
          <w:i w:val="0"/>
          <w:caps w:val="0"/>
          <w:color w:val="auto"/>
          <w:spacing w:val="8"/>
          <w:kern w:val="0"/>
          <w:sz w:val="32"/>
          <w:szCs w:val="32"/>
          <w:shd w:val="clear" w:fill="FFFFFF"/>
          <w:vertAlign w:val="baseline"/>
          <w:lang w:val="en-US" w:eastAsia="zh-CN" w:bidi="ar"/>
        </w:rPr>
        <w:t xml:space="preserve"> </w:t>
      </w:r>
      <w:r>
        <w:rPr>
          <w:rStyle w:val="12"/>
          <w:rFonts w:hint="eastAsia" w:ascii="仿宋_GB2312" w:hAnsi="仿宋_GB2312" w:eastAsia="仿宋_GB2312" w:cs="仿宋_GB2312"/>
          <w:b w:val="0"/>
          <w:bCs w:val="0"/>
          <w:i w:val="0"/>
          <w:caps w:val="0"/>
          <w:color w:val="auto"/>
          <w:spacing w:val="8"/>
          <w:sz w:val="32"/>
          <w:szCs w:val="32"/>
          <w:shd w:val="clear" w:fill="FFFFFF"/>
        </w:rPr>
        <w:t>第</w:t>
      </w:r>
      <w:r>
        <w:rPr>
          <w:rStyle w:val="12"/>
          <w:rFonts w:hint="eastAsia" w:ascii="仿宋_GB2312" w:hAnsi="仿宋_GB2312" w:eastAsia="仿宋_GB2312" w:cs="仿宋_GB2312"/>
          <w:b w:val="0"/>
          <w:bCs w:val="0"/>
          <w:i w:val="0"/>
          <w:caps w:val="0"/>
          <w:color w:val="auto"/>
          <w:spacing w:val="8"/>
          <w:sz w:val="32"/>
          <w:szCs w:val="32"/>
          <w:shd w:val="clear" w:fill="FFFFFF"/>
          <w:lang w:val="en-US" w:eastAsia="zh-CN"/>
        </w:rPr>
        <w:t>一</w:t>
      </w:r>
      <w:r>
        <w:rPr>
          <w:rStyle w:val="12"/>
          <w:rFonts w:hint="eastAsia" w:ascii="仿宋_GB2312" w:hAnsi="仿宋_GB2312" w:eastAsia="仿宋_GB2312" w:cs="仿宋_GB2312"/>
          <w:b w:val="0"/>
          <w:bCs w:val="0"/>
          <w:i w:val="0"/>
          <w:caps w:val="0"/>
          <w:color w:val="auto"/>
          <w:spacing w:val="8"/>
          <w:sz w:val="32"/>
          <w:szCs w:val="32"/>
          <w:shd w:val="clear" w:fill="FFFFFF"/>
        </w:rPr>
        <w:t>条</w:t>
      </w:r>
      <w:r>
        <w:rPr>
          <w:rStyle w:val="12"/>
          <w:rFonts w:hint="eastAsia" w:ascii="仿宋_GB2312" w:hAnsi="仿宋_GB2312" w:eastAsia="仿宋_GB2312" w:cs="仿宋_GB2312"/>
          <w:b w:val="0"/>
          <w:bCs w:val="0"/>
          <w:i w:val="0"/>
          <w:caps w:val="0"/>
          <w:color w:val="auto"/>
          <w:spacing w:val="8"/>
          <w:sz w:val="32"/>
          <w:szCs w:val="32"/>
          <w:shd w:val="clear" w:fill="FFFFFF"/>
          <w:lang w:eastAsia="zh-CN"/>
        </w:rPr>
        <w:t>、</w:t>
      </w:r>
      <w:r>
        <w:rPr>
          <w:rStyle w:val="12"/>
          <w:rFonts w:hint="eastAsia" w:ascii="仿宋_GB2312" w:hAnsi="仿宋_GB2312" w:eastAsia="仿宋_GB2312" w:cs="仿宋_GB2312"/>
          <w:b w:val="0"/>
          <w:bCs w:val="0"/>
          <w:i w:val="0"/>
          <w:caps w:val="0"/>
          <w:color w:val="auto"/>
          <w:spacing w:val="8"/>
          <w:sz w:val="32"/>
          <w:szCs w:val="32"/>
          <w:shd w:val="clear" w:fill="FFFFFF"/>
        </w:rPr>
        <w:t>定期开展城市公园安全检查，实现检查全覆盖</w:t>
      </w:r>
      <w:r>
        <w:rPr>
          <w:rFonts w:hint="eastAsia" w:ascii="仿宋_GB2312" w:hAnsi="仿宋_GB2312" w:eastAsia="仿宋_GB2312" w:cs="仿宋_GB2312"/>
          <w:b w:val="0"/>
          <w:bCs w:val="0"/>
          <w:i w:val="0"/>
          <w:caps w:val="0"/>
          <w:color w:val="auto"/>
          <w:spacing w:val="8"/>
          <w:sz w:val="32"/>
          <w:szCs w:val="32"/>
          <w:shd w:val="clear" w:fill="FFFFFF"/>
        </w:rPr>
        <w:t>。公园每</w:t>
      </w:r>
      <w:r>
        <w:rPr>
          <w:rFonts w:hint="eastAsia" w:ascii="仿宋_GB2312" w:hAnsi="仿宋_GB2312" w:eastAsia="仿宋_GB2312" w:cs="仿宋_GB2312"/>
          <w:b w:val="0"/>
          <w:bCs w:val="0"/>
          <w:i w:val="0"/>
          <w:caps w:val="0"/>
          <w:color w:val="auto"/>
          <w:spacing w:val="8"/>
          <w:sz w:val="32"/>
          <w:szCs w:val="32"/>
          <w:shd w:val="clear" w:fill="FFFFFF"/>
          <w:lang w:val="en-US" w:eastAsia="zh-CN"/>
        </w:rPr>
        <w:t>季度</w:t>
      </w:r>
      <w:r>
        <w:rPr>
          <w:rFonts w:hint="eastAsia" w:ascii="仿宋_GB2312" w:hAnsi="仿宋_GB2312" w:eastAsia="仿宋_GB2312" w:cs="仿宋_GB2312"/>
          <w:b w:val="0"/>
          <w:bCs w:val="0"/>
          <w:i w:val="0"/>
          <w:caps w:val="0"/>
          <w:color w:val="auto"/>
          <w:spacing w:val="8"/>
          <w:sz w:val="32"/>
          <w:szCs w:val="32"/>
          <w:shd w:val="clear" w:fill="FFFFFF"/>
        </w:rPr>
        <w:t>开展一次安全检查。</w:t>
      </w:r>
    </w:p>
    <w:p w14:paraId="7EE424C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Style w:val="12"/>
          <w:rFonts w:hint="eastAsia" w:ascii="仿宋_GB2312" w:hAnsi="仿宋_GB2312" w:eastAsia="仿宋_GB2312" w:cs="仿宋_GB2312"/>
          <w:b w:val="0"/>
          <w:bCs w:val="0"/>
          <w:i w:val="0"/>
          <w:caps w:val="0"/>
          <w:color w:val="auto"/>
          <w:spacing w:val="8"/>
          <w:sz w:val="32"/>
          <w:szCs w:val="32"/>
          <w:shd w:val="clear" w:fill="FFFFFF"/>
        </w:rPr>
        <w:t>第</w:t>
      </w:r>
      <w:r>
        <w:rPr>
          <w:rStyle w:val="12"/>
          <w:rFonts w:hint="eastAsia" w:ascii="仿宋_GB2312" w:hAnsi="仿宋_GB2312" w:eastAsia="仿宋_GB2312" w:cs="仿宋_GB2312"/>
          <w:b w:val="0"/>
          <w:bCs w:val="0"/>
          <w:i w:val="0"/>
          <w:caps w:val="0"/>
          <w:color w:val="auto"/>
          <w:spacing w:val="8"/>
          <w:sz w:val="32"/>
          <w:szCs w:val="32"/>
          <w:shd w:val="clear" w:fill="FFFFFF"/>
          <w:lang w:val="en-US" w:eastAsia="zh-CN"/>
        </w:rPr>
        <w:t>二</w:t>
      </w:r>
      <w:r>
        <w:rPr>
          <w:rStyle w:val="12"/>
          <w:rFonts w:hint="eastAsia" w:ascii="仿宋_GB2312" w:hAnsi="仿宋_GB2312" w:eastAsia="仿宋_GB2312" w:cs="仿宋_GB2312"/>
          <w:b w:val="0"/>
          <w:bCs w:val="0"/>
          <w:i w:val="0"/>
          <w:caps w:val="0"/>
          <w:color w:val="auto"/>
          <w:spacing w:val="8"/>
          <w:sz w:val="32"/>
          <w:szCs w:val="32"/>
          <w:shd w:val="clear" w:fill="FFFFFF"/>
        </w:rPr>
        <w:t>条</w:t>
      </w:r>
      <w:r>
        <w:rPr>
          <w:rStyle w:val="12"/>
          <w:rFonts w:hint="eastAsia" w:ascii="仿宋_GB2312" w:hAnsi="仿宋_GB2312" w:eastAsia="仿宋_GB2312" w:cs="仿宋_GB2312"/>
          <w:b w:val="0"/>
          <w:bCs w:val="0"/>
          <w:i w:val="0"/>
          <w:caps w:val="0"/>
          <w:color w:val="auto"/>
          <w:spacing w:val="8"/>
          <w:sz w:val="32"/>
          <w:szCs w:val="32"/>
          <w:shd w:val="clear" w:fill="FFFFFF"/>
          <w:lang w:eastAsia="zh-CN"/>
        </w:rPr>
        <w:t>、</w:t>
      </w:r>
      <w:r>
        <w:rPr>
          <w:rFonts w:hint="eastAsia" w:ascii="仿宋_GB2312" w:hAnsi="仿宋_GB2312" w:eastAsia="仿宋_GB2312" w:cs="仿宋_GB2312"/>
          <w:b w:val="0"/>
          <w:bCs w:val="0"/>
          <w:i w:val="0"/>
          <w:caps w:val="0"/>
          <w:color w:val="auto"/>
          <w:spacing w:val="8"/>
          <w:sz w:val="32"/>
          <w:szCs w:val="32"/>
          <w:shd w:val="clear" w:fill="FFFFFF"/>
        </w:rPr>
        <w:t>城市</w:t>
      </w:r>
      <w:r>
        <w:rPr>
          <w:rFonts w:hint="eastAsia" w:ascii="仿宋_GB2312" w:hAnsi="仿宋_GB2312" w:eastAsia="仿宋_GB2312" w:cs="仿宋_GB2312"/>
          <w:b w:val="0"/>
          <w:bCs w:val="0"/>
          <w:i w:val="0"/>
          <w:caps w:val="0"/>
          <w:color w:val="auto"/>
          <w:spacing w:val="8"/>
          <w:sz w:val="32"/>
          <w:szCs w:val="32"/>
          <w:shd w:val="clear" w:fill="FFFFFF"/>
          <w:lang w:val="en-US" w:eastAsia="zh-CN"/>
        </w:rPr>
        <w:t>市政</w:t>
      </w:r>
      <w:r>
        <w:rPr>
          <w:rFonts w:hint="eastAsia" w:ascii="仿宋_GB2312" w:hAnsi="仿宋_GB2312" w:eastAsia="仿宋_GB2312" w:cs="仿宋_GB2312"/>
          <w:b w:val="0"/>
          <w:bCs w:val="0"/>
          <w:i w:val="0"/>
          <w:caps w:val="0"/>
          <w:color w:val="auto"/>
          <w:spacing w:val="8"/>
          <w:sz w:val="32"/>
          <w:szCs w:val="32"/>
          <w:shd w:val="clear" w:fill="FFFFFF"/>
        </w:rPr>
        <w:t>园林主管部门应当督促城市公园管理机构落实安全责任主体，加强城市公园安全管理。城市公园管理机构应落实以下安全工作：</w:t>
      </w:r>
    </w:p>
    <w:p w14:paraId="4CCCC46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i w:val="0"/>
          <w:caps w:val="0"/>
          <w:color w:val="auto"/>
          <w:spacing w:val="8"/>
          <w:sz w:val="32"/>
          <w:szCs w:val="32"/>
          <w:shd w:val="clear" w:fill="FFFFFF"/>
        </w:rPr>
        <w:t>（一）建立健全公园安全生产责任制，制定公园安全生产规章制度、工作方案和安全操作规程，开展公园安全生产教育和培训计划；</w:t>
      </w:r>
    </w:p>
    <w:p w14:paraId="03BF38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i w:val="0"/>
          <w:caps w:val="0"/>
          <w:color w:val="auto"/>
          <w:spacing w:val="8"/>
          <w:sz w:val="32"/>
          <w:szCs w:val="32"/>
          <w:shd w:val="clear" w:fill="FFFFFF"/>
        </w:rPr>
        <w:t>（二）制定突发事件应急预案，配备相关安全生产设施和应急物资，做好极端天气和自然灾害防范等工作；</w:t>
      </w:r>
    </w:p>
    <w:p w14:paraId="0455B40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72" w:firstLineChars="200"/>
        <w:jc w:val="both"/>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i w:val="0"/>
          <w:caps w:val="0"/>
          <w:color w:val="auto"/>
          <w:spacing w:val="8"/>
          <w:sz w:val="32"/>
          <w:szCs w:val="32"/>
          <w:shd w:val="clear" w:fill="FFFFFF"/>
        </w:rPr>
        <w:t>（三）开展日常安全巡查，检查各类安全防护设施，保障消防救援通道畅通</w:t>
      </w:r>
      <w:r>
        <w:rPr>
          <w:rFonts w:hint="eastAsia" w:ascii="仿宋_GB2312" w:hAnsi="仿宋_GB2312" w:eastAsia="仿宋_GB2312" w:cs="仿宋_GB2312"/>
          <w:b w:val="0"/>
          <w:bCs w:val="0"/>
          <w:i w:val="0"/>
          <w:caps w:val="0"/>
          <w:color w:val="auto"/>
          <w:spacing w:val="8"/>
          <w:sz w:val="32"/>
          <w:szCs w:val="32"/>
          <w:shd w:val="clear" w:fill="FFFFFF"/>
          <w:lang w:eastAsia="zh-CN"/>
        </w:rPr>
        <w:t>。</w:t>
      </w:r>
    </w:p>
    <w:p w14:paraId="5D1C38C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60" w:lineRule="exact"/>
        <w:ind w:right="0" w:firstLine="640" w:firstLineChars="200"/>
        <w:jc w:val="both"/>
        <w:textAlignment w:val="auto"/>
        <w:rPr>
          <w:rFonts w:hint="eastAsia" w:ascii="仿宋_GB2312" w:hAnsi="仿宋_GB2312" w:eastAsia="仿宋_GB2312" w:cs="仿宋_GB2312"/>
          <w:b w:val="0"/>
          <w:bCs w:val="0"/>
          <w:sz w:val="32"/>
          <w:szCs w:val="32"/>
          <w:lang w:val="en-US" w:eastAsia="zh-CN"/>
        </w:rPr>
      </w:pPr>
    </w:p>
    <w:p w14:paraId="3E0568D0">
      <w:pPr>
        <w:spacing w:line="220" w:lineRule="atLeast"/>
        <w:ind w:firstLine="2560" w:firstLineChars="800"/>
        <w:rPr>
          <w:rFonts w:hint="eastAsia" w:ascii="仿宋_GB2312" w:hAnsi="仿宋_GB2312" w:eastAsia="仿宋_GB2312" w:cs="仿宋_GB2312"/>
          <w:b w:val="0"/>
          <w:bCs w:val="0"/>
          <w:sz w:val="32"/>
          <w:szCs w:val="32"/>
          <w:lang w:val="en-US" w:eastAsia="zh-CN"/>
        </w:rPr>
      </w:pPr>
    </w:p>
    <w:p w14:paraId="52D3D3E3">
      <w:pPr>
        <w:spacing w:line="220" w:lineRule="atLeast"/>
        <w:ind w:firstLine="2560" w:firstLineChars="800"/>
        <w:rPr>
          <w:rFonts w:hint="eastAsia" w:ascii="仿宋_GB2312" w:hAnsi="仿宋_GB2312" w:eastAsia="仿宋_GB2312" w:cs="仿宋_GB2312"/>
          <w:b w:val="0"/>
          <w:bCs w:val="0"/>
          <w:sz w:val="32"/>
          <w:szCs w:val="32"/>
          <w:lang w:val="en-US" w:eastAsia="zh-CN"/>
        </w:rPr>
      </w:pPr>
    </w:p>
    <w:p w14:paraId="77291113">
      <w:pPr>
        <w:spacing w:line="220" w:lineRule="atLeast"/>
        <w:ind w:firstLine="2560" w:firstLineChars="800"/>
        <w:rPr>
          <w:rFonts w:hint="eastAsia" w:ascii="仿宋_GB2312" w:hAnsi="仿宋_GB2312" w:eastAsia="仿宋_GB2312" w:cs="仿宋_GB2312"/>
          <w:b w:val="0"/>
          <w:bCs w:val="0"/>
          <w:sz w:val="32"/>
          <w:szCs w:val="32"/>
          <w:lang w:val="en-US" w:eastAsia="zh-CN"/>
        </w:rPr>
      </w:pPr>
    </w:p>
    <w:p w14:paraId="59728F2B">
      <w:pPr>
        <w:spacing w:line="220" w:lineRule="atLeast"/>
        <w:ind w:firstLine="2560" w:firstLineChars="800"/>
        <w:rPr>
          <w:rFonts w:hint="eastAsia" w:ascii="仿宋_GB2312" w:hAnsi="仿宋_GB2312" w:eastAsia="仿宋_GB2312" w:cs="仿宋_GB2312"/>
          <w:b w:val="0"/>
          <w:bCs w:val="0"/>
          <w:sz w:val="32"/>
          <w:szCs w:val="32"/>
          <w:lang w:val="en-US" w:eastAsia="zh-CN"/>
        </w:rPr>
      </w:pPr>
    </w:p>
    <w:p w14:paraId="3CF8F1EE">
      <w:pPr>
        <w:spacing w:line="220" w:lineRule="atLeast"/>
        <w:ind w:firstLine="2560" w:firstLineChars="800"/>
        <w:rPr>
          <w:rFonts w:hint="eastAsia" w:ascii="仿宋_GB2312" w:hAnsi="仿宋_GB2312" w:eastAsia="仿宋_GB2312" w:cs="仿宋_GB2312"/>
          <w:b w:val="0"/>
          <w:bCs w:val="0"/>
          <w:sz w:val="32"/>
          <w:szCs w:val="32"/>
          <w:lang w:val="en-US" w:eastAsia="zh-CN"/>
        </w:rPr>
      </w:pPr>
    </w:p>
    <w:p w14:paraId="3D4EE20F">
      <w:pPr>
        <w:spacing w:line="220" w:lineRule="atLeast"/>
        <w:ind w:firstLine="2560" w:firstLineChars="800"/>
        <w:rPr>
          <w:rFonts w:hint="eastAsia" w:ascii="仿宋_GB2312" w:hAnsi="仿宋_GB2312" w:eastAsia="仿宋_GB2312" w:cs="仿宋_GB2312"/>
          <w:b w:val="0"/>
          <w:bCs w:val="0"/>
          <w:sz w:val="32"/>
          <w:szCs w:val="32"/>
          <w:lang w:val="en-US" w:eastAsia="zh-CN"/>
        </w:rPr>
      </w:pPr>
    </w:p>
    <w:p w14:paraId="04922EAD">
      <w:pPr>
        <w:spacing w:line="220" w:lineRule="atLeast"/>
        <w:ind w:firstLine="2560" w:firstLineChars="800"/>
        <w:rPr>
          <w:rFonts w:hint="eastAsia" w:ascii="仿宋_GB2312" w:hAnsi="仿宋_GB2312" w:eastAsia="仿宋_GB2312" w:cs="仿宋_GB2312"/>
          <w:b w:val="0"/>
          <w:bCs w:val="0"/>
          <w:sz w:val="32"/>
          <w:szCs w:val="32"/>
          <w:lang w:val="en-US" w:eastAsia="zh-CN"/>
        </w:rPr>
      </w:pPr>
    </w:p>
    <w:p w14:paraId="0F848CEC">
      <w:pPr>
        <w:spacing w:line="220" w:lineRule="atLeast"/>
        <w:ind w:firstLine="1320" w:firstLineChars="300"/>
        <w:rPr>
          <w:rFonts w:hint="eastAsia" w:ascii="仿宋_GB2312" w:hAnsi="仿宋_GB2312" w:eastAsia="仿宋_GB2312" w:cs="仿宋_GB2312"/>
          <w:b w:val="0"/>
          <w:bCs w:val="0"/>
          <w:sz w:val="44"/>
          <w:szCs w:val="44"/>
          <w:lang w:val="en-US" w:eastAsia="zh-CN"/>
        </w:rPr>
      </w:pPr>
    </w:p>
    <w:p w14:paraId="6891117A">
      <w:pPr>
        <w:spacing w:line="220" w:lineRule="atLeast"/>
        <w:ind w:firstLine="1320" w:firstLineChars="300"/>
        <w:rPr>
          <w:rFonts w:hint="eastAsia" w:ascii="仿宋_GB2312" w:hAnsi="仿宋_GB2312" w:eastAsia="仿宋_GB2312" w:cs="仿宋_GB2312"/>
          <w:b w:val="0"/>
          <w:bCs w:val="0"/>
          <w:sz w:val="44"/>
          <w:szCs w:val="44"/>
          <w:lang w:val="en-US" w:eastAsia="zh-CN"/>
        </w:rPr>
      </w:pPr>
    </w:p>
    <w:p w14:paraId="62428D7F">
      <w:pPr>
        <w:keepNext w:val="0"/>
        <w:keepLines w:val="0"/>
        <w:pageBreakBefore w:val="0"/>
        <w:widowControl/>
        <w:kinsoku/>
        <w:wordWrap/>
        <w:overflowPunct/>
        <w:topLinePunct w:val="0"/>
        <w:autoSpaceDE/>
        <w:autoSpaceDN/>
        <w:bidi w:val="0"/>
        <w:adjustRightInd w:val="0"/>
        <w:snapToGrid w:val="0"/>
        <w:spacing w:after="0" w:line="60" w:lineRule="atLeast"/>
        <w:textAlignment w:val="auto"/>
        <w:outlineLvl w:val="9"/>
        <w:rPr>
          <w:rFonts w:hint="eastAsia" w:asciiTheme="majorEastAsia" w:hAnsiTheme="majorEastAsia" w:eastAsiaTheme="majorEastAsia" w:cstheme="majorEastAsia"/>
          <w:b w:val="0"/>
          <w:bCs w:val="0"/>
          <w:sz w:val="44"/>
          <w:szCs w:val="44"/>
          <w:lang w:val="en-US" w:eastAsia="zh-CN"/>
        </w:rPr>
      </w:pPr>
    </w:p>
    <w:p w14:paraId="087EC682">
      <w:pPr>
        <w:keepNext w:val="0"/>
        <w:keepLines w:val="0"/>
        <w:pageBreakBefore w:val="0"/>
        <w:widowControl/>
        <w:kinsoku/>
        <w:wordWrap/>
        <w:overflowPunct/>
        <w:topLinePunct w:val="0"/>
        <w:autoSpaceDE/>
        <w:autoSpaceDN/>
        <w:bidi w:val="0"/>
        <w:adjustRightInd w:val="0"/>
        <w:snapToGrid w:val="0"/>
        <w:spacing w:after="0" w:line="60" w:lineRule="atLeast"/>
        <w:textAlignment w:val="auto"/>
        <w:outlineLvl w:val="9"/>
        <w:rPr>
          <w:rFonts w:hint="eastAsia" w:asciiTheme="majorEastAsia" w:hAnsiTheme="majorEastAsia" w:eastAsiaTheme="majorEastAsia" w:cstheme="majorEastAsia"/>
          <w:b w:val="0"/>
          <w:bCs w:val="0"/>
          <w:sz w:val="44"/>
          <w:szCs w:val="44"/>
          <w:lang w:val="en-US" w:eastAsia="zh-CN"/>
        </w:rPr>
      </w:pPr>
    </w:p>
    <w:tbl>
      <w:tblPr>
        <w:tblStyle w:val="10"/>
        <w:tblpPr w:leftFromText="180" w:rightFromText="180" w:vertAnchor="text" w:horzAnchor="page" w:tblpX="1752" w:tblpY="882"/>
        <w:tblOverlap w:val="never"/>
        <w:tblW w:w="9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852"/>
        <w:gridCol w:w="4785"/>
        <w:gridCol w:w="2430"/>
      </w:tblGrid>
      <w:tr w14:paraId="29D1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1243" w:type="dxa"/>
          </w:tcPr>
          <w:p w14:paraId="3757DF4D">
            <w:pPr>
              <w:spacing w:after="0" w:line="220" w:lineRule="atLeas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考核项目</w:t>
            </w:r>
          </w:p>
        </w:tc>
        <w:tc>
          <w:tcPr>
            <w:tcW w:w="852" w:type="dxa"/>
          </w:tcPr>
          <w:p w14:paraId="352A16F1">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分值</w:t>
            </w:r>
          </w:p>
        </w:tc>
        <w:tc>
          <w:tcPr>
            <w:tcW w:w="4785" w:type="dxa"/>
          </w:tcPr>
          <w:p w14:paraId="0F298514">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考评标准</w:t>
            </w:r>
          </w:p>
        </w:tc>
        <w:tc>
          <w:tcPr>
            <w:tcW w:w="2430" w:type="dxa"/>
          </w:tcPr>
          <w:p w14:paraId="6B6D8E98">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评分标准</w:t>
            </w:r>
          </w:p>
        </w:tc>
      </w:tr>
      <w:tr w14:paraId="362DE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3" w:type="dxa"/>
            <w:vMerge w:val="restart"/>
            <w:vAlign w:val="center"/>
          </w:tcPr>
          <w:p w14:paraId="6EF3CD5B">
            <w:pPr>
              <w:spacing w:after="0" w:line="220" w:lineRule="atLeast"/>
              <w:jc w:val="both"/>
              <w:rPr>
                <w:rFonts w:hint="eastAsia" w:ascii="仿宋_GB2312" w:hAnsi="仿宋_GB2312" w:eastAsia="仿宋_GB2312" w:cs="仿宋_GB2312"/>
                <w:b w:val="0"/>
                <w:bCs w:val="0"/>
                <w:sz w:val="24"/>
                <w:szCs w:val="24"/>
              </w:rPr>
            </w:pPr>
          </w:p>
          <w:p w14:paraId="0483100F">
            <w:pPr>
              <w:spacing w:after="0" w:line="220" w:lineRule="atLeast"/>
              <w:jc w:val="both"/>
              <w:rPr>
                <w:rFonts w:hint="eastAsia" w:ascii="仿宋_GB2312" w:hAnsi="仿宋_GB2312" w:eastAsia="仿宋_GB2312" w:cs="仿宋_GB2312"/>
                <w:b w:val="0"/>
                <w:bCs w:val="0"/>
                <w:sz w:val="24"/>
                <w:szCs w:val="24"/>
              </w:rPr>
            </w:pPr>
          </w:p>
          <w:p w14:paraId="561123F9">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绿化养护</w:t>
            </w:r>
          </w:p>
          <w:p w14:paraId="4DA12758">
            <w:pPr>
              <w:spacing w:after="0" w:line="220" w:lineRule="atLeast"/>
              <w:jc w:val="center"/>
              <w:rPr>
                <w:rFonts w:hint="eastAsia" w:ascii="仿宋_GB2312" w:hAnsi="仿宋_GB2312" w:eastAsia="仿宋_GB2312" w:cs="仿宋_GB2312"/>
                <w:b w:val="0"/>
                <w:bCs w:val="0"/>
                <w:sz w:val="24"/>
                <w:szCs w:val="24"/>
              </w:rPr>
            </w:pPr>
          </w:p>
        </w:tc>
        <w:tc>
          <w:tcPr>
            <w:tcW w:w="852" w:type="dxa"/>
            <w:vMerge w:val="restart"/>
            <w:vAlign w:val="center"/>
          </w:tcPr>
          <w:p w14:paraId="112DE3FA">
            <w:pPr>
              <w:spacing w:after="0" w:line="220" w:lineRule="atLeast"/>
              <w:jc w:val="both"/>
              <w:rPr>
                <w:rFonts w:hint="eastAsia" w:ascii="仿宋_GB2312" w:hAnsi="仿宋_GB2312" w:eastAsia="仿宋_GB2312" w:cs="仿宋_GB2312"/>
                <w:b w:val="0"/>
                <w:bCs w:val="0"/>
                <w:sz w:val="24"/>
                <w:szCs w:val="24"/>
              </w:rPr>
            </w:pPr>
          </w:p>
          <w:p w14:paraId="3F2F72F5">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w:t>
            </w:r>
            <w:r>
              <w:rPr>
                <w:rFonts w:hint="eastAsia" w:ascii="仿宋_GB2312" w:hAnsi="仿宋_GB2312" w:eastAsia="仿宋_GB2312" w:cs="仿宋_GB2312"/>
                <w:b w:val="0"/>
                <w:bCs w:val="0"/>
                <w:sz w:val="24"/>
                <w:szCs w:val="24"/>
              </w:rPr>
              <w:t>0分</w:t>
            </w:r>
          </w:p>
        </w:tc>
        <w:tc>
          <w:tcPr>
            <w:tcW w:w="4785" w:type="dxa"/>
            <w:vAlign w:val="center"/>
          </w:tcPr>
          <w:p w14:paraId="7C5AAEE3">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树、花、草、绿篱长势好，无死树，花卉、绿篱、草坪百分之九十五以上完整；</w:t>
            </w:r>
          </w:p>
        </w:tc>
        <w:tc>
          <w:tcPr>
            <w:tcW w:w="2430" w:type="dxa"/>
            <w:vAlign w:val="center"/>
          </w:tcPr>
          <w:p w14:paraId="2D053A8E">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发现一处扣0.</w:t>
            </w:r>
            <w:r>
              <w:rPr>
                <w:rFonts w:hint="eastAsia" w:ascii="仿宋_GB2312" w:hAnsi="仿宋_GB2312" w:eastAsia="仿宋_GB2312" w:cs="仿宋_GB2312"/>
                <w:b w:val="0"/>
                <w:bCs w:val="0"/>
                <w:sz w:val="24"/>
                <w:szCs w:val="24"/>
                <w:lang w:val="en-US" w:eastAsia="zh-CN"/>
              </w:rPr>
              <w:t>5</w:t>
            </w:r>
            <w:r>
              <w:rPr>
                <w:rFonts w:hint="eastAsia" w:ascii="仿宋_GB2312" w:hAnsi="仿宋_GB2312" w:eastAsia="仿宋_GB2312" w:cs="仿宋_GB2312"/>
                <w:b w:val="0"/>
                <w:bCs w:val="0"/>
                <w:sz w:val="24"/>
                <w:szCs w:val="24"/>
              </w:rPr>
              <w:t>分。</w:t>
            </w:r>
          </w:p>
        </w:tc>
      </w:tr>
      <w:tr w14:paraId="796E5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243" w:type="dxa"/>
            <w:vMerge w:val="continue"/>
            <w:vAlign w:val="center"/>
          </w:tcPr>
          <w:p w14:paraId="67FD8E8C">
            <w:pPr>
              <w:spacing w:after="0" w:line="220" w:lineRule="atLeast"/>
              <w:jc w:val="center"/>
              <w:rPr>
                <w:rFonts w:hint="eastAsia" w:ascii="仿宋_GB2312" w:hAnsi="仿宋_GB2312" w:eastAsia="仿宋_GB2312" w:cs="仿宋_GB2312"/>
                <w:b w:val="0"/>
                <w:bCs w:val="0"/>
                <w:sz w:val="24"/>
                <w:szCs w:val="24"/>
              </w:rPr>
            </w:pPr>
          </w:p>
        </w:tc>
        <w:tc>
          <w:tcPr>
            <w:tcW w:w="852" w:type="dxa"/>
            <w:vMerge w:val="continue"/>
            <w:vAlign w:val="center"/>
          </w:tcPr>
          <w:p w14:paraId="768070D8">
            <w:pPr>
              <w:spacing w:after="0" w:line="220" w:lineRule="atLeast"/>
              <w:jc w:val="center"/>
              <w:rPr>
                <w:rFonts w:hint="eastAsia" w:ascii="仿宋_GB2312" w:hAnsi="仿宋_GB2312" w:eastAsia="仿宋_GB2312" w:cs="仿宋_GB2312"/>
                <w:b w:val="0"/>
                <w:bCs w:val="0"/>
                <w:sz w:val="24"/>
                <w:szCs w:val="24"/>
              </w:rPr>
            </w:pPr>
          </w:p>
        </w:tc>
        <w:tc>
          <w:tcPr>
            <w:tcW w:w="4785" w:type="dxa"/>
            <w:vAlign w:val="center"/>
          </w:tcPr>
          <w:p w14:paraId="05B48453">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及时修剪，树形完整，花卉绿篱草坪整齐型好；</w:t>
            </w:r>
          </w:p>
        </w:tc>
        <w:tc>
          <w:tcPr>
            <w:tcW w:w="2430" w:type="dxa"/>
            <w:vAlign w:val="center"/>
          </w:tcPr>
          <w:p w14:paraId="1E86ECC7">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修剪不及时，发现一处扣0.5分。</w:t>
            </w:r>
          </w:p>
        </w:tc>
      </w:tr>
      <w:tr w14:paraId="56FF5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243" w:type="dxa"/>
            <w:vMerge w:val="continue"/>
            <w:vAlign w:val="center"/>
          </w:tcPr>
          <w:p w14:paraId="565FF16C">
            <w:pPr>
              <w:spacing w:after="0" w:line="220" w:lineRule="atLeast"/>
              <w:jc w:val="center"/>
              <w:rPr>
                <w:rFonts w:hint="eastAsia" w:ascii="仿宋_GB2312" w:hAnsi="仿宋_GB2312" w:eastAsia="仿宋_GB2312" w:cs="仿宋_GB2312"/>
                <w:b w:val="0"/>
                <w:bCs w:val="0"/>
                <w:sz w:val="24"/>
                <w:szCs w:val="24"/>
              </w:rPr>
            </w:pPr>
          </w:p>
        </w:tc>
        <w:tc>
          <w:tcPr>
            <w:tcW w:w="852" w:type="dxa"/>
            <w:vMerge w:val="continue"/>
            <w:vAlign w:val="center"/>
          </w:tcPr>
          <w:p w14:paraId="662ADE1B">
            <w:pPr>
              <w:spacing w:after="0" w:line="220" w:lineRule="atLeast"/>
              <w:jc w:val="center"/>
              <w:rPr>
                <w:rFonts w:hint="eastAsia" w:ascii="仿宋_GB2312" w:hAnsi="仿宋_GB2312" w:eastAsia="仿宋_GB2312" w:cs="仿宋_GB2312"/>
                <w:b w:val="0"/>
                <w:bCs w:val="0"/>
                <w:sz w:val="24"/>
                <w:szCs w:val="24"/>
              </w:rPr>
            </w:pPr>
          </w:p>
        </w:tc>
        <w:tc>
          <w:tcPr>
            <w:tcW w:w="4785" w:type="dxa"/>
            <w:vAlign w:val="center"/>
          </w:tcPr>
          <w:p w14:paraId="1F252065">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花坛、绿篱、草坪、树基无杂草，树干无捆扎物、无树挂；</w:t>
            </w:r>
          </w:p>
        </w:tc>
        <w:tc>
          <w:tcPr>
            <w:tcW w:w="2430" w:type="dxa"/>
            <w:vAlign w:val="center"/>
          </w:tcPr>
          <w:p w14:paraId="16C5B448">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发现一处扣0.2分。</w:t>
            </w:r>
          </w:p>
        </w:tc>
      </w:tr>
      <w:tr w14:paraId="415F3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3" w:type="dxa"/>
            <w:vMerge w:val="continue"/>
            <w:vAlign w:val="center"/>
          </w:tcPr>
          <w:p w14:paraId="38722918">
            <w:pPr>
              <w:spacing w:after="0" w:line="220" w:lineRule="atLeast"/>
              <w:jc w:val="center"/>
              <w:rPr>
                <w:rFonts w:hint="eastAsia" w:ascii="仿宋_GB2312" w:hAnsi="仿宋_GB2312" w:eastAsia="仿宋_GB2312" w:cs="仿宋_GB2312"/>
                <w:b w:val="0"/>
                <w:bCs w:val="0"/>
                <w:sz w:val="24"/>
                <w:szCs w:val="24"/>
              </w:rPr>
            </w:pPr>
          </w:p>
        </w:tc>
        <w:tc>
          <w:tcPr>
            <w:tcW w:w="852" w:type="dxa"/>
            <w:vMerge w:val="continue"/>
            <w:vAlign w:val="center"/>
          </w:tcPr>
          <w:p w14:paraId="11B44260">
            <w:pPr>
              <w:spacing w:after="0" w:line="220" w:lineRule="atLeast"/>
              <w:jc w:val="center"/>
              <w:rPr>
                <w:rFonts w:hint="eastAsia" w:ascii="仿宋_GB2312" w:hAnsi="仿宋_GB2312" w:eastAsia="仿宋_GB2312" w:cs="仿宋_GB2312"/>
                <w:b w:val="0"/>
                <w:bCs w:val="0"/>
                <w:sz w:val="24"/>
                <w:szCs w:val="24"/>
              </w:rPr>
            </w:pPr>
          </w:p>
        </w:tc>
        <w:tc>
          <w:tcPr>
            <w:tcW w:w="4785" w:type="dxa"/>
            <w:vAlign w:val="center"/>
          </w:tcPr>
          <w:p w14:paraId="25B63572">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及时</w:t>
            </w:r>
            <w:r>
              <w:rPr>
                <w:rFonts w:hint="eastAsia" w:ascii="仿宋_GB2312" w:hAnsi="仿宋_GB2312" w:eastAsia="仿宋_GB2312" w:cs="仿宋_GB2312"/>
                <w:b w:val="0"/>
                <w:bCs w:val="0"/>
                <w:sz w:val="24"/>
                <w:szCs w:val="24"/>
                <w:lang w:val="en-US" w:eastAsia="zh-CN"/>
              </w:rPr>
              <w:t>灌溉</w:t>
            </w:r>
            <w:r>
              <w:rPr>
                <w:rFonts w:hint="eastAsia" w:ascii="仿宋_GB2312" w:hAnsi="仿宋_GB2312" w:eastAsia="仿宋_GB2312" w:cs="仿宋_GB2312"/>
                <w:b w:val="0"/>
                <w:bCs w:val="0"/>
                <w:sz w:val="24"/>
                <w:szCs w:val="24"/>
              </w:rPr>
              <w:t>、及时打药确保植物无虫害长势好；</w:t>
            </w:r>
          </w:p>
        </w:tc>
        <w:tc>
          <w:tcPr>
            <w:tcW w:w="2430" w:type="dxa"/>
            <w:vAlign w:val="center"/>
          </w:tcPr>
          <w:p w14:paraId="04892A0A">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发现一处扣0.5分。</w:t>
            </w:r>
          </w:p>
        </w:tc>
      </w:tr>
      <w:tr w14:paraId="74D83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3" w:type="dxa"/>
            <w:vMerge w:val="restart"/>
            <w:vAlign w:val="center"/>
          </w:tcPr>
          <w:p w14:paraId="297697E7">
            <w:pPr>
              <w:spacing w:after="0" w:line="220" w:lineRule="atLeast"/>
              <w:jc w:val="center"/>
              <w:rPr>
                <w:rFonts w:hint="eastAsia" w:ascii="仿宋_GB2312" w:hAnsi="仿宋_GB2312" w:eastAsia="仿宋_GB2312" w:cs="仿宋_GB2312"/>
                <w:b w:val="0"/>
                <w:bCs w:val="0"/>
                <w:sz w:val="24"/>
                <w:szCs w:val="24"/>
              </w:rPr>
            </w:pPr>
          </w:p>
          <w:p w14:paraId="3F08C88E">
            <w:pPr>
              <w:spacing w:after="0" w:line="220" w:lineRule="atLeast"/>
              <w:jc w:val="center"/>
              <w:rPr>
                <w:rFonts w:hint="eastAsia" w:ascii="仿宋_GB2312" w:hAnsi="仿宋_GB2312" w:eastAsia="仿宋_GB2312" w:cs="仿宋_GB2312"/>
                <w:b w:val="0"/>
                <w:bCs w:val="0"/>
                <w:sz w:val="24"/>
                <w:szCs w:val="24"/>
              </w:rPr>
            </w:pPr>
          </w:p>
          <w:p w14:paraId="77980EB6">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环境卫生</w:t>
            </w:r>
          </w:p>
          <w:p w14:paraId="1322EDF6">
            <w:pPr>
              <w:spacing w:after="0" w:line="220" w:lineRule="atLeast"/>
              <w:jc w:val="center"/>
              <w:rPr>
                <w:rFonts w:hint="eastAsia" w:ascii="仿宋_GB2312" w:hAnsi="仿宋_GB2312" w:eastAsia="仿宋_GB2312" w:cs="仿宋_GB2312"/>
                <w:b w:val="0"/>
                <w:bCs w:val="0"/>
                <w:sz w:val="24"/>
                <w:szCs w:val="24"/>
              </w:rPr>
            </w:pPr>
          </w:p>
        </w:tc>
        <w:tc>
          <w:tcPr>
            <w:tcW w:w="852" w:type="dxa"/>
            <w:vMerge w:val="restart"/>
            <w:vAlign w:val="center"/>
          </w:tcPr>
          <w:p w14:paraId="22273F11">
            <w:pPr>
              <w:spacing w:after="0" w:line="220" w:lineRule="atLeast"/>
              <w:jc w:val="both"/>
              <w:rPr>
                <w:rFonts w:hint="eastAsia" w:ascii="仿宋_GB2312" w:hAnsi="仿宋_GB2312" w:eastAsia="仿宋_GB2312" w:cs="仿宋_GB2312"/>
                <w:b w:val="0"/>
                <w:bCs w:val="0"/>
                <w:sz w:val="24"/>
                <w:szCs w:val="24"/>
              </w:rPr>
            </w:pPr>
          </w:p>
          <w:p w14:paraId="71D509D7">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20</w:t>
            </w:r>
            <w:r>
              <w:rPr>
                <w:rFonts w:hint="eastAsia" w:ascii="仿宋_GB2312" w:hAnsi="仿宋_GB2312" w:eastAsia="仿宋_GB2312" w:cs="仿宋_GB2312"/>
                <w:b w:val="0"/>
                <w:bCs w:val="0"/>
                <w:sz w:val="24"/>
                <w:szCs w:val="24"/>
              </w:rPr>
              <w:t>分</w:t>
            </w:r>
          </w:p>
        </w:tc>
        <w:tc>
          <w:tcPr>
            <w:tcW w:w="4785" w:type="dxa"/>
            <w:vAlign w:val="center"/>
          </w:tcPr>
          <w:p w14:paraId="03ECEBFE">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园内无焚烧树叶、</w:t>
            </w:r>
            <w:r>
              <w:rPr>
                <w:rFonts w:hint="eastAsia" w:ascii="仿宋_GB2312" w:hAnsi="仿宋_GB2312" w:eastAsia="仿宋_GB2312" w:cs="仿宋_GB2312"/>
                <w:b w:val="0"/>
                <w:bCs w:val="0"/>
                <w:sz w:val="24"/>
                <w:szCs w:val="24"/>
                <w:lang w:val="en-US" w:eastAsia="zh-CN"/>
              </w:rPr>
              <w:t>白色垃圾、</w:t>
            </w:r>
            <w:r>
              <w:rPr>
                <w:rFonts w:hint="eastAsia" w:ascii="仿宋_GB2312" w:hAnsi="仿宋_GB2312" w:eastAsia="仿宋_GB2312" w:cs="仿宋_GB2312"/>
                <w:b w:val="0"/>
                <w:bCs w:val="0"/>
                <w:sz w:val="24"/>
                <w:szCs w:val="24"/>
              </w:rPr>
              <w:t>丢弃物、垃圾</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lang w:val="en-US" w:eastAsia="zh-CN"/>
              </w:rPr>
              <w:t>烟头、粪便（动物）</w:t>
            </w:r>
            <w:r>
              <w:rPr>
                <w:rFonts w:hint="eastAsia" w:ascii="仿宋_GB2312" w:hAnsi="仿宋_GB2312" w:eastAsia="仿宋_GB2312" w:cs="仿宋_GB2312"/>
                <w:b w:val="0"/>
                <w:bCs w:val="0"/>
                <w:sz w:val="24"/>
                <w:szCs w:val="24"/>
              </w:rPr>
              <w:t>等杂物；</w:t>
            </w:r>
          </w:p>
        </w:tc>
        <w:tc>
          <w:tcPr>
            <w:tcW w:w="2430" w:type="dxa"/>
            <w:vAlign w:val="center"/>
          </w:tcPr>
          <w:p w14:paraId="009A98F0">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发现一处扣0.5分。</w:t>
            </w:r>
          </w:p>
        </w:tc>
      </w:tr>
      <w:tr w14:paraId="042A1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243" w:type="dxa"/>
            <w:vMerge w:val="continue"/>
            <w:vAlign w:val="center"/>
          </w:tcPr>
          <w:p w14:paraId="450CAB58">
            <w:pPr>
              <w:spacing w:after="0" w:line="220" w:lineRule="atLeast"/>
              <w:jc w:val="center"/>
              <w:rPr>
                <w:rFonts w:hint="eastAsia" w:ascii="仿宋_GB2312" w:hAnsi="仿宋_GB2312" w:eastAsia="仿宋_GB2312" w:cs="仿宋_GB2312"/>
                <w:b w:val="0"/>
                <w:bCs w:val="0"/>
                <w:sz w:val="24"/>
                <w:szCs w:val="24"/>
              </w:rPr>
            </w:pPr>
          </w:p>
        </w:tc>
        <w:tc>
          <w:tcPr>
            <w:tcW w:w="852" w:type="dxa"/>
            <w:vMerge w:val="continue"/>
            <w:vAlign w:val="center"/>
          </w:tcPr>
          <w:p w14:paraId="5985CCFC">
            <w:pPr>
              <w:spacing w:after="0" w:line="220" w:lineRule="atLeast"/>
              <w:jc w:val="center"/>
              <w:rPr>
                <w:rFonts w:hint="eastAsia" w:ascii="仿宋_GB2312" w:hAnsi="仿宋_GB2312" w:eastAsia="仿宋_GB2312" w:cs="仿宋_GB2312"/>
                <w:b w:val="0"/>
                <w:bCs w:val="0"/>
                <w:sz w:val="24"/>
                <w:szCs w:val="24"/>
              </w:rPr>
            </w:pPr>
          </w:p>
        </w:tc>
        <w:tc>
          <w:tcPr>
            <w:tcW w:w="4785" w:type="dxa"/>
            <w:vAlign w:val="center"/>
          </w:tcPr>
          <w:p w14:paraId="766394D7">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路面整洁，无积水、积雪、沉积淤泥；</w:t>
            </w:r>
          </w:p>
        </w:tc>
        <w:tc>
          <w:tcPr>
            <w:tcW w:w="2430" w:type="dxa"/>
            <w:vAlign w:val="center"/>
          </w:tcPr>
          <w:p w14:paraId="4D43E282">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发现一处扣0.5分。</w:t>
            </w:r>
          </w:p>
        </w:tc>
      </w:tr>
      <w:tr w14:paraId="02ED2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243" w:type="dxa"/>
            <w:vMerge w:val="continue"/>
            <w:vAlign w:val="center"/>
          </w:tcPr>
          <w:p w14:paraId="08844D72">
            <w:pPr>
              <w:spacing w:after="0" w:line="220" w:lineRule="atLeast"/>
              <w:jc w:val="center"/>
              <w:rPr>
                <w:rFonts w:hint="eastAsia" w:ascii="仿宋_GB2312" w:hAnsi="仿宋_GB2312" w:eastAsia="仿宋_GB2312" w:cs="仿宋_GB2312"/>
                <w:b w:val="0"/>
                <w:bCs w:val="0"/>
                <w:sz w:val="24"/>
                <w:szCs w:val="24"/>
              </w:rPr>
            </w:pPr>
          </w:p>
        </w:tc>
        <w:tc>
          <w:tcPr>
            <w:tcW w:w="852" w:type="dxa"/>
            <w:vMerge w:val="continue"/>
            <w:vAlign w:val="center"/>
          </w:tcPr>
          <w:p w14:paraId="033AD135">
            <w:pPr>
              <w:spacing w:after="0" w:line="220" w:lineRule="atLeast"/>
              <w:jc w:val="center"/>
              <w:rPr>
                <w:rFonts w:hint="eastAsia" w:ascii="仿宋_GB2312" w:hAnsi="仿宋_GB2312" w:eastAsia="仿宋_GB2312" w:cs="仿宋_GB2312"/>
                <w:b w:val="0"/>
                <w:bCs w:val="0"/>
                <w:sz w:val="24"/>
                <w:szCs w:val="24"/>
              </w:rPr>
            </w:pPr>
          </w:p>
        </w:tc>
        <w:tc>
          <w:tcPr>
            <w:tcW w:w="4785" w:type="dxa"/>
            <w:vAlign w:val="center"/>
          </w:tcPr>
          <w:p w14:paraId="6ECBA4D5">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园内建筑设施标志干净整洁，无乱涂乱画；</w:t>
            </w:r>
          </w:p>
        </w:tc>
        <w:tc>
          <w:tcPr>
            <w:tcW w:w="2430" w:type="dxa"/>
            <w:vAlign w:val="center"/>
          </w:tcPr>
          <w:p w14:paraId="5BFD2381">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发现一处扣0.2分。</w:t>
            </w:r>
          </w:p>
        </w:tc>
      </w:tr>
      <w:tr w14:paraId="6D338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243" w:type="dxa"/>
            <w:vAlign w:val="center"/>
          </w:tcPr>
          <w:p w14:paraId="3E669DA1">
            <w:pPr>
              <w:spacing w:after="0" w:line="220" w:lineRule="atLeast"/>
              <w:jc w:val="center"/>
              <w:rPr>
                <w:rFonts w:hint="eastAsia" w:ascii="仿宋_GB2312" w:hAnsi="仿宋_GB2312" w:eastAsia="仿宋_GB2312" w:cs="仿宋_GB2312"/>
                <w:b w:val="0"/>
                <w:bCs w:val="0"/>
                <w:sz w:val="24"/>
                <w:szCs w:val="24"/>
              </w:rPr>
            </w:pPr>
          </w:p>
          <w:p w14:paraId="2160AA18">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设施管理</w:t>
            </w:r>
          </w:p>
          <w:p w14:paraId="556DA121">
            <w:pPr>
              <w:spacing w:after="0" w:line="220" w:lineRule="atLeast"/>
              <w:jc w:val="center"/>
              <w:rPr>
                <w:rFonts w:hint="eastAsia" w:ascii="仿宋_GB2312" w:hAnsi="仿宋_GB2312" w:eastAsia="仿宋_GB2312" w:cs="仿宋_GB2312"/>
                <w:b w:val="0"/>
                <w:bCs w:val="0"/>
                <w:sz w:val="24"/>
                <w:szCs w:val="24"/>
              </w:rPr>
            </w:pPr>
          </w:p>
        </w:tc>
        <w:tc>
          <w:tcPr>
            <w:tcW w:w="852" w:type="dxa"/>
            <w:vAlign w:val="center"/>
          </w:tcPr>
          <w:p w14:paraId="4668D11E">
            <w:pPr>
              <w:spacing w:after="0" w:line="220" w:lineRule="atLeas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10</w:t>
            </w:r>
            <w:r>
              <w:rPr>
                <w:rFonts w:hint="eastAsia" w:ascii="仿宋_GB2312" w:hAnsi="仿宋_GB2312" w:eastAsia="仿宋_GB2312" w:cs="仿宋_GB2312"/>
                <w:b w:val="0"/>
                <w:bCs w:val="0"/>
                <w:sz w:val="24"/>
                <w:szCs w:val="24"/>
              </w:rPr>
              <w:t>分</w:t>
            </w:r>
          </w:p>
        </w:tc>
        <w:tc>
          <w:tcPr>
            <w:tcW w:w="4785" w:type="dxa"/>
            <w:vAlign w:val="center"/>
          </w:tcPr>
          <w:p w14:paraId="7685741F">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园内各类服务设施、</w:t>
            </w:r>
            <w:r>
              <w:rPr>
                <w:rFonts w:hint="eastAsia" w:ascii="仿宋_GB2312" w:hAnsi="仿宋_GB2312" w:eastAsia="仿宋_GB2312" w:cs="仿宋_GB2312"/>
                <w:b w:val="0"/>
                <w:bCs w:val="0"/>
                <w:sz w:val="24"/>
                <w:szCs w:val="24"/>
                <w:lang w:val="en-US" w:eastAsia="zh-CN"/>
              </w:rPr>
              <w:t>果皮箱、</w:t>
            </w:r>
            <w:r>
              <w:rPr>
                <w:rFonts w:hint="eastAsia" w:ascii="仿宋_GB2312" w:hAnsi="仿宋_GB2312" w:eastAsia="仿宋_GB2312" w:cs="仿宋_GB2312"/>
                <w:b w:val="0"/>
                <w:bCs w:val="0"/>
                <w:sz w:val="24"/>
                <w:szCs w:val="24"/>
              </w:rPr>
              <w:t>建筑、石凳、路灯照明等功能正常，运行完好；</w:t>
            </w:r>
          </w:p>
        </w:tc>
        <w:tc>
          <w:tcPr>
            <w:tcW w:w="2430" w:type="dxa"/>
            <w:vAlign w:val="center"/>
          </w:tcPr>
          <w:p w14:paraId="06249DC8">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发现一处扣0.5分。</w:t>
            </w:r>
          </w:p>
        </w:tc>
      </w:tr>
      <w:tr w14:paraId="4D3BB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trPr>
        <w:tc>
          <w:tcPr>
            <w:tcW w:w="1243" w:type="dxa"/>
            <w:vAlign w:val="center"/>
          </w:tcPr>
          <w:p w14:paraId="690BF825">
            <w:pPr>
              <w:spacing w:after="0" w:line="220" w:lineRule="atLeas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商业网点</w:t>
            </w:r>
          </w:p>
        </w:tc>
        <w:tc>
          <w:tcPr>
            <w:tcW w:w="852" w:type="dxa"/>
            <w:vAlign w:val="center"/>
          </w:tcPr>
          <w:p w14:paraId="391F0507">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5</w:t>
            </w:r>
            <w:r>
              <w:rPr>
                <w:rFonts w:hint="eastAsia" w:ascii="仿宋_GB2312" w:hAnsi="仿宋_GB2312" w:eastAsia="仿宋_GB2312" w:cs="仿宋_GB2312"/>
                <w:b w:val="0"/>
                <w:bCs w:val="0"/>
                <w:sz w:val="24"/>
                <w:szCs w:val="24"/>
              </w:rPr>
              <w:t>分</w:t>
            </w:r>
          </w:p>
        </w:tc>
        <w:tc>
          <w:tcPr>
            <w:tcW w:w="4785" w:type="dxa"/>
            <w:vAlign w:val="center"/>
          </w:tcPr>
          <w:p w14:paraId="59482DA0">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商业服务网点设置合理，无乱摆乱卖；</w:t>
            </w:r>
          </w:p>
        </w:tc>
        <w:tc>
          <w:tcPr>
            <w:tcW w:w="2430" w:type="dxa"/>
            <w:vAlign w:val="center"/>
          </w:tcPr>
          <w:p w14:paraId="6B339D05">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发现一处扣0.2分。</w:t>
            </w:r>
          </w:p>
        </w:tc>
      </w:tr>
      <w:tr w14:paraId="019A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1243" w:type="dxa"/>
            <w:vAlign w:val="center"/>
          </w:tcPr>
          <w:p w14:paraId="079C1E04">
            <w:pPr>
              <w:spacing w:after="0" w:line="220" w:lineRule="atLeas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安全管理</w:t>
            </w:r>
          </w:p>
        </w:tc>
        <w:tc>
          <w:tcPr>
            <w:tcW w:w="852" w:type="dxa"/>
            <w:vAlign w:val="center"/>
          </w:tcPr>
          <w:p w14:paraId="4BDCE8AC">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1</w:t>
            </w:r>
            <w:r>
              <w:rPr>
                <w:rFonts w:hint="eastAsia" w:ascii="仿宋_GB2312" w:hAnsi="仿宋_GB2312" w:eastAsia="仿宋_GB2312" w:cs="仿宋_GB2312"/>
                <w:b w:val="0"/>
                <w:bCs w:val="0"/>
                <w:sz w:val="24"/>
                <w:szCs w:val="24"/>
                <w:lang w:val="en-US" w:eastAsia="zh-CN"/>
              </w:rPr>
              <w:t>5</w:t>
            </w:r>
            <w:r>
              <w:rPr>
                <w:rFonts w:hint="eastAsia" w:ascii="仿宋_GB2312" w:hAnsi="仿宋_GB2312" w:eastAsia="仿宋_GB2312" w:cs="仿宋_GB2312"/>
                <w:b w:val="0"/>
                <w:bCs w:val="0"/>
                <w:sz w:val="24"/>
                <w:szCs w:val="24"/>
              </w:rPr>
              <w:t>分</w:t>
            </w:r>
          </w:p>
        </w:tc>
        <w:tc>
          <w:tcPr>
            <w:tcW w:w="4785" w:type="dxa"/>
            <w:vAlign w:val="center"/>
          </w:tcPr>
          <w:p w14:paraId="7C49CC70">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湖边、机房、电室等重点部位安全警示到位、明显；</w:t>
            </w:r>
          </w:p>
        </w:tc>
        <w:tc>
          <w:tcPr>
            <w:tcW w:w="2430" w:type="dxa"/>
            <w:vAlign w:val="center"/>
          </w:tcPr>
          <w:p w14:paraId="5FB7058D">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发现一处不达标扣0.5分。</w:t>
            </w:r>
          </w:p>
        </w:tc>
      </w:tr>
      <w:tr w14:paraId="04E28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243" w:type="dxa"/>
            <w:vMerge w:val="restart"/>
            <w:vAlign w:val="center"/>
          </w:tcPr>
          <w:p w14:paraId="728EA41A">
            <w:pPr>
              <w:spacing w:after="0" w:line="220" w:lineRule="atLeast"/>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rPr>
              <w:t>文明</w:t>
            </w:r>
            <w:r>
              <w:rPr>
                <w:rFonts w:hint="eastAsia" w:ascii="仿宋_GB2312" w:hAnsi="仿宋_GB2312" w:eastAsia="仿宋_GB2312" w:cs="仿宋_GB2312"/>
                <w:b w:val="0"/>
                <w:bCs w:val="0"/>
                <w:sz w:val="24"/>
                <w:szCs w:val="24"/>
                <w:lang w:val="en-US" w:eastAsia="zh-CN"/>
              </w:rPr>
              <w:t>岗位</w:t>
            </w:r>
          </w:p>
        </w:tc>
        <w:tc>
          <w:tcPr>
            <w:tcW w:w="852" w:type="dxa"/>
            <w:vMerge w:val="restart"/>
            <w:vAlign w:val="center"/>
          </w:tcPr>
          <w:p w14:paraId="3F16C44A">
            <w:pPr>
              <w:spacing w:after="0" w:line="220" w:lineRule="atLeast"/>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10分</w:t>
            </w:r>
          </w:p>
        </w:tc>
        <w:tc>
          <w:tcPr>
            <w:tcW w:w="4785" w:type="dxa"/>
            <w:vAlign w:val="center"/>
          </w:tcPr>
          <w:p w14:paraId="369642BF">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工作人员着装整齐、语言、举止文明；</w:t>
            </w:r>
          </w:p>
        </w:tc>
        <w:tc>
          <w:tcPr>
            <w:tcW w:w="2430" w:type="dxa"/>
            <w:vAlign w:val="center"/>
          </w:tcPr>
          <w:p w14:paraId="5BE92434">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发现一次不文明扣0.5分。</w:t>
            </w:r>
          </w:p>
        </w:tc>
      </w:tr>
      <w:tr w14:paraId="482CF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243" w:type="dxa"/>
            <w:vMerge w:val="continue"/>
            <w:vAlign w:val="center"/>
          </w:tcPr>
          <w:p w14:paraId="1B45549D">
            <w:pPr>
              <w:spacing w:after="0" w:line="220" w:lineRule="atLeast"/>
              <w:jc w:val="center"/>
              <w:rPr>
                <w:rFonts w:hint="eastAsia" w:ascii="仿宋_GB2312" w:hAnsi="仿宋_GB2312" w:eastAsia="仿宋_GB2312" w:cs="仿宋_GB2312"/>
                <w:b w:val="0"/>
                <w:bCs w:val="0"/>
                <w:sz w:val="24"/>
                <w:szCs w:val="24"/>
                <w:lang w:val="en-US" w:eastAsia="zh-CN"/>
              </w:rPr>
            </w:pPr>
          </w:p>
        </w:tc>
        <w:tc>
          <w:tcPr>
            <w:tcW w:w="852" w:type="dxa"/>
            <w:vMerge w:val="continue"/>
            <w:vAlign w:val="center"/>
          </w:tcPr>
          <w:p w14:paraId="1BB476CC">
            <w:pPr>
              <w:spacing w:after="0" w:line="220" w:lineRule="atLeast"/>
              <w:jc w:val="center"/>
              <w:rPr>
                <w:rFonts w:hint="eastAsia" w:ascii="仿宋_GB2312" w:hAnsi="仿宋_GB2312" w:eastAsia="仿宋_GB2312" w:cs="仿宋_GB2312"/>
                <w:b w:val="0"/>
                <w:bCs w:val="0"/>
                <w:sz w:val="24"/>
                <w:szCs w:val="24"/>
                <w:lang w:val="en-US" w:eastAsia="zh-CN"/>
              </w:rPr>
            </w:pPr>
          </w:p>
        </w:tc>
        <w:tc>
          <w:tcPr>
            <w:tcW w:w="4785" w:type="dxa"/>
            <w:vAlign w:val="center"/>
          </w:tcPr>
          <w:p w14:paraId="0A2F6921">
            <w:pPr>
              <w:spacing w:after="0" w:line="220" w:lineRule="atLeast"/>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不能脱岗、溜岗、扎堆；</w:t>
            </w:r>
          </w:p>
        </w:tc>
        <w:tc>
          <w:tcPr>
            <w:tcW w:w="2430" w:type="dxa"/>
            <w:vAlign w:val="center"/>
          </w:tcPr>
          <w:p w14:paraId="29CAFE53">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发现一次扣0.5分。</w:t>
            </w:r>
          </w:p>
        </w:tc>
      </w:tr>
      <w:tr w14:paraId="704C9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243" w:type="dxa"/>
            <w:vMerge w:val="restart"/>
            <w:vAlign w:val="center"/>
          </w:tcPr>
          <w:p w14:paraId="6B4EE2AE">
            <w:pPr>
              <w:spacing w:after="0" w:line="220" w:lineRule="atLeast"/>
              <w:jc w:val="center"/>
              <w:rPr>
                <w:rFonts w:hint="eastAsia" w:ascii="仿宋_GB2312" w:hAnsi="仿宋_GB2312" w:eastAsia="仿宋_GB2312" w:cs="仿宋_GB2312"/>
                <w:b w:val="0"/>
                <w:bCs w:val="0"/>
                <w:sz w:val="24"/>
                <w:szCs w:val="24"/>
              </w:rPr>
            </w:pPr>
          </w:p>
          <w:p w14:paraId="7A6D92FE">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秩序管理</w:t>
            </w:r>
          </w:p>
          <w:p w14:paraId="170A9C73">
            <w:pPr>
              <w:spacing w:after="0" w:line="220" w:lineRule="atLeast"/>
              <w:jc w:val="center"/>
              <w:rPr>
                <w:rFonts w:hint="eastAsia" w:ascii="仿宋_GB2312" w:hAnsi="仿宋_GB2312" w:eastAsia="仿宋_GB2312" w:cs="仿宋_GB2312"/>
                <w:b w:val="0"/>
                <w:bCs w:val="0"/>
                <w:sz w:val="24"/>
                <w:szCs w:val="24"/>
              </w:rPr>
            </w:pPr>
          </w:p>
        </w:tc>
        <w:tc>
          <w:tcPr>
            <w:tcW w:w="852" w:type="dxa"/>
            <w:vMerge w:val="restart"/>
            <w:vAlign w:val="center"/>
          </w:tcPr>
          <w:p w14:paraId="0279BA52">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10分</w:t>
            </w:r>
          </w:p>
        </w:tc>
        <w:tc>
          <w:tcPr>
            <w:tcW w:w="4785" w:type="dxa"/>
            <w:vAlign w:val="center"/>
          </w:tcPr>
          <w:p w14:paraId="2E5CBD39">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日常及节日游园活动组织有序，游园秩序好，气氛和谐；</w:t>
            </w:r>
          </w:p>
        </w:tc>
        <w:tc>
          <w:tcPr>
            <w:tcW w:w="2430" w:type="dxa"/>
            <w:vAlign w:val="center"/>
          </w:tcPr>
          <w:p w14:paraId="1CF038AC">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发现一次纠纷扣0.5分。</w:t>
            </w:r>
          </w:p>
        </w:tc>
      </w:tr>
      <w:tr w14:paraId="62AD7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1243" w:type="dxa"/>
            <w:vMerge w:val="continue"/>
            <w:vAlign w:val="center"/>
          </w:tcPr>
          <w:p w14:paraId="22CEAA3C">
            <w:pPr>
              <w:spacing w:after="0" w:line="220" w:lineRule="atLeast"/>
              <w:jc w:val="center"/>
              <w:rPr>
                <w:rFonts w:hint="eastAsia" w:ascii="仿宋_GB2312" w:hAnsi="仿宋_GB2312" w:eastAsia="仿宋_GB2312" w:cs="仿宋_GB2312"/>
                <w:b w:val="0"/>
                <w:bCs w:val="0"/>
                <w:sz w:val="24"/>
                <w:szCs w:val="24"/>
              </w:rPr>
            </w:pPr>
          </w:p>
        </w:tc>
        <w:tc>
          <w:tcPr>
            <w:tcW w:w="852" w:type="dxa"/>
            <w:vMerge w:val="continue"/>
            <w:vAlign w:val="center"/>
          </w:tcPr>
          <w:p w14:paraId="0F2EA33F">
            <w:pPr>
              <w:spacing w:after="0" w:line="220" w:lineRule="atLeast"/>
              <w:jc w:val="center"/>
              <w:rPr>
                <w:rFonts w:hint="eastAsia" w:ascii="仿宋_GB2312" w:hAnsi="仿宋_GB2312" w:eastAsia="仿宋_GB2312" w:cs="仿宋_GB2312"/>
                <w:b w:val="0"/>
                <w:bCs w:val="0"/>
                <w:sz w:val="24"/>
                <w:szCs w:val="24"/>
              </w:rPr>
            </w:pPr>
          </w:p>
        </w:tc>
        <w:tc>
          <w:tcPr>
            <w:tcW w:w="4785" w:type="dxa"/>
            <w:vAlign w:val="center"/>
          </w:tcPr>
          <w:p w14:paraId="2F99D5B6">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车辆按照车位停放，车辆禁止违规入园</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lang w:val="en-US" w:eastAsia="zh-CN"/>
              </w:rPr>
              <w:t>不能乱停乱放</w:t>
            </w:r>
            <w:r>
              <w:rPr>
                <w:rFonts w:hint="eastAsia" w:ascii="仿宋_GB2312" w:hAnsi="仿宋_GB2312" w:eastAsia="仿宋_GB2312" w:cs="仿宋_GB2312"/>
                <w:b w:val="0"/>
                <w:bCs w:val="0"/>
                <w:sz w:val="24"/>
                <w:szCs w:val="24"/>
              </w:rPr>
              <w:t>；</w:t>
            </w:r>
          </w:p>
        </w:tc>
        <w:tc>
          <w:tcPr>
            <w:tcW w:w="2430" w:type="dxa"/>
            <w:vAlign w:val="center"/>
          </w:tcPr>
          <w:p w14:paraId="22BBD980">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发现一次扣0.2分。</w:t>
            </w:r>
          </w:p>
        </w:tc>
      </w:tr>
      <w:tr w14:paraId="77270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243" w:type="dxa"/>
            <w:vAlign w:val="center"/>
          </w:tcPr>
          <w:p w14:paraId="278B1B38">
            <w:pPr>
              <w:spacing w:after="0" w:line="220" w:lineRule="atLeast"/>
              <w:jc w:val="both"/>
              <w:rPr>
                <w:rFonts w:hint="eastAsia" w:ascii="仿宋_GB2312" w:hAnsi="仿宋_GB2312" w:eastAsia="仿宋_GB2312" w:cs="仿宋_GB2312"/>
                <w:b w:val="0"/>
                <w:bCs w:val="0"/>
                <w:sz w:val="24"/>
                <w:szCs w:val="24"/>
                <w:lang w:val="en-US" w:eastAsia="zh-CN"/>
              </w:rPr>
            </w:pPr>
          </w:p>
          <w:p w14:paraId="006CBA17">
            <w:pPr>
              <w:spacing w:after="0" w:line="220" w:lineRule="atLeast"/>
              <w:jc w:val="distribute"/>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园内公共厕所管理</w:t>
            </w:r>
          </w:p>
        </w:tc>
        <w:tc>
          <w:tcPr>
            <w:tcW w:w="852" w:type="dxa"/>
            <w:vAlign w:val="center"/>
          </w:tcPr>
          <w:p w14:paraId="0F2297D9">
            <w:pPr>
              <w:spacing w:after="0" w:line="220" w:lineRule="atLeast"/>
              <w:jc w:val="both"/>
              <w:rPr>
                <w:rFonts w:hint="eastAsia" w:ascii="仿宋_GB2312" w:hAnsi="仿宋_GB2312" w:eastAsia="仿宋_GB2312" w:cs="仿宋_GB2312"/>
                <w:b w:val="0"/>
                <w:bCs w:val="0"/>
                <w:sz w:val="24"/>
                <w:szCs w:val="24"/>
                <w:lang w:val="en-US" w:eastAsia="zh-CN"/>
              </w:rPr>
            </w:pPr>
          </w:p>
          <w:p w14:paraId="4CB1594F">
            <w:pPr>
              <w:spacing w:after="0" w:line="220" w:lineRule="atLeast"/>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10</w:t>
            </w:r>
            <w:r>
              <w:rPr>
                <w:rFonts w:hint="eastAsia" w:ascii="仿宋_GB2312" w:hAnsi="仿宋_GB2312" w:eastAsia="仿宋_GB2312" w:cs="仿宋_GB2312"/>
                <w:b w:val="0"/>
                <w:bCs w:val="0"/>
                <w:sz w:val="24"/>
                <w:szCs w:val="24"/>
              </w:rPr>
              <w:t>分</w:t>
            </w:r>
          </w:p>
        </w:tc>
        <w:tc>
          <w:tcPr>
            <w:tcW w:w="4785" w:type="dxa"/>
            <w:vAlign w:val="center"/>
          </w:tcPr>
          <w:p w14:paraId="56BFFE0A">
            <w:pPr>
              <w:spacing w:after="0" w:line="220" w:lineRule="atLeas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类设施设备齐全完好；采光、通风良好；公厕内不得乱堆放杂物；及时清洁各种污垢，按要求对公厕进行消杀，公厕保洁工作做到“六净”即地面蹲位净、墙壁净、门窗灯具净、管理用房净、标准设施净、公厕周围环境净；公厕内外保持空气清新无异味。公示监督电话，便于公众监督。</w:t>
            </w:r>
          </w:p>
        </w:tc>
        <w:tc>
          <w:tcPr>
            <w:tcW w:w="2430" w:type="dxa"/>
            <w:vAlign w:val="center"/>
          </w:tcPr>
          <w:p w14:paraId="4BCF3543">
            <w:pPr>
              <w:spacing w:after="0" w:line="220" w:lineRule="atLeast"/>
              <w:jc w:val="both"/>
              <w:rPr>
                <w:rFonts w:hint="eastAsia" w:ascii="仿宋_GB2312" w:hAnsi="仿宋_GB2312" w:eastAsia="仿宋_GB2312" w:cs="仿宋_GB2312"/>
                <w:b w:val="0"/>
                <w:bCs w:val="0"/>
                <w:sz w:val="24"/>
                <w:szCs w:val="24"/>
              </w:rPr>
            </w:pPr>
          </w:p>
          <w:p w14:paraId="1BBE9768">
            <w:pPr>
              <w:spacing w:after="0" w:line="220" w:lineRule="atLeast"/>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发现一次扣0.2分</w:t>
            </w:r>
          </w:p>
        </w:tc>
      </w:tr>
    </w:tbl>
    <w:p w14:paraId="4242F709">
      <w:pPr>
        <w:keepNext w:val="0"/>
        <w:keepLines w:val="0"/>
        <w:pageBreakBefore w:val="0"/>
        <w:widowControl/>
        <w:kinsoku/>
        <w:wordWrap/>
        <w:overflowPunct/>
        <w:topLinePunct w:val="0"/>
        <w:autoSpaceDE/>
        <w:autoSpaceDN/>
        <w:bidi w:val="0"/>
        <w:adjustRightInd w:val="0"/>
        <w:snapToGrid w:val="0"/>
        <w:spacing w:after="0" w:line="220" w:lineRule="atLeast"/>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华阴市城市公园管理考核标准</w:t>
      </w:r>
    </w:p>
    <w:p w14:paraId="2752621C">
      <w:pPr>
        <w:spacing w:line="220" w:lineRule="atLeast"/>
        <w:ind w:firstLine="1760" w:firstLineChars="400"/>
        <w:rPr>
          <w:rFonts w:hint="eastAsia" w:ascii="方正小标宋简体" w:hAnsi="方正小标宋简体" w:eastAsia="方正小标宋简体" w:cs="方正小标宋简体"/>
          <w:b w:val="0"/>
          <w:bCs w:val="0"/>
          <w:sz w:val="44"/>
          <w:szCs w:val="44"/>
          <w:lang w:val="en-US" w:eastAsia="zh-CN"/>
        </w:rPr>
      </w:pPr>
    </w:p>
    <w:p w14:paraId="7F81B635">
      <w:pPr>
        <w:spacing w:line="220" w:lineRule="atLeast"/>
        <w:rPr>
          <w:rFonts w:hint="eastAsia" w:ascii="方正小标宋简体" w:hAnsi="方正小标宋简体" w:eastAsia="方正小标宋简体" w:cs="方正小标宋简体"/>
          <w:b w:val="0"/>
          <w:bCs w:val="0"/>
          <w:sz w:val="44"/>
          <w:szCs w:val="44"/>
          <w:lang w:val="en-US" w:eastAsia="zh-CN"/>
        </w:rPr>
      </w:pPr>
    </w:p>
    <w:p w14:paraId="2D0D62C2">
      <w:pPr>
        <w:keepNext w:val="0"/>
        <w:keepLines w:val="0"/>
        <w:pageBreakBefore w:val="0"/>
        <w:widowControl/>
        <w:kinsoku/>
        <w:wordWrap/>
        <w:overflowPunct/>
        <w:topLinePunct w:val="0"/>
        <w:autoSpaceDE/>
        <w:autoSpaceDN/>
        <w:bidi w:val="0"/>
        <w:adjustRightInd w:val="0"/>
        <w:snapToGrid w:val="0"/>
        <w:spacing w:line="660" w:lineRule="exact"/>
        <w:ind w:firstLine="880" w:firstLineChars="200"/>
        <w:jc w:val="both"/>
        <w:textAlignment w:val="auto"/>
        <w:outlineLvl w:val="9"/>
        <w:rPr>
          <w:rFonts w:hint="eastAsia" w:ascii="方正小标宋简体" w:hAnsi="方正小标宋简体" w:eastAsia="方正小标宋简体" w:cs="方正小标宋简体"/>
          <w:b w:val="0"/>
          <w:bCs w:val="0"/>
          <w:sz w:val="44"/>
          <w:szCs w:val="44"/>
          <w:lang w:val="en-US" w:eastAsia="zh-CN"/>
        </w:rPr>
      </w:pPr>
      <w:bookmarkStart w:id="0" w:name="_GoBack"/>
      <w:bookmarkEnd w:id="0"/>
      <w:r>
        <w:rPr>
          <w:rFonts w:hint="eastAsia" w:ascii="方正小标宋简体" w:hAnsi="方正小标宋简体" w:eastAsia="方正小标宋简体" w:cs="方正小标宋简体"/>
          <w:b w:val="0"/>
          <w:bCs w:val="0"/>
          <w:sz w:val="44"/>
          <w:szCs w:val="44"/>
          <w:lang w:val="en-US" w:eastAsia="zh-CN"/>
        </w:rPr>
        <w:t>华阴市城市公园管理考核得分管理办法</w:t>
      </w:r>
    </w:p>
    <w:p w14:paraId="5A6BB71A">
      <w:pPr>
        <w:keepNext w:val="0"/>
        <w:keepLines w:val="0"/>
        <w:pageBreakBefore w:val="0"/>
        <w:widowControl/>
        <w:kinsoku/>
        <w:wordWrap/>
        <w:overflowPunct/>
        <w:topLinePunct w:val="0"/>
        <w:autoSpaceDE/>
        <w:autoSpaceDN/>
        <w:bidi w:val="0"/>
        <w:adjustRightInd w:val="0"/>
        <w:snapToGrid w:val="0"/>
        <w:spacing w:after="0" w:line="600" w:lineRule="exact"/>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为全面提升全市公园管理工作效率，在监管工作中，每月不定期考核两次，以季度得分为最终成绩。</w:t>
      </w:r>
    </w:p>
    <w:p w14:paraId="1A9D8985">
      <w:pPr>
        <w:keepNext w:val="0"/>
        <w:keepLines w:val="0"/>
        <w:pageBreakBefore w:val="0"/>
        <w:widowControl/>
        <w:kinsoku/>
        <w:wordWrap/>
        <w:overflowPunct/>
        <w:topLinePunct w:val="0"/>
        <w:autoSpaceDE/>
        <w:autoSpaceDN/>
        <w:bidi w:val="0"/>
        <w:adjustRightInd w:val="0"/>
        <w:snapToGrid w:val="0"/>
        <w:spacing w:after="0" w:line="600" w:lineRule="exact"/>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具体管理办法如下：</w:t>
      </w:r>
    </w:p>
    <w:tbl>
      <w:tblPr>
        <w:tblStyle w:val="10"/>
        <w:tblpPr w:leftFromText="180" w:rightFromText="180" w:vertAnchor="text" w:horzAnchor="page" w:tblpX="1797" w:tblpY="186"/>
        <w:tblOverlap w:val="never"/>
        <w:tblW w:w="8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3624"/>
        <w:gridCol w:w="3800"/>
      </w:tblGrid>
      <w:tr w14:paraId="091A6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935" w:type="dxa"/>
            <w:gridSpan w:val="3"/>
          </w:tcPr>
          <w:p w14:paraId="304381F7">
            <w:pPr>
              <w:keepNext w:val="0"/>
              <w:keepLines w:val="0"/>
              <w:pageBreakBefore w:val="0"/>
              <w:widowControl/>
              <w:kinsoku/>
              <w:wordWrap/>
              <w:overflowPunct/>
              <w:topLinePunct w:val="0"/>
              <w:autoSpaceDE/>
              <w:autoSpaceDN/>
              <w:bidi w:val="0"/>
              <w:adjustRightInd w:val="0"/>
              <w:snapToGrid w:val="0"/>
              <w:spacing w:line="660" w:lineRule="exact"/>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lang w:val="en-US" w:eastAsia="zh-CN"/>
              </w:rPr>
              <w:t>考核总分值为100分，考核为扣分制，以季度得分为最终成绩。</w:t>
            </w:r>
          </w:p>
        </w:tc>
      </w:tr>
      <w:tr w14:paraId="016D4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511" w:type="dxa"/>
          </w:tcPr>
          <w:p w14:paraId="0476546A">
            <w:pPr>
              <w:keepNext w:val="0"/>
              <w:keepLines w:val="0"/>
              <w:pageBreakBefore w:val="0"/>
              <w:widowControl/>
              <w:kinsoku/>
              <w:wordWrap/>
              <w:overflowPunct/>
              <w:topLinePunct w:val="0"/>
              <w:autoSpaceDE/>
              <w:autoSpaceDN/>
              <w:bidi w:val="0"/>
              <w:adjustRightInd w:val="0"/>
              <w:snapToGrid w:val="0"/>
              <w:spacing w:line="660" w:lineRule="exact"/>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lang w:val="en-US" w:eastAsia="zh-CN"/>
              </w:rPr>
              <w:t>季度得分</w:t>
            </w:r>
          </w:p>
        </w:tc>
        <w:tc>
          <w:tcPr>
            <w:tcW w:w="3624" w:type="dxa"/>
          </w:tcPr>
          <w:p w14:paraId="0A8AB015">
            <w:pPr>
              <w:keepNext w:val="0"/>
              <w:keepLines w:val="0"/>
              <w:pageBreakBefore w:val="0"/>
              <w:widowControl/>
              <w:kinsoku/>
              <w:wordWrap/>
              <w:overflowPunct/>
              <w:topLinePunct w:val="0"/>
              <w:autoSpaceDE/>
              <w:autoSpaceDN/>
              <w:bidi w:val="0"/>
              <w:adjustRightInd w:val="0"/>
              <w:snapToGrid w:val="0"/>
              <w:spacing w:line="660" w:lineRule="exact"/>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 xml:space="preserve">       整改要求</w:t>
            </w:r>
          </w:p>
        </w:tc>
        <w:tc>
          <w:tcPr>
            <w:tcW w:w="3800" w:type="dxa"/>
          </w:tcPr>
          <w:p w14:paraId="258600A0">
            <w:pPr>
              <w:keepNext w:val="0"/>
              <w:keepLines w:val="0"/>
              <w:pageBreakBefore w:val="0"/>
              <w:widowControl/>
              <w:kinsoku/>
              <w:wordWrap/>
              <w:overflowPunct/>
              <w:topLinePunct w:val="0"/>
              <w:autoSpaceDE/>
              <w:autoSpaceDN/>
              <w:bidi w:val="0"/>
              <w:adjustRightInd w:val="0"/>
              <w:snapToGrid w:val="0"/>
              <w:spacing w:line="660" w:lineRule="exact"/>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 xml:space="preserve">       处理结果</w:t>
            </w:r>
          </w:p>
        </w:tc>
      </w:tr>
      <w:tr w14:paraId="59AF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atLeast"/>
        </w:trPr>
        <w:tc>
          <w:tcPr>
            <w:tcW w:w="1511" w:type="dxa"/>
          </w:tcPr>
          <w:p w14:paraId="1C9E6814">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仿宋_GB2312" w:hAnsi="仿宋_GB2312" w:eastAsia="仿宋_GB2312" w:cs="仿宋_GB2312"/>
                <w:b w:val="0"/>
                <w:bCs w:val="0"/>
                <w:sz w:val="28"/>
                <w:szCs w:val="28"/>
                <w:vertAlign w:val="baseline"/>
                <w:lang w:val="en-US" w:eastAsia="zh-CN"/>
              </w:rPr>
            </w:pPr>
          </w:p>
          <w:p w14:paraId="40D14C2A">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99-90分</w:t>
            </w:r>
          </w:p>
        </w:tc>
        <w:tc>
          <w:tcPr>
            <w:tcW w:w="3624" w:type="dxa"/>
          </w:tcPr>
          <w:p w14:paraId="13DC5FDC">
            <w:pPr>
              <w:keepNext w:val="0"/>
              <w:keepLines w:val="0"/>
              <w:pageBreakBefore w:val="0"/>
              <w:widowControl/>
              <w:kinsoku/>
              <w:wordWrap/>
              <w:overflowPunct/>
              <w:topLinePunct w:val="0"/>
              <w:autoSpaceDE/>
              <w:autoSpaceDN/>
              <w:bidi w:val="0"/>
              <w:adjustRightInd w:val="0"/>
              <w:snapToGrid w:val="0"/>
              <w:spacing w:line="500" w:lineRule="exact"/>
              <w:ind w:firstLine="560" w:firstLineChars="200"/>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lang w:val="en-US" w:eastAsia="zh-CN"/>
              </w:rPr>
              <w:t>依据得分对检查发现的问题，提出整改要求。</w:t>
            </w:r>
          </w:p>
        </w:tc>
        <w:tc>
          <w:tcPr>
            <w:tcW w:w="3800" w:type="dxa"/>
          </w:tcPr>
          <w:p w14:paraId="29C7C6C1">
            <w:pPr>
              <w:keepNext w:val="0"/>
              <w:keepLines w:val="0"/>
              <w:pageBreakBefore w:val="0"/>
              <w:widowControl/>
              <w:kinsoku/>
              <w:wordWrap/>
              <w:overflowPunct/>
              <w:topLinePunct w:val="0"/>
              <w:autoSpaceDE/>
              <w:autoSpaceDN/>
              <w:bidi w:val="0"/>
              <w:adjustRightInd w:val="0"/>
              <w:snapToGrid w:val="0"/>
              <w:spacing w:line="500" w:lineRule="exact"/>
              <w:ind w:firstLine="560" w:firstLineChars="200"/>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lang w:val="en-US" w:eastAsia="zh-CN"/>
              </w:rPr>
              <w:t>乙方对于整改问题，处理结果必须及时回复甲方。</w:t>
            </w:r>
          </w:p>
        </w:tc>
      </w:tr>
      <w:tr w14:paraId="3F009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9" w:hRule="atLeast"/>
        </w:trPr>
        <w:tc>
          <w:tcPr>
            <w:tcW w:w="1511" w:type="dxa"/>
          </w:tcPr>
          <w:p w14:paraId="6D55B4AD">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仿宋_GB2312" w:hAnsi="仿宋_GB2312" w:eastAsia="仿宋_GB2312" w:cs="仿宋_GB2312"/>
                <w:b w:val="0"/>
                <w:bCs w:val="0"/>
                <w:sz w:val="28"/>
                <w:szCs w:val="28"/>
                <w:vertAlign w:val="baseline"/>
                <w:lang w:val="en-US" w:eastAsia="zh-CN"/>
              </w:rPr>
            </w:pPr>
          </w:p>
          <w:p w14:paraId="0F162B37">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89-80分</w:t>
            </w:r>
          </w:p>
        </w:tc>
        <w:tc>
          <w:tcPr>
            <w:tcW w:w="3624" w:type="dxa"/>
          </w:tcPr>
          <w:p w14:paraId="75AE2638">
            <w:pPr>
              <w:keepNext w:val="0"/>
              <w:keepLines w:val="0"/>
              <w:pageBreakBefore w:val="0"/>
              <w:widowControl/>
              <w:kinsoku/>
              <w:wordWrap/>
              <w:overflowPunct/>
              <w:topLinePunct w:val="0"/>
              <w:autoSpaceDE/>
              <w:autoSpaceDN/>
              <w:bidi w:val="0"/>
              <w:adjustRightInd w:val="0"/>
              <w:snapToGrid w:val="0"/>
              <w:spacing w:line="500" w:lineRule="exact"/>
              <w:ind w:firstLine="560" w:firstLineChars="200"/>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lang w:val="en-US" w:eastAsia="zh-CN"/>
              </w:rPr>
              <w:t>依据得分扣除支付款3%，对检查出的问题，提出警告并要求全面整改（附影像资料）。</w:t>
            </w:r>
          </w:p>
        </w:tc>
        <w:tc>
          <w:tcPr>
            <w:tcW w:w="3800" w:type="dxa"/>
          </w:tcPr>
          <w:p w14:paraId="4A06056A">
            <w:pPr>
              <w:keepNext w:val="0"/>
              <w:keepLines w:val="0"/>
              <w:pageBreakBefore w:val="0"/>
              <w:widowControl/>
              <w:kinsoku/>
              <w:wordWrap/>
              <w:overflowPunct/>
              <w:topLinePunct w:val="0"/>
              <w:autoSpaceDE/>
              <w:autoSpaceDN/>
              <w:bidi w:val="0"/>
              <w:adjustRightInd w:val="0"/>
              <w:snapToGrid w:val="0"/>
              <w:spacing w:line="500" w:lineRule="exact"/>
              <w:ind w:firstLine="560" w:firstLineChars="200"/>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lang w:val="en-US" w:eastAsia="zh-CN"/>
              </w:rPr>
              <w:t>对于全面整改要求、务必认真对待，处理结果以书面形式回复甲方（附影像资料）。</w:t>
            </w:r>
          </w:p>
        </w:tc>
      </w:tr>
      <w:tr w14:paraId="551EA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1511" w:type="dxa"/>
          </w:tcPr>
          <w:p w14:paraId="6BBC14F3">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仿宋_GB2312" w:hAnsi="仿宋_GB2312" w:eastAsia="仿宋_GB2312" w:cs="仿宋_GB2312"/>
                <w:b w:val="0"/>
                <w:bCs w:val="0"/>
                <w:sz w:val="28"/>
                <w:szCs w:val="28"/>
                <w:vertAlign w:val="baseline"/>
                <w:lang w:val="en-US" w:eastAsia="zh-CN"/>
              </w:rPr>
            </w:pPr>
          </w:p>
          <w:p w14:paraId="3751B1F2">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79-70分</w:t>
            </w:r>
          </w:p>
        </w:tc>
        <w:tc>
          <w:tcPr>
            <w:tcW w:w="3624" w:type="dxa"/>
          </w:tcPr>
          <w:p w14:paraId="7BEF1A3C">
            <w:pPr>
              <w:keepNext w:val="0"/>
              <w:keepLines w:val="0"/>
              <w:pageBreakBefore w:val="0"/>
              <w:widowControl/>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依据得分扣除支付款5%，对检查出的问题，提出严重警告，并要求全面整改（附影像资料）。</w:t>
            </w:r>
          </w:p>
        </w:tc>
        <w:tc>
          <w:tcPr>
            <w:tcW w:w="3800" w:type="dxa"/>
          </w:tcPr>
          <w:p w14:paraId="53314408">
            <w:pPr>
              <w:keepNext w:val="0"/>
              <w:keepLines w:val="0"/>
              <w:pageBreakBefore w:val="0"/>
              <w:widowControl/>
              <w:kinsoku/>
              <w:wordWrap/>
              <w:overflowPunct/>
              <w:topLinePunct w:val="0"/>
              <w:autoSpaceDE/>
              <w:autoSpaceDN/>
              <w:bidi w:val="0"/>
              <w:adjustRightInd w:val="0"/>
              <w:snapToGrid w:val="0"/>
              <w:spacing w:line="500" w:lineRule="exact"/>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对于严重警告整改的问题、必须严格处理，处理结果以书面形式回复甲方（附影像资料）。</w:t>
            </w:r>
          </w:p>
        </w:tc>
      </w:tr>
      <w:tr w14:paraId="66AE7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511" w:type="dxa"/>
          </w:tcPr>
          <w:p w14:paraId="337E3AD4">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仿宋_GB2312" w:hAnsi="仿宋_GB2312" w:eastAsia="仿宋_GB2312" w:cs="仿宋_GB2312"/>
                <w:b w:val="0"/>
                <w:bCs w:val="0"/>
                <w:sz w:val="28"/>
                <w:szCs w:val="28"/>
                <w:vertAlign w:val="baseline"/>
                <w:lang w:val="en-US" w:eastAsia="zh-CN"/>
              </w:rPr>
            </w:pPr>
          </w:p>
          <w:p w14:paraId="24B4B39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69分以下</w:t>
            </w:r>
          </w:p>
        </w:tc>
        <w:tc>
          <w:tcPr>
            <w:tcW w:w="3624" w:type="dxa"/>
          </w:tcPr>
          <w:p w14:paraId="0D6157A9">
            <w:pPr>
              <w:keepNext w:val="0"/>
              <w:keepLines w:val="0"/>
              <w:pageBreakBefore w:val="0"/>
              <w:widowControl/>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依据得分扣除支付款10%，同时提出严重警告，必须做出书面检查、并要求全面整改（附影像资料）。</w:t>
            </w:r>
          </w:p>
        </w:tc>
        <w:tc>
          <w:tcPr>
            <w:tcW w:w="3800" w:type="dxa"/>
          </w:tcPr>
          <w:p w14:paraId="0CB178E8">
            <w:pPr>
              <w:keepNext w:val="0"/>
              <w:keepLines w:val="0"/>
              <w:pageBreakBefore w:val="0"/>
              <w:widowControl/>
              <w:kinsoku/>
              <w:wordWrap/>
              <w:overflowPunct/>
              <w:topLinePunct w:val="0"/>
              <w:autoSpaceDE/>
              <w:autoSpaceDN/>
              <w:bidi w:val="0"/>
              <w:adjustRightInd w:val="0"/>
              <w:snapToGrid w:val="0"/>
              <w:spacing w:line="500" w:lineRule="exact"/>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对于全面整改的问题、必须做出深刻的书面检查，对作业懈怠必须严格处理，处理结果以书面形式回复甲方（附影像资料）。</w:t>
            </w:r>
          </w:p>
        </w:tc>
      </w:tr>
    </w:tbl>
    <w:p w14:paraId="0383DF08">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default" w:ascii="仿宋" w:hAnsi="仿宋" w:eastAsia="仿宋" w:cs="仿宋"/>
          <w:b w:val="0"/>
          <w:bCs w:val="0"/>
          <w:sz w:val="28"/>
          <w:szCs w:val="28"/>
          <w:lang w:val="en-US" w:eastAsia="zh-CN"/>
        </w:rPr>
      </w:pPr>
    </w:p>
    <w:sectPr>
      <w:footerReference r:id="rId5" w:type="default"/>
      <w:pgSz w:w="11906" w:h="16838"/>
      <w:pgMar w:top="1236" w:right="1474" w:bottom="1236" w:left="1587" w:header="708" w:footer="709"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AAAC8">
    <w:pPr>
      <w:pStyle w:val="6"/>
    </w:pPr>
    <w:r>
      <w:rPr>
        <w:sz w:val="18"/>
      </w:rP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607CF3E">
                <w:pPr>
                  <w:pStyle w:val="6"/>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0E7947"/>
    <w:rsid w:val="00135EFD"/>
    <w:rsid w:val="00173944"/>
    <w:rsid w:val="0017447C"/>
    <w:rsid w:val="001F4ADD"/>
    <w:rsid w:val="002434C9"/>
    <w:rsid w:val="002F18A9"/>
    <w:rsid w:val="00323B43"/>
    <w:rsid w:val="00340C16"/>
    <w:rsid w:val="0034717E"/>
    <w:rsid w:val="003A6807"/>
    <w:rsid w:val="003D37D8"/>
    <w:rsid w:val="00426133"/>
    <w:rsid w:val="004358AB"/>
    <w:rsid w:val="00471A33"/>
    <w:rsid w:val="00543A3E"/>
    <w:rsid w:val="006A7642"/>
    <w:rsid w:val="00711ED4"/>
    <w:rsid w:val="0078220A"/>
    <w:rsid w:val="00795BC1"/>
    <w:rsid w:val="008527AF"/>
    <w:rsid w:val="008B7726"/>
    <w:rsid w:val="0090531B"/>
    <w:rsid w:val="009F3C23"/>
    <w:rsid w:val="00A228BE"/>
    <w:rsid w:val="00B90E3E"/>
    <w:rsid w:val="00B916B7"/>
    <w:rsid w:val="00C50696"/>
    <w:rsid w:val="00C51BF5"/>
    <w:rsid w:val="00CA2392"/>
    <w:rsid w:val="00CD4BD7"/>
    <w:rsid w:val="00D07E7D"/>
    <w:rsid w:val="00D11D44"/>
    <w:rsid w:val="00D21175"/>
    <w:rsid w:val="00D31D50"/>
    <w:rsid w:val="00D44403"/>
    <w:rsid w:val="00D66C8D"/>
    <w:rsid w:val="00F31E03"/>
    <w:rsid w:val="00F32EBE"/>
    <w:rsid w:val="00FB097A"/>
    <w:rsid w:val="022A1B97"/>
    <w:rsid w:val="03752180"/>
    <w:rsid w:val="051E4DE3"/>
    <w:rsid w:val="059524DA"/>
    <w:rsid w:val="06A0004F"/>
    <w:rsid w:val="08EA2A7E"/>
    <w:rsid w:val="0A4675F8"/>
    <w:rsid w:val="0C6B3999"/>
    <w:rsid w:val="0CA57E15"/>
    <w:rsid w:val="0DA313D1"/>
    <w:rsid w:val="0EB94C8F"/>
    <w:rsid w:val="101B16D5"/>
    <w:rsid w:val="101C5100"/>
    <w:rsid w:val="141447E2"/>
    <w:rsid w:val="164373BB"/>
    <w:rsid w:val="172B2540"/>
    <w:rsid w:val="175445D4"/>
    <w:rsid w:val="18E92B37"/>
    <w:rsid w:val="19897E7F"/>
    <w:rsid w:val="1AAD1277"/>
    <w:rsid w:val="1C2D0CDC"/>
    <w:rsid w:val="21F8533F"/>
    <w:rsid w:val="23C23BE0"/>
    <w:rsid w:val="246B3C6F"/>
    <w:rsid w:val="24B32AD2"/>
    <w:rsid w:val="25882386"/>
    <w:rsid w:val="27A51559"/>
    <w:rsid w:val="291446FD"/>
    <w:rsid w:val="2D0D1E1E"/>
    <w:rsid w:val="2E823C69"/>
    <w:rsid w:val="31967151"/>
    <w:rsid w:val="32A93E12"/>
    <w:rsid w:val="33CE2DDB"/>
    <w:rsid w:val="3478323E"/>
    <w:rsid w:val="352E4110"/>
    <w:rsid w:val="353F5CC9"/>
    <w:rsid w:val="37FF7801"/>
    <w:rsid w:val="384706BA"/>
    <w:rsid w:val="3B613CB3"/>
    <w:rsid w:val="3BEA1197"/>
    <w:rsid w:val="3DB335FC"/>
    <w:rsid w:val="40883CAA"/>
    <w:rsid w:val="40A5773A"/>
    <w:rsid w:val="40EA338F"/>
    <w:rsid w:val="41212360"/>
    <w:rsid w:val="41D31356"/>
    <w:rsid w:val="426C17E4"/>
    <w:rsid w:val="439F0F7A"/>
    <w:rsid w:val="4499076F"/>
    <w:rsid w:val="464E58E9"/>
    <w:rsid w:val="46996E2A"/>
    <w:rsid w:val="49285A92"/>
    <w:rsid w:val="4D1258FA"/>
    <w:rsid w:val="4E171A8B"/>
    <w:rsid w:val="4F4359E8"/>
    <w:rsid w:val="4F6669BD"/>
    <w:rsid w:val="50E8091D"/>
    <w:rsid w:val="52431B10"/>
    <w:rsid w:val="530A1F42"/>
    <w:rsid w:val="534D209A"/>
    <w:rsid w:val="53F2186D"/>
    <w:rsid w:val="576B0A92"/>
    <w:rsid w:val="58C9045F"/>
    <w:rsid w:val="59A90734"/>
    <w:rsid w:val="5A4C05BD"/>
    <w:rsid w:val="5C026318"/>
    <w:rsid w:val="5C8A54E3"/>
    <w:rsid w:val="5D3661DE"/>
    <w:rsid w:val="5EA16E6F"/>
    <w:rsid w:val="60B51399"/>
    <w:rsid w:val="61A1567F"/>
    <w:rsid w:val="62A02511"/>
    <w:rsid w:val="641D24C8"/>
    <w:rsid w:val="65477168"/>
    <w:rsid w:val="671C0255"/>
    <w:rsid w:val="6BC13EC1"/>
    <w:rsid w:val="6F35777C"/>
    <w:rsid w:val="7018101E"/>
    <w:rsid w:val="737230D2"/>
    <w:rsid w:val="73A737B6"/>
    <w:rsid w:val="73A95273"/>
    <w:rsid w:val="75415064"/>
    <w:rsid w:val="786F77C2"/>
    <w:rsid w:val="7A0A4725"/>
    <w:rsid w:val="7AC13887"/>
    <w:rsid w:val="7C3479A8"/>
    <w:rsid w:val="7EB04050"/>
    <w:rsid w:val="7ECC5CBC"/>
    <w:rsid w:val="7FB4691E"/>
    <w:rsid w:val="7FDA6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13"/>
    <w:semiHidden/>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4"/>
    <w:semiHidden/>
    <w:unhideWhenUsed/>
    <w:qFormat/>
    <w:uiPriority w:val="99"/>
    <w:pPr>
      <w:tabs>
        <w:tab w:val="center" w:pos="4153"/>
        <w:tab w:val="right" w:pos="8306"/>
      </w:tabs>
      <w:snapToGrid w:val="0"/>
      <w:jc w:val="left"/>
    </w:pPr>
    <w:rPr>
      <w:sz w:val="18"/>
    </w:rPr>
  </w:style>
  <w:style w:type="paragraph" w:styleId="7">
    <w:name w:val="header"/>
    <w:basedOn w:val="1"/>
    <w:link w:val="15"/>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character" w:customStyle="1" w:styleId="13">
    <w:name w:val="标题 4 Char"/>
    <w:link w:val="5"/>
    <w:qFormat/>
    <w:uiPriority w:val="0"/>
    <w:rPr>
      <w:rFonts w:ascii="Arial" w:hAnsi="Arial" w:eastAsia="黑体"/>
      <w:b/>
      <w:sz w:val="28"/>
    </w:rPr>
  </w:style>
  <w:style w:type="character" w:customStyle="1" w:styleId="14">
    <w:name w:val="页脚 Char"/>
    <w:link w:val="6"/>
    <w:qFormat/>
    <w:uiPriority w:val="0"/>
    <w:rPr>
      <w:sz w:val="18"/>
    </w:rPr>
  </w:style>
  <w:style w:type="character" w:customStyle="1" w:styleId="15">
    <w:name w:val="页眉 Char"/>
    <w:link w:val="7"/>
    <w:qFormat/>
    <w:uiPriority w:val="0"/>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NUL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F4AFB9-D1C9-4FFD-8F71-48CFAEF000C7}">
  <ds:schemaRefs/>
</ds:datastoreItem>
</file>

<file path=docProps/app.xml><?xml version="1.0" encoding="utf-8"?>
<Properties xmlns="http://schemas.openxmlformats.org/officeDocument/2006/extended-properties" xmlns:vt="http://schemas.openxmlformats.org/officeDocument/2006/docPropsVTypes">
  <Template>Normal</Template>
  <Pages>5</Pages>
  <Words>1015</Words>
  <Characters>1015</Characters>
  <Lines>4</Lines>
  <Paragraphs>1</Paragraphs>
  <TotalTime>10</TotalTime>
  <ScaleCrop>false</ScaleCrop>
  <LinksUpToDate>false</LinksUpToDate>
  <CharactersWithSpaces>1030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禾心</dc:creator>
  <cp:lastModifiedBy>七月</cp:lastModifiedBy>
  <cp:lastPrinted>2025-01-08T02:17:00Z</cp:lastPrinted>
  <dcterms:modified xsi:type="dcterms:W3CDTF">2025-11-26T02:58:22Z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eyJoZGlkIjoiOWE1ZDM5YTdmMTM3YTE3MzUyNDQwNzU4ZmY0MGVhNDEiLCJ1c2VySWQiOiI2MTM5Mzg4NTYifQ==</vt:lpwstr>
  </property>
  <property fmtid="{D5CDD505-2E9C-101B-9397-08002B2CF9AE}" pid="4" name="ICV">
    <vt:lpwstr>6B8F25A7252A4849B6C85B78F327549D_12</vt:lpwstr>
  </property>
</Properties>
</file>