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版本号：ZCSP-华阴市-2025-0011920251219001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执法车辆采购项目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ZCSP-华阴市-2025-00119</w:t>
      </w:r>
      <w:r>
        <w:br/>
      </w:r>
      <w:r>
        <w:br/>
      </w:r>
      <w:r>
        <w:br/>
      </w:r>
    </w:p>
    <w:p>
      <w:pPr>
        <w:pStyle w:val="null3"/>
        <w:jc w:val="center"/>
        <w:outlineLvl w:val="2"/>
      </w:pPr>
      <w:r>
        <w:rPr>
          <w:rFonts w:ascii="仿宋_GB2312" w:hAnsi="仿宋_GB2312" w:cs="仿宋_GB2312" w:eastAsia="仿宋_GB2312"/>
          <w:sz w:val="28"/>
          <w:b/>
        </w:rPr>
        <w:t>华阴市公安局</w:t>
      </w:r>
    </w:p>
    <w:p>
      <w:pPr>
        <w:pStyle w:val="null3"/>
        <w:jc w:val="center"/>
        <w:outlineLvl w:val="2"/>
      </w:pPr>
      <w:r>
        <w:rPr>
          <w:rFonts w:ascii="仿宋_GB2312" w:hAnsi="仿宋_GB2312" w:cs="仿宋_GB2312" w:eastAsia="仿宋_GB2312"/>
          <w:sz w:val="28"/>
          <w:b/>
        </w:rPr>
        <w:t>华阴市政府采购中心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华阴市政府采购中心</w:t>
      </w:r>
      <w:r>
        <w:rPr>
          <w:rFonts w:ascii="仿宋_GB2312" w:hAnsi="仿宋_GB2312" w:cs="仿宋_GB2312" w:eastAsia="仿宋_GB2312"/>
        </w:rPr>
        <w:t>（以下简称“代理机构”）受</w:t>
      </w:r>
      <w:r>
        <w:rPr>
          <w:rFonts w:ascii="仿宋_GB2312" w:hAnsi="仿宋_GB2312" w:cs="仿宋_GB2312" w:eastAsia="仿宋_GB2312"/>
        </w:rPr>
        <w:t>华阴市公安局</w:t>
      </w:r>
      <w:r>
        <w:rPr>
          <w:rFonts w:ascii="仿宋_GB2312" w:hAnsi="仿宋_GB2312" w:cs="仿宋_GB2312" w:eastAsia="仿宋_GB2312"/>
        </w:rPr>
        <w:t>委托，拟对</w:t>
      </w:r>
      <w:r>
        <w:rPr>
          <w:rFonts w:ascii="仿宋_GB2312" w:hAnsi="仿宋_GB2312" w:cs="仿宋_GB2312" w:eastAsia="仿宋_GB2312"/>
        </w:rPr>
        <w:t>执法车辆采购项目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ZCSP-华阴市-2025-00119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执法车辆采购项目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执法车辆采购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投标人合法注册的法人或其他组织的营业执照/事业单位法人证书/非企业专业服务机构执业许可证/民办非企业单位登记证书：提供投标人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3、税收缴纳证明：税收缴纳证明：提供截止至开标时间前一年内任意一个月的缴纳凭据（增值税、企业所得税至少提供一种，依法免税的投标人应提供相关文件证明）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投标人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5、提供具有履行本合同所必需的设备和专业技术能力的说明及承诺：提供具有履行本合同所必需的设备和专业技术能力的说明及承诺（提供书面承诺，加盖投标人公章）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6、提供参加政府采购活动前三年内在经营活动中没有重大违法记录的书面声明：提供参加政府采购活动前三年内在经营活动中没有重大违法记录的书面声明（提供书面声明，加盖投标人公章）</w:t>
      </w:r>
    </w:p>
    <w:p>
      <w:pPr>
        <w:pStyle w:val="null3"/>
      </w:pPr>
      <w:r>
        <w:rPr>
          <w:rFonts w:ascii="仿宋_GB2312" w:hAnsi="仿宋_GB2312" w:cs="仿宋_GB2312" w:eastAsia="仿宋_GB2312"/>
        </w:rPr>
        <w:t>7、法定代表人授权委托书：法定代表人授权委托书（附法定代表人身份证复印件及被授权人身份证复印件、同时提供被授权人2025年6月至今任意一个月在本单位的社保资金缴纳凭证）；法定代表人直接参加投标提供法定代表人资格证明书（附法定代表人身份证复印件）；采购文件凡是法定代表人之处，非法人单位的负责人均参照执行； (式样见文件格式)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由采购代理机构在“信用中国”网站和中国政府采购网站进行查询，截图留档；如网站无投标人信息的，投标人须提供相关证明资料或书面声明）</w:t>
      </w:r>
    </w:p>
    <w:p>
      <w:pPr>
        <w:pStyle w:val="null3"/>
      </w:pPr>
      <w:r>
        <w:rPr>
          <w:rFonts w:ascii="仿宋_GB2312" w:hAnsi="仿宋_GB2312" w:cs="仿宋_GB2312" w:eastAsia="仿宋_GB2312"/>
        </w:rPr>
        <w:t>9、控股关系查询：单位负责人为同一人或者存在直接控股、管理关系的不同投标人，不得参加同一合同项下的政府采购活动（根据财库【2019】38号文规定，此项在投标截止日当天由采购代理机构在“国家企业信用信息公示系统”进行查询，截图留档；如网站无投标人信息的，投标人须提供相关证明资料或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华阴市公安局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华阴市东岳路东段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0913-4612580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华阴市政府采购中心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华阴市东岳路华阴市财政局政府采购中心508室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杜军刚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0913-8373765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华阴市政府采购管理股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何涛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13759656664</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华阴市公安局</w:t>
      </w:r>
      <w:r>
        <w:rPr>
          <w:rFonts w:ascii="仿宋_GB2312" w:hAnsi="仿宋_GB2312" w:cs="仿宋_GB2312" w:eastAsia="仿宋_GB2312"/>
        </w:rPr>
        <w:t>和</w:t>
      </w:r>
      <w:r>
        <w:rPr>
          <w:rFonts w:ascii="仿宋_GB2312" w:hAnsi="仿宋_GB2312" w:cs="仿宋_GB2312" w:eastAsia="仿宋_GB2312"/>
        </w:rPr>
        <w:t>华阴市政府采购中心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华阴市公安局</w:t>
      </w:r>
      <w:r>
        <w:rPr>
          <w:rFonts w:ascii="仿宋_GB2312" w:hAnsi="仿宋_GB2312" w:cs="仿宋_GB2312" w:eastAsia="仿宋_GB2312"/>
        </w:rPr>
        <w:t>负责解释。除上述招标文件内容，其他内容由</w:t>
      </w:r>
      <w:r>
        <w:rPr>
          <w:rFonts w:ascii="仿宋_GB2312" w:hAnsi="仿宋_GB2312" w:cs="仿宋_GB2312" w:eastAsia="仿宋_GB2312"/>
        </w:rPr>
        <w:t>华阴市政府采购中心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华阴市公安局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华阴市政府采购中心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符合相关标准要求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华阴市政府采购中心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华阴市政府采购中心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华阴市政府采购中心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联系人：杜军刚</w:t>
      </w:r>
    </w:p>
    <w:p>
      <w:pPr>
        <w:pStyle w:val="null3"/>
      </w:pPr>
      <w:r>
        <w:rPr>
          <w:rFonts w:ascii="仿宋_GB2312" w:hAnsi="仿宋_GB2312" w:cs="仿宋_GB2312" w:eastAsia="仿宋_GB2312"/>
        </w:rPr>
        <w:t>联系电话：0913-8373765</w:t>
      </w:r>
    </w:p>
    <w:p>
      <w:pPr>
        <w:pStyle w:val="null3"/>
      </w:pPr>
      <w:r>
        <w:rPr>
          <w:rFonts w:ascii="仿宋_GB2312" w:hAnsi="仿宋_GB2312" w:cs="仿宋_GB2312" w:eastAsia="仿宋_GB2312"/>
        </w:rPr>
        <w:t>地址：华阴市东岳路华阴市财政局政府采购中心508室</w:t>
      </w:r>
    </w:p>
    <w:p>
      <w:pPr>
        <w:pStyle w:val="null3"/>
      </w:pPr>
      <w:r>
        <w:rPr>
          <w:rFonts w:ascii="仿宋_GB2312" w:hAnsi="仿宋_GB2312" w:cs="仿宋_GB2312" w:eastAsia="仿宋_GB2312"/>
        </w:rPr>
        <w:t>邮编：714200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执法车辆采购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720,000.00</w:t>
      </w:r>
    </w:p>
    <w:p>
      <w:pPr>
        <w:pStyle w:val="null3"/>
      </w:pPr>
      <w:r>
        <w:rPr>
          <w:rFonts w:ascii="仿宋_GB2312" w:hAnsi="仿宋_GB2312" w:cs="仿宋_GB2312" w:eastAsia="仿宋_GB2312"/>
        </w:rPr>
        <w:t>采购包最高限价（元）: 720,000.00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执法车辆采购项目</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720,000.00</w:t>
            </w:r>
          </w:p>
        </w:tc>
        <w:tc>
          <w:tcPr>
            <w:tcW w:type="dxa" w:w="831"/>
          </w:tcPr>
          <w:p>
            <w:pPr>
              <w:pStyle w:val="null3"/>
            </w:pPr>
            <w:r>
              <w:rPr>
                <w:rFonts w:ascii="仿宋_GB2312" w:hAnsi="仿宋_GB2312" w:cs="仿宋_GB2312" w:eastAsia="仿宋_GB2312"/>
              </w:rPr>
              <w:t>辆</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标的名称：执法车辆采购项目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386"/>
              <w:gridCol w:w="1166"/>
            </w:tblGrid>
            <w:tr>
              <w:tc>
                <w:tcPr>
                  <w:tcW w:type="dxa" w:w="1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采购数量</w:t>
                  </w:r>
                </w:p>
              </w:tc>
              <w:tc>
                <w:tcPr>
                  <w:tcW w:type="dxa" w:w="11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6辆</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车型</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MPV</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能源类型</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插电式混合动力</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2.车身总长</w:t>
                  </w:r>
                  <w:r>
                    <w:rPr>
                      <w:rFonts w:ascii="仿宋_GB2312" w:hAnsi="仿宋_GB2312" w:cs="仿宋_GB2312" w:eastAsia="仿宋_GB2312"/>
                      <w:sz w:val="20"/>
                      <w:color w:val="000000"/>
                    </w:rPr>
                    <w:t>（</w:t>
                  </w:r>
                  <w:r>
                    <w:rPr>
                      <w:rFonts w:ascii="仿宋_GB2312" w:hAnsi="仿宋_GB2312" w:cs="仿宋_GB2312" w:eastAsia="仿宋_GB2312"/>
                      <w:sz w:val="20"/>
                      <w:color w:val="000000"/>
                    </w:rPr>
                    <w:t>mm）</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≥4700</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3.车身总宽</w:t>
                  </w:r>
                  <w:r>
                    <w:rPr>
                      <w:rFonts w:ascii="仿宋_GB2312" w:hAnsi="仿宋_GB2312" w:cs="仿宋_GB2312" w:eastAsia="仿宋_GB2312"/>
                      <w:sz w:val="20"/>
                      <w:color w:val="000000"/>
                    </w:rPr>
                    <w:t>（</w:t>
                  </w:r>
                  <w:r>
                    <w:rPr>
                      <w:rFonts w:ascii="仿宋_GB2312" w:hAnsi="仿宋_GB2312" w:cs="仿宋_GB2312" w:eastAsia="仿宋_GB2312"/>
                      <w:sz w:val="20"/>
                      <w:color w:val="000000"/>
                    </w:rPr>
                    <w:t>mm）</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≥1800</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4.车身总高</w:t>
                  </w:r>
                  <w:r>
                    <w:rPr>
                      <w:rFonts w:ascii="仿宋_GB2312" w:hAnsi="仿宋_GB2312" w:cs="仿宋_GB2312" w:eastAsia="仿宋_GB2312"/>
                      <w:sz w:val="20"/>
                      <w:color w:val="000000"/>
                    </w:rPr>
                    <w:t>（</w:t>
                  </w:r>
                  <w:r>
                    <w:rPr>
                      <w:rFonts w:ascii="仿宋_GB2312" w:hAnsi="仿宋_GB2312" w:cs="仿宋_GB2312" w:eastAsia="仿宋_GB2312"/>
                      <w:sz w:val="20"/>
                      <w:color w:val="000000"/>
                    </w:rPr>
                    <w:t>mm）</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≥1600</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5.轴距</w:t>
                  </w:r>
                  <w:r>
                    <w:rPr>
                      <w:rFonts w:ascii="仿宋_GB2312" w:hAnsi="仿宋_GB2312" w:cs="仿宋_GB2312" w:eastAsia="仿宋_GB2312"/>
                      <w:sz w:val="20"/>
                      <w:color w:val="000000"/>
                    </w:rPr>
                    <w:t>（</w:t>
                  </w:r>
                  <w:r>
                    <w:rPr>
                      <w:rFonts w:ascii="仿宋_GB2312" w:hAnsi="仿宋_GB2312" w:cs="仿宋_GB2312" w:eastAsia="仿宋_GB2312"/>
                      <w:sz w:val="20"/>
                      <w:color w:val="000000"/>
                    </w:rPr>
                    <w:t>mm）</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≥2700</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6.座位数</w:t>
                  </w:r>
                  <w:r>
                    <w:rPr>
                      <w:rFonts w:ascii="仿宋_GB2312" w:hAnsi="仿宋_GB2312" w:cs="仿宋_GB2312" w:eastAsia="仿宋_GB2312"/>
                      <w:sz w:val="20"/>
                      <w:color w:val="000000"/>
                    </w:rPr>
                    <w:t>（个）</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 xml:space="preserve">7.WLTC纯电续航里程 </w:t>
                  </w:r>
                  <w:r>
                    <w:rPr>
                      <w:rFonts w:ascii="仿宋_GB2312" w:hAnsi="仿宋_GB2312" w:cs="仿宋_GB2312" w:eastAsia="仿宋_GB2312"/>
                      <w:sz w:val="20"/>
                      <w:color w:val="000000"/>
                    </w:rPr>
                    <w:t>（</w:t>
                  </w:r>
                  <w:r>
                    <w:rPr>
                      <w:rFonts w:ascii="仿宋_GB2312" w:hAnsi="仿宋_GB2312" w:cs="仿宋_GB2312" w:eastAsia="仿宋_GB2312"/>
                      <w:sz w:val="20"/>
                      <w:color w:val="000000"/>
                    </w:rPr>
                    <w:t>km）</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≥80</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8.变速箱</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自动挡变速箱</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9.发动机排量（L）</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1.5-1.6</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10.发动机最大马力(ps)</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≥90</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11.发动机最大功率(kw)</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≥70</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12.发动机最大扭矩(N*m</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≥125</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13.电机类型</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永磁同步</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14.电动机总功率（kw）</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≥140</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15.前电机最大扭矩（N*m）</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≥230</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16.电池类型</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磷酸铁锂</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17.驱动方式</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前置前驱</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18.助力类型</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电动助力</w:t>
                  </w:r>
                </w:p>
              </w:tc>
            </w:tr>
            <w:tr>
              <w:tc>
                <w:tcPr>
                  <w:tcW w:type="dxa" w:w="1386"/>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19.车身结构</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承载式</w:t>
                  </w:r>
                </w:p>
              </w:tc>
            </w:tr>
            <w:tr>
              <w:tc>
                <w:tcPr>
                  <w:tcW w:type="dxa" w:w="13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20.制动器类型</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前通风盘式</w:t>
                  </w:r>
                  <w:r>
                    <w:rPr>
                      <w:rFonts w:ascii="仿宋_GB2312" w:hAnsi="仿宋_GB2312" w:cs="仿宋_GB2312" w:eastAsia="仿宋_GB2312"/>
                      <w:sz w:val="20"/>
                      <w:color w:val="000000"/>
                    </w:rPr>
                    <w:t>/后盘式</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21.安全气囊</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主</w:t>
                  </w:r>
                  <w:r>
                    <w:rPr>
                      <w:rFonts w:ascii="仿宋_GB2312" w:hAnsi="仿宋_GB2312" w:cs="仿宋_GB2312" w:eastAsia="仿宋_GB2312"/>
                      <w:sz w:val="20"/>
                      <w:color w:val="000000"/>
                    </w:rPr>
                    <w:t>/副驾驶安全气囊</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22.ABS</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ABS防抱死</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22.车身稳定控制</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(ASR/TCSLTRC等)</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23.影像</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倒车影像</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24.驻车制动类型</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自动驻车</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25.中控屏尺寸</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≥12英寸</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26.车身颜色</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白色</w:t>
                  </w:r>
                </w:p>
              </w:tc>
            </w:tr>
            <w:tr>
              <w:tc>
                <w:tcPr>
                  <w:tcW w:type="dxa" w:w="13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27.其他要求</w:t>
                  </w:r>
                </w:p>
              </w:tc>
              <w:tc>
                <w:tcPr>
                  <w:tcW w:type="dxa" w:w="11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改装为制式警车</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自合同签订之日起15个日历日交付完毕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华阴市公安局</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初验：货物到达交货地点后，由使用单位根据合同对货物的名称、品牌、规格、型号、产地、数量进行检查。 终验：所有货物(设备)安装、调试完毕，正常使用10个日历日后，由采购人进行终验（最终验收），合格后签发《终验合格单》。 2.验收不合格的中标单位，必须在接到通知后7个日历日内确保货物通过验收。如接到通知后7个日历日内验收仍不合格，采购人可提出索赔或取消其供货合同。采购代理机构将把中标资格授予评审排序下一名的中标单位。 3.验收依据 3.1合同文本及合同补充文件（条款）； 3.2产品的合法来源渠道证明文件、响应功能证明材料； 3.3招标文件； 3.4中标人的投标文件； 3.5货物清单； 3.6生产厂家的企业资质、货物的执行标准。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1.质保期为终验合格后整车质保不低于3年或10万公里。中标人承诺的质保时间超过招标文件要求的，按其承诺时间质保。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2.未按合同要求提供产品或设备质量不能满足技术要求，采购人有权终止合同，并对供方违约行为进行追究，同时按《中华人民共和国政府采购法》的有关规定进行处罚。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中标人在领取中标通知书时提供一正两副纸质投标文件。纸质投标文件采用书籍（胶装）方式装订成册，与电子投标文件一致的签字、盖章的完整版本（正本为红章）。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供应商需在项目电子化交易系统中按要求上传相应证明文件并进行电子签章。本项与“财务状况报告”为同一审查内容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供应商需在项目电子化交易系统中按要求填写《投标函》完成承诺并进行电子签章。本项目与“控股关系查询”为同一审查内容</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提供投标人合法注册的法人或其他组织的营业执照/事业单位法人证书/非企业专业服务机构执业许可证/民办非企业单位登记证书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税收缴纳证明：提供截止至开标时间前一年内任意一个月的缴纳凭据（增值税、企业所得税至少提供一种，依法免税的投标人应提供相关文件证明）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社会保障资金缴纳证明：提供截止至开标时间前六个月内任意一个月的社保缴纳凭据或社保机构开具的社会保险参保缴纳情况证明（依法不需要缴纳社会保障资金的投标人应提供相关证明）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提供具有履行本合同所必需的设备和专业技术能力的说明及承诺（提供书面承诺，加盖投标人公章）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提供参加政府采购活动前三年内在经营活动中没有重大违法记录的书面声明（提供书面声明，加盖投标人公章）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同时提供被授权人2025年6月至今任意一个月在本单位的社保资金缴纳凭证）；法定代表人直接参加投标提供法定代表人资格证明书（附法定代表人身份证复印件）；采购文件凡是法定代表人之处，非法人单位的负责人均参照执行； (式样见文件格式)</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中的投标人（根据财库【2019】38号文规定，此项在投标截止日当天由采购代理机构在“信用中国”网站和中国政府采购网站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控股关系查询</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根据财库【2019】38号文规定，此项在投标截止日当天由采购代理机构在“国家企业信用信息公示系统”进行查询，截图留档；如网站无投标人信息的，投标人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格式编制</w:t>
            </w:r>
          </w:p>
        </w:tc>
        <w:tc>
          <w:tcPr>
            <w:tcW w:type="dxa" w:w="3322"/>
          </w:tcPr>
          <w:p>
            <w:pPr>
              <w:pStyle w:val="null3"/>
            </w:pPr>
            <w:r>
              <w:rPr>
                <w:rFonts w:ascii="仿宋_GB2312" w:hAnsi="仿宋_GB2312" w:cs="仿宋_GB2312" w:eastAsia="仿宋_GB2312"/>
              </w:rPr>
              <w:t>除明确允许投标人可以自行编写的外，投标文件按照招标文件给定的格式和要求编制。</w:t>
            </w:r>
          </w:p>
        </w:tc>
        <w:tc>
          <w:tcPr>
            <w:tcW w:type="dxa" w:w="1661"/>
          </w:tcPr>
          <w:p>
            <w:pPr>
              <w:pStyle w:val="null3"/>
            </w:pPr>
            <w:r>
              <w:rPr>
                <w:rFonts w:ascii="仿宋_GB2312" w:hAnsi="仿宋_GB2312" w:cs="仿宋_GB2312" w:eastAsia="仿宋_GB2312"/>
              </w:rPr>
              <w:t>选配件报价表.docx 投标函 拒绝政府采购领域商业贿赂承诺书.docx 投标文件封面 分项报价.docx 法定代表人授权委托书.docx 响应偏离表.docx 节能环保环境标志产品表.docx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投标文件按照招标文件的要求盖章签字</w:t>
            </w:r>
          </w:p>
        </w:tc>
        <w:tc>
          <w:tcPr>
            <w:tcW w:type="dxa" w:w="1661"/>
          </w:tcPr>
          <w:p>
            <w:pPr>
              <w:pStyle w:val="null3"/>
            </w:pPr>
            <w:r>
              <w:rPr>
                <w:rFonts w:ascii="仿宋_GB2312" w:hAnsi="仿宋_GB2312" w:cs="仿宋_GB2312" w:eastAsia="仿宋_GB2312"/>
              </w:rPr>
              <w:t>选配件报价表.docx 投标函 拒绝政府采购领域商业贿赂承诺书.docx 中小企业声明函 残疾人福利性单位声明函 标的清单 分项报价.docx 投标文件封面 法定代表人授权委托书.docx 响应偏离表.docx 节能环保环境标志产品表.docx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投标报价未超过采购预算</w:t>
            </w:r>
          </w:p>
        </w:tc>
        <w:tc>
          <w:tcPr>
            <w:tcW w:type="dxa" w:w="1661"/>
          </w:tcPr>
          <w:p>
            <w:pPr>
              <w:pStyle w:val="null3"/>
            </w:pPr>
            <w:r>
              <w:rPr>
                <w:rFonts w:ascii="仿宋_GB2312" w:hAnsi="仿宋_GB2312" w:cs="仿宋_GB2312" w:eastAsia="仿宋_GB2312"/>
              </w:rPr>
              <w:t>投标函 标的清单 分项报价.docx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投标有效期符合招标文件的要求</w:t>
            </w:r>
          </w:p>
        </w:tc>
        <w:tc>
          <w:tcPr>
            <w:tcW w:type="dxa" w:w="1661"/>
          </w:tcPr>
          <w:p>
            <w:pPr>
              <w:pStyle w:val="null3"/>
            </w:pPr>
            <w:r>
              <w:rPr>
                <w:rFonts w:ascii="仿宋_GB2312" w:hAnsi="仿宋_GB2312" w:cs="仿宋_GB2312" w:eastAsia="仿宋_GB2312"/>
              </w:rPr>
              <w:t>投标函 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商务响应</w:t>
            </w:r>
          </w:p>
        </w:tc>
        <w:tc>
          <w:tcPr>
            <w:tcW w:type="dxa" w:w="3322"/>
          </w:tcPr>
          <w:p>
            <w:pPr>
              <w:pStyle w:val="null3"/>
            </w:pPr>
            <w:r>
              <w:rPr>
                <w:rFonts w:ascii="仿宋_GB2312" w:hAnsi="仿宋_GB2312" w:cs="仿宋_GB2312" w:eastAsia="仿宋_GB2312"/>
              </w:rPr>
              <w:t>对招标文件商务要求作出明确且实质性响应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对招标文件技术要求作出明确响应，对不得偏离的要求作出实质性响应</w:t>
            </w:r>
          </w:p>
        </w:tc>
        <w:tc>
          <w:tcPr>
            <w:tcW w:type="dxa" w:w="1661"/>
          </w:tcPr>
          <w:p>
            <w:pPr>
              <w:pStyle w:val="null3"/>
            </w:pPr>
            <w:r>
              <w:rPr>
                <w:rFonts w:ascii="仿宋_GB2312" w:hAnsi="仿宋_GB2312" w:cs="仿宋_GB2312" w:eastAsia="仿宋_GB2312"/>
              </w:rPr>
              <w:t>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投标文件未含有采购人不能接受的附加条件</w:t>
            </w:r>
          </w:p>
        </w:tc>
        <w:tc>
          <w:tcPr>
            <w:tcW w:type="dxa" w:w="1661"/>
          </w:tcPr>
          <w:p>
            <w:pPr>
              <w:pStyle w:val="null3"/>
            </w:pPr>
            <w:r>
              <w:rPr>
                <w:rFonts w:ascii="仿宋_GB2312" w:hAnsi="仿宋_GB2312" w:cs="仿宋_GB2312" w:eastAsia="仿宋_GB2312"/>
              </w:rPr>
              <w:t>投标人认为需要提供的其他资料.docx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法律、法规和招标文件规定的其他无效投标情形</w:t>
            </w:r>
          </w:p>
        </w:tc>
        <w:tc>
          <w:tcPr>
            <w:tcW w:type="dxa" w:w="3322"/>
          </w:tcPr>
          <w:p>
            <w:pPr>
              <w:pStyle w:val="null3"/>
            </w:pPr>
            <w:r>
              <w:rPr>
                <w:rFonts w:ascii="仿宋_GB2312" w:hAnsi="仿宋_GB2312" w:cs="仿宋_GB2312" w:eastAsia="仿宋_GB2312"/>
              </w:rPr>
              <w:t>法律、法规和招标文件规定的其他无效投标情形</w:t>
            </w:r>
          </w:p>
        </w:tc>
        <w:tc>
          <w:tcPr>
            <w:tcW w:type="dxa" w:w="1661"/>
          </w:tcPr>
          <w:p>
            <w:pPr>
              <w:pStyle w:val="null3"/>
            </w:pPr>
            <w:r>
              <w:rPr>
                <w:rFonts w:ascii="仿宋_GB2312" w:hAnsi="仿宋_GB2312" w:cs="仿宋_GB2312" w:eastAsia="仿宋_GB2312"/>
              </w:rPr>
              <w:t>投标人认为需要提供的其他资料.docx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投标产品中每有一项为节能产品政府采购清单中优先采购的节能产品的计0.5分，每有一项为环境标志产品政府采购清单中的产品的计0.5分，每有一个产品同时为节能产品政府采购清单中优先采购的节能产品和环境标志产品政府采购清单中的产品的得1分，满分2分；（提供认证机构出具的、处于有效期之内的节能产品、环境标志产品认证证书）</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节能环保环境标志产品表.docx</w:t>
            </w:r>
          </w:p>
        </w:tc>
      </w:tr>
      <w:tr>
        <w:tc>
          <w:tcPr>
            <w:tcW w:type="dxa" w:w="831"/>
            <w:vMerge/>
          </w:tcP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完全符合、满足招标文件技术要求的计16分；技术指标每有一条负偏离扣2分,基本分扣完为止。（注：技术参数满足要求的，需要提供佐证材料（包括但不限于：产品彩页、官网截图、检测报告等证明材料）予以佐证，佐证材料应编制在投标文件中，投标人自行承担因佐证材料不全而被视为技术参数负偏离的风险）。</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技术指标（佐证材料）.docx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针对本项目有具体实施方案，包含但不限于：备货、供货进度及保证措施；项目验收方案；项目组织架构；配送流程；安全保障体系；应急处理机制等 ①内容详细全面、层次清楚、完善可行的计8分； ②实施方案内容包含全面，但未针对各项内容进行详细描述的计6分； ③针对以上方案要求，无欠缺仅有粗略框架，无具体针对性内容的计4分； ④有1项缺项的计2分； ⑤有2项及以上缺项的计1分；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包含但不限于：质量管理制度；生产厂家针对产品生产、检验等质量管控能力与保障；质量保证期限及质量保证范围；质量保证承诺及措施。 ①内容详细全面、完整、完善可行的计8分； ②内容包含全面，但未针对各项内容进行详细描述的计6分； ③针对以上要求，无欠缺仅有粗略框架，无具体针对性内容的计4分； ④针对以上要求，有1项欠缺的计2分； ⑤有2项以上欠缺的计1分；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包含但不限于：资金筹措；仓储设施；运输工具；人员素质；管理水平。 ①内容详细全面、完整、完善可行的计8分； ②内容包含全面，但未针对各项内容进行详细描述的计6分； ③针对以上要求，无欠缺仅有粗略框架，无具体针对性内容的计4分； ④针对以上要求，有1项欠缺的计2分； ⑤有2项及以上欠缺的计1分；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安装调试及安全保障</w:t>
            </w:r>
          </w:p>
        </w:tc>
        <w:tc>
          <w:tcPr>
            <w:tcW w:type="dxa" w:w="2492"/>
          </w:tcPr>
          <w:p>
            <w:pPr>
              <w:pStyle w:val="null3"/>
            </w:pPr>
            <w:r>
              <w:rPr>
                <w:rFonts w:ascii="仿宋_GB2312" w:hAnsi="仿宋_GB2312" w:cs="仿宋_GB2312" w:eastAsia="仿宋_GB2312"/>
              </w:rPr>
              <w:t>包含但不限于：安装、调试、检测方案；安全保障措施。 ①内容详细全面、层次清楚、完善可行的计8分； ②实施方案内容包含全面，但未针对各项内容进行详细描述或措施不具体的计6分； ③针对以上方案要求，仅有粗略框架，无具体措施的计4分； ④针对以上方案有缺项的计2分； ⑤内容逻辑混乱、出现常识性错误、存在不可能实现的夸大情形计1分；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安装调试及安全保障.docx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能提供所投车辆的合法来源渠道证明文件（包括但不限于产品制造商授权、销售协议、代理协议、原厂授权等）的计5分，不提供的不计分。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以合同形式提供供应商2022年1月至今同类项目业绩，每份计1分，计满3分为止。（以合同签订时间为准，提供完整合同复印件）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包含但不限于：售后服务承诺及措施；售后服务网点的设定；售后人员配置及安排计划；设备日常维护方案及措施；项目交付用户后出现故障响应时间及措施。 ①内容详细全面、完整、完善可行的计7分； ②内容包含全面，但未针对各项内容进行详细描述的计5分； ③针对以上要求，无欠缺仅有粗略框架，无具体针对性内容的计3分； ④针对以上要求，有1项欠缺的计2分； ⑤有2项以上欠缺的计1分； ⑥未提供相关内容的不计分。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包含但不限于：培训目标；培训内容；培训方式；培训计划安排；人员安排。 ①内容详细全面、完整、完善可行的计5分； ②内容包含全面，但未针对各项内容进行详细描述的计4分； ③针对以上要求，无欠缺仅有粗略框架，无具体针对性内容的计3分； ④针对以上要求，有1项欠缺的计2分； ⑤有2项以上欠缺的计1分； ⑥未提供相关内容的不计分。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投标报价得分=（评标基准价/投标报价）×价格权值（即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详见附件：安装调试及安全保障.docx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详见附件：技术指标（佐证材料）.docx</w:t>
      </w:r>
    </w:p>
    <w:p>
      <w:pPr>
        <w:pStyle w:val="null3"/>
        <w:ind w:firstLine="960"/>
      </w:pPr>
      <w:r>
        <w:rPr>
          <w:rFonts w:ascii="仿宋_GB2312" w:hAnsi="仿宋_GB2312" w:cs="仿宋_GB2312" w:eastAsia="仿宋_GB2312"/>
        </w:rPr>
        <w:t>详见附件：节能环保环境标志产品表.docx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详见附件：投标人认为需要提供的其他资料.docx</w:t>
      </w:r>
    </w:p>
    <w:p>
      <w:pPr>
        <w:pStyle w:val="null3"/>
        <w:ind w:firstLine="960"/>
      </w:pPr>
      <w:r>
        <w:rPr>
          <w:rFonts w:ascii="仿宋_GB2312" w:hAnsi="仿宋_GB2312" w:cs="仿宋_GB2312" w:eastAsia="仿宋_GB2312"/>
        </w:rPr>
        <w:t>详见附件：响应偏离表.docx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详见附件：选配件报价表.docx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 货物 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