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版本号：ZCSP-华阴市-2025-0011320251216002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华阴市岳庙办东陈村东联片区农田水利等7个标段项目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ZCSP-华阴市-2025-00113</w:t>
      </w:r>
      <w:r>
        <w:br/>
      </w:r>
      <w:r>
        <w:br/>
      </w:r>
      <w:r>
        <w:br/>
      </w:r>
    </w:p>
    <w:p>
      <w:pPr>
        <w:pStyle w:val="null3"/>
        <w:jc w:val="center"/>
        <w:outlineLvl w:val="2"/>
      </w:pPr>
      <w:r>
        <w:rPr>
          <w:rFonts w:ascii="仿宋_GB2312" w:hAnsi="仿宋_GB2312" w:cs="仿宋_GB2312" w:eastAsia="仿宋_GB2312"/>
          <w:sz w:val="28"/>
          <w:b/>
        </w:rPr>
        <w:t>华阴市水土保持和移民工作中心</w:t>
      </w:r>
    </w:p>
    <w:p>
      <w:pPr>
        <w:pStyle w:val="null3"/>
        <w:jc w:val="center"/>
        <w:outlineLvl w:val="2"/>
      </w:pPr>
      <w:r>
        <w:rPr>
          <w:rFonts w:ascii="仿宋_GB2312" w:hAnsi="仿宋_GB2312" w:cs="仿宋_GB2312" w:eastAsia="仿宋_GB2312"/>
          <w:sz w:val="28"/>
          <w:b/>
        </w:rPr>
        <w:t>陕西诚信达工程建设咨询有限责任公司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陕西诚信达工程建设咨询有限责任公司</w:t>
      </w:r>
      <w:r>
        <w:rPr>
          <w:rFonts w:ascii="仿宋_GB2312" w:hAnsi="仿宋_GB2312" w:cs="仿宋_GB2312" w:eastAsia="仿宋_GB2312"/>
        </w:rPr>
        <w:t>（以下简称“代理机构”）受</w:t>
      </w:r>
      <w:r>
        <w:rPr>
          <w:rFonts w:ascii="仿宋_GB2312" w:hAnsi="仿宋_GB2312" w:cs="仿宋_GB2312" w:eastAsia="仿宋_GB2312"/>
        </w:rPr>
        <w:t>华阴市水土保持和移民工作中心</w:t>
      </w:r>
      <w:r>
        <w:rPr>
          <w:rFonts w:ascii="仿宋_GB2312" w:hAnsi="仿宋_GB2312" w:cs="仿宋_GB2312" w:eastAsia="仿宋_GB2312"/>
        </w:rPr>
        <w:t>委托，拟对</w:t>
      </w:r>
      <w:r>
        <w:rPr>
          <w:rFonts w:ascii="仿宋_GB2312" w:hAnsi="仿宋_GB2312" w:cs="仿宋_GB2312" w:eastAsia="仿宋_GB2312"/>
        </w:rPr>
        <w:t>华阴市岳庙办东陈村东联片区农田水利等7个标段项目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华阴市岳庙办东陈村东联片区农田水利等7个标段项目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本次招标共分为7个合同包，分别为： 合同包1：华阴市岳庙办东陈村东联片区农田水利等2个项目； 合同包2：华阴市罗敷镇仁和村农田水利等2个项目； 合同包3：华阴市华西镇庆湾村农田水利项目； 合同包4：华阴市华西镇友谊村农田水利项目； 合同包5：华阴市岳庙办小涨村农田水利项目； 合同包6：华阴市太华办西关村农田水利项目； 合同包7：华阴市太华办永清村南营片区农田水利项目。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采购包1（华阴市岳庙办东陈村东联片区农田水利等2个项目）：属于专门面向中小企业采购。</w:t>
      </w:r>
    </w:p>
    <w:p>
      <w:pPr>
        <w:pStyle w:val="null3"/>
      </w:pPr>
      <w:r>
        <w:rPr>
          <w:rFonts w:ascii="仿宋_GB2312" w:hAnsi="仿宋_GB2312" w:cs="仿宋_GB2312" w:eastAsia="仿宋_GB2312"/>
        </w:rPr>
        <w:t>采购包2（华阴市罗敷镇仁和村农田水利等2个项目）：属于专门面向中小企业采购。</w:t>
      </w:r>
    </w:p>
    <w:p>
      <w:pPr>
        <w:pStyle w:val="null3"/>
      </w:pPr>
      <w:r>
        <w:rPr>
          <w:rFonts w:ascii="仿宋_GB2312" w:hAnsi="仿宋_GB2312" w:cs="仿宋_GB2312" w:eastAsia="仿宋_GB2312"/>
        </w:rPr>
        <w:t>采购包3（华阴市华西镇庆湾村农田水利项目）：属于专门面向中小企业采购。</w:t>
      </w:r>
    </w:p>
    <w:p>
      <w:pPr>
        <w:pStyle w:val="null3"/>
      </w:pPr>
      <w:r>
        <w:rPr>
          <w:rFonts w:ascii="仿宋_GB2312" w:hAnsi="仿宋_GB2312" w:cs="仿宋_GB2312" w:eastAsia="仿宋_GB2312"/>
        </w:rPr>
        <w:t>采购包4（华阴市华西镇友谊村农田水利项目）：属于专门面向中小企业采购。</w:t>
      </w:r>
    </w:p>
    <w:p>
      <w:pPr>
        <w:pStyle w:val="null3"/>
      </w:pPr>
      <w:r>
        <w:rPr>
          <w:rFonts w:ascii="仿宋_GB2312" w:hAnsi="仿宋_GB2312" w:cs="仿宋_GB2312" w:eastAsia="仿宋_GB2312"/>
        </w:rPr>
        <w:t>采购包5（华阴市岳庙办小涨村农田水利项目）：属于专门面向中小企业采购。</w:t>
      </w:r>
    </w:p>
    <w:p>
      <w:pPr>
        <w:pStyle w:val="null3"/>
      </w:pPr>
      <w:r>
        <w:rPr>
          <w:rFonts w:ascii="仿宋_GB2312" w:hAnsi="仿宋_GB2312" w:cs="仿宋_GB2312" w:eastAsia="仿宋_GB2312"/>
        </w:rPr>
        <w:t>采购包6（华阴市太华办西关村农田水利项目）：属于专门面向中小企业采购。</w:t>
      </w:r>
    </w:p>
    <w:p>
      <w:pPr>
        <w:pStyle w:val="null3"/>
      </w:pPr>
      <w:r>
        <w:rPr>
          <w:rFonts w:ascii="仿宋_GB2312" w:hAnsi="仿宋_GB2312" w:cs="仿宋_GB2312" w:eastAsia="仿宋_GB2312"/>
        </w:rPr>
        <w:t>采购包7（华阴市太华办永清村南营片区农田水利项目）：属于专门面向中小企业采购。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1、营业执照：具有有效的营业执照</w:t>
      </w:r>
    </w:p>
    <w:p>
      <w:pPr>
        <w:pStyle w:val="null3"/>
      </w:pPr>
      <w:r>
        <w:rPr>
          <w:rFonts w:ascii="仿宋_GB2312" w:hAnsi="仿宋_GB2312" w:cs="仿宋_GB2312" w:eastAsia="仿宋_GB2312"/>
        </w:rPr>
        <w:t>2、资质等级：具备建设行政主管部门核发的水利水电工程施工总承包三级以上（含三级）资质，具备有效的安全生产许可证，并在人员、设备、资金等方面具备相应施工能力，具备类似项目施工经验，且信誉良好，无不良记录；</w:t>
      </w:r>
    </w:p>
    <w:p>
      <w:pPr>
        <w:pStyle w:val="null3"/>
      </w:pPr>
      <w:r>
        <w:rPr>
          <w:rFonts w:ascii="仿宋_GB2312" w:hAnsi="仿宋_GB2312" w:cs="仿宋_GB2312" w:eastAsia="仿宋_GB2312"/>
        </w:rPr>
        <w:t>3、项目经理资格：拟派项目经理须水利水电工程专业二级（含二级）以上注册建造师证书，具有安全考核合格B证，且无在建项目，无不良记录；</w:t>
      </w:r>
    </w:p>
    <w:p>
      <w:pPr>
        <w:pStyle w:val="null3"/>
      </w:pPr>
      <w:r>
        <w:rPr>
          <w:rFonts w:ascii="仿宋_GB2312" w:hAnsi="仿宋_GB2312" w:cs="仿宋_GB2312" w:eastAsia="仿宋_GB2312"/>
        </w:rPr>
        <w:t>4、财务状况报告：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5、税收缴纳证明：提供磋商响应文件递交截止时间前6个月内任意一个月的缴费凭据，依法免税的单位应提供相关证明材料；</w:t>
      </w:r>
    </w:p>
    <w:p>
      <w:pPr>
        <w:pStyle w:val="null3"/>
      </w:pPr>
      <w:r>
        <w:rPr>
          <w:rFonts w:ascii="仿宋_GB2312" w:hAnsi="仿宋_GB2312" w:cs="仿宋_GB2312" w:eastAsia="仿宋_GB2312"/>
        </w:rPr>
        <w:t>6、社会保障资金缴纳证明：提供磋商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7、无重大违法记录声明：供应商需提供参加政府采购活动近3年内在经营活动中没有重大违法纪录的书面声明；</w:t>
      </w:r>
    </w:p>
    <w:p>
      <w:pPr>
        <w:pStyle w:val="null3"/>
      </w:pPr>
      <w:r>
        <w:rPr>
          <w:rFonts w:ascii="仿宋_GB2312" w:hAnsi="仿宋_GB2312" w:cs="仿宋_GB2312" w:eastAsia="仿宋_GB2312"/>
        </w:rPr>
        <w:t>8、履约能力承诺书：提供具有履行合同所必需的设备和专业技术能力的承诺书。</w:t>
      </w:r>
    </w:p>
    <w:p>
      <w:pPr>
        <w:pStyle w:val="null3"/>
      </w:pPr>
      <w:r>
        <w:rPr>
          <w:rFonts w:ascii="仿宋_GB2312" w:hAnsi="仿宋_GB2312" w:cs="仿宋_GB2312" w:eastAsia="仿宋_GB2312"/>
        </w:rPr>
        <w:t>9、信誉情况：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10、无控股承诺：单位负责人为同一人或者存在直接控股、管理关系的不同供应商，不得参加同一合同项下的政府采购活动；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华阴市太华南路77号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华阴市水土保持和移民工作中心经办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0913-4612282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陕西诚信达工程建设咨询有限责任公司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陕西省西安市凤城七路长和国际B座16楼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采购包1：437,368.84元</w:t>
            </w:r>
          </w:p>
          <w:p>
            <w:pPr>
              <w:pStyle w:val="null3"/>
            </w:pPr>
            <w:r>
              <w:rPr>
                <w:rFonts w:ascii="仿宋_GB2312" w:hAnsi="仿宋_GB2312" w:cs="仿宋_GB2312" w:eastAsia="仿宋_GB2312"/>
              </w:rPr>
              <w:t>采购包2：448,233.96元</w:t>
            </w:r>
          </w:p>
          <w:p>
            <w:pPr>
              <w:pStyle w:val="null3"/>
            </w:pPr>
            <w:r>
              <w:rPr>
                <w:rFonts w:ascii="仿宋_GB2312" w:hAnsi="仿宋_GB2312" w:cs="仿宋_GB2312" w:eastAsia="仿宋_GB2312"/>
              </w:rPr>
              <w:t>采购包3：270,274.65元</w:t>
            </w:r>
          </w:p>
          <w:p>
            <w:pPr>
              <w:pStyle w:val="null3"/>
            </w:pPr>
            <w:r>
              <w:rPr>
                <w:rFonts w:ascii="仿宋_GB2312" w:hAnsi="仿宋_GB2312" w:cs="仿宋_GB2312" w:eastAsia="仿宋_GB2312"/>
              </w:rPr>
              <w:t>采购包4：482,515.79元</w:t>
            </w:r>
          </w:p>
          <w:p>
            <w:pPr>
              <w:pStyle w:val="null3"/>
            </w:pPr>
            <w:r>
              <w:rPr>
                <w:rFonts w:ascii="仿宋_GB2312" w:hAnsi="仿宋_GB2312" w:cs="仿宋_GB2312" w:eastAsia="仿宋_GB2312"/>
              </w:rPr>
              <w:t>采购包5：373,589.85元</w:t>
            </w:r>
          </w:p>
          <w:p>
            <w:pPr>
              <w:pStyle w:val="null3"/>
            </w:pPr>
            <w:r>
              <w:rPr>
                <w:rFonts w:ascii="仿宋_GB2312" w:hAnsi="仿宋_GB2312" w:cs="仿宋_GB2312" w:eastAsia="仿宋_GB2312"/>
              </w:rPr>
              <w:t>采购包6：271,812.17元</w:t>
            </w:r>
          </w:p>
          <w:p>
            <w:pPr>
              <w:pStyle w:val="null3"/>
            </w:pPr>
            <w:r>
              <w:rPr>
                <w:rFonts w:ascii="仿宋_GB2312" w:hAnsi="仿宋_GB2312" w:cs="仿宋_GB2312" w:eastAsia="仿宋_GB2312"/>
              </w:rPr>
              <w:t>采购包7：468,666.43元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采购包5保证金金额：4,000.00元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开户名称：陕西诚信达工程建设咨询有限责任公司</w:t>
            </w:r>
          </w:p>
          <w:p>
            <w:pPr>
              <w:pStyle w:val="null3"/>
            </w:pPr>
            <w:r>
              <w:rPr>
                <w:rFonts w:ascii="仿宋_GB2312" w:hAnsi="仿宋_GB2312" w:cs="仿宋_GB2312" w:eastAsia="仿宋_GB2312"/>
              </w:rPr>
              <w:t>开户银行：中国工商银行渭南解放路支行</w:t>
            </w:r>
          </w:p>
          <w:p>
            <w:pPr>
              <w:pStyle w:val="null3"/>
            </w:pPr>
            <w:r>
              <w:rPr>
                <w:rFonts w:ascii="仿宋_GB2312" w:hAnsi="仿宋_GB2312" w:cs="仿宋_GB2312" w:eastAsia="仿宋_GB2312"/>
              </w:rPr>
              <w:t>银行账号：2605040419200007101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代理服务费收费标准：招标代理服务费以中标价为基数，参照国家发改委计价格［2002］1980号、发改办价格［2003］857号、发改价格[2011]534号文件规定计取； 以上费用由成交单位支付。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华阴市水土保持和移民工作中心</w:t>
      </w:r>
      <w:r>
        <w:rPr>
          <w:rFonts w:ascii="仿宋_GB2312" w:hAnsi="仿宋_GB2312" w:cs="仿宋_GB2312" w:eastAsia="仿宋_GB2312"/>
        </w:rPr>
        <w:t>和</w:t>
      </w:r>
      <w:r>
        <w:rPr>
          <w:rFonts w:ascii="仿宋_GB2312" w:hAnsi="仿宋_GB2312" w:cs="仿宋_GB2312" w:eastAsia="仿宋_GB2312"/>
        </w:rPr>
        <w:t>陕西诚信达工程建设咨询有限责任公司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陕西诚信达工程建设咨询有限责任公司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陕西诚信达工程建设咨询有限责任公司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采购包5：项目单价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采购包6：项目单价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采购包7：项目单价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陕西诚信达工程建设咨询有限责任公司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联系人：刘芬</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地址：陕西省西安市凤城七路长和国际B座16楼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437,368.84</w:t>
      </w:r>
    </w:p>
    <w:p>
      <w:pPr>
        <w:pStyle w:val="null3"/>
      </w:pPr>
      <w:r>
        <w:rPr>
          <w:rFonts w:ascii="仿宋_GB2312" w:hAnsi="仿宋_GB2312" w:cs="仿宋_GB2312" w:eastAsia="仿宋_GB2312"/>
        </w:rPr>
        <w:t>采购包最高限价（元）: 437,368.84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华阴市岳庙办东陈村东联片区农田水利等2个项目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437,368.84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448,233.96</w:t>
      </w:r>
    </w:p>
    <w:p>
      <w:pPr>
        <w:pStyle w:val="null3"/>
      </w:pPr>
      <w:r>
        <w:rPr>
          <w:rFonts w:ascii="仿宋_GB2312" w:hAnsi="仿宋_GB2312" w:cs="仿宋_GB2312" w:eastAsia="仿宋_GB2312"/>
        </w:rPr>
        <w:t>采购包最高限价（元）: 448,233.96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华阴市罗敷镇仁和村农田水利等2个项目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448,233.96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270,274.65</w:t>
      </w:r>
    </w:p>
    <w:p>
      <w:pPr>
        <w:pStyle w:val="null3"/>
      </w:pPr>
      <w:r>
        <w:rPr>
          <w:rFonts w:ascii="仿宋_GB2312" w:hAnsi="仿宋_GB2312" w:cs="仿宋_GB2312" w:eastAsia="仿宋_GB2312"/>
        </w:rPr>
        <w:t>采购包最高限价（元）: 270,274.65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华阴市华西镇庆湾村农田水利项目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270,274.65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482,515.79</w:t>
      </w:r>
    </w:p>
    <w:p>
      <w:pPr>
        <w:pStyle w:val="null3"/>
      </w:pPr>
      <w:r>
        <w:rPr>
          <w:rFonts w:ascii="仿宋_GB2312" w:hAnsi="仿宋_GB2312" w:cs="仿宋_GB2312" w:eastAsia="仿宋_GB2312"/>
        </w:rPr>
        <w:t>采购包最高限价（元）: 482,515.79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华阴市华西镇友谊村农田水利项目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482,515.79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373,589.85</w:t>
      </w:r>
    </w:p>
    <w:p>
      <w:pPr>
        <w:pStyle w:val="null3"/>
      </w:pPr>
      <w:r>
        <w:rPr>
          <w:rFonts w:ascii="仿宋_GB2312" w:hAnsi="仿宋_GB2312" w:cs="仿宋_GB2312" w:eastAsia="仿宋_GB2312"/>
        </w:rPr>
        <w:t>采购包最高限价（元）: 373,589.85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华阴市岳庙办小涨村农田水利项目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373,589.85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271,812.17</w:t>
      </w:r>
    </w:p>
    <w:p>
      <w:pPr>
        <w:pStyle w:val="null3"/>
      </w:pPr>
      <w:r>
        <w:rPr>
          <w:rFonts w:ascii="仿宋_GB2312" w:hAnsi="仿宋_GB2312" w:cs="仿宋_GB2312" w:eastAsia="仿宋_GB2312"/>
        </w:rPr>
        <w:t>采购包最高限价（元）: 271,812.17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华阴市太华办西关村农田水利项目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271,812.17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468,666.43</w:t>
      </w:r>
    </w:p>
    <w:p>
      <w:pPr>
        <w:pStyle w:val="null3"/>
      </w:pPr>
      <w:r>
        <w:rPr>
          <w:rFonts w:ascii="仿宋_GB2312" w:hAnsi="仿宋_GB2312" w:cs="仿宋_GB2312" w:eastAsia="仿宋_GB2312"/>
        </w:rPr>
        <w:t>采购包最高限价（元）: 468,666.43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华阴市太华办永清村南营片区农田水利项目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468,666.43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标的名称：华阴市岳庙办东陈村东联片区农田水利等2个项目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6"/>
              <w:gridCol w:w="349"/>
              <w:gridCol w:w="1063"/>
              <w:gridCol w:w="373"/>
              <w:gridCol w:w="247"/>
              <w:gridCol w:w="222"/>
            </w:tblGrid>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单体项目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限价合计</w:t>
                  </w:r>
                  <w:r>
                    <w:br/>
                  </w:r>
                  <w:r>
                    <w:rPr>
                      <w:rFonts w:ascii="仿宋_GB2312" w:hAnsi="仿宋_GB2312" w:cs="仿宋_GB2312" w:eastAsia="仿宋_GB2312"/>
                      <w:sz w:val="24"/>
                      <w:color w:val="000000"/>
                    </w:rPr>
                    <w:t xml:space="preserve"> （元）</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单体项目限价（元）</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华阴市岳庙办东陈村东联片区农田水利等2个项目</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华阴市岳庙办东陈村东联片区农田水利项目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新打80m深机井1眼，安装配套设施；铺设YJV22-3*25+1*16mm2地埋线200m；铺设DN110UPVC地埋管300m，安装出水桩10个。</w:t>
                  </w:r>
                </w:p>
              </w:tc>
              <w:tc>
                <w:tcPr>
                  <w:tcW w:type="dxa" w:w="3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437,368.84 </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137,319.09 </w:t>
                  </w:r>
                </w:p>
              </w:tc>
              <w:tc>
                <w:tcPr>
                  <w:tcW w:type="dxa" w:w="2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r>
              <w:tc>
                <w:tcPr>
                  <w:tcW w:type="dxa" w:w="296"/>
                  <w:vMerge/>
                  <w:tcBorders>
                    <w:top w:val="single" w:color="000000" w:sz="4"/>
                    <w:left w:val="single" w:color="000000" w:sz="4"/>
                    <w:bottom w:val="single" w:color="000000" w:sz="4"/>
                    <w:right w:val="single" w:color="000000" w:sz="4"/>
                  </w:tcBorders>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华阴市岳庙办南栅村农田水利项目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新打80m深机井2眼，安装配套设施；铺设YJV22-3*25+1*16mm2地埋线250m；铺设DN110UPVC地埋管1242m，安装出水桩31个，砌筑阀门井3座。</w:t>
                  </w:r>
                </w:p>
              </w:tc>
              <w:tc>
                <w:tcPr>
                  <w:tcW w:type="dxa" w:w="373"/>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300,049.75 </w:t>
                  </w:r>
                </w:p>
              </w:tc>
              <w:tc>
                <w:tcPr>
                  <w:tcW w:type="dxa" w:w="222"/>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标的名称：华阴市罗敷镇仁和村农田水利等2个项目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6"/>
              <w:gridCol w:w="349"/>
              <w:gridCol w:w="1063"/>
              <w:gridCol w:w="373"/>
              <w:gridCol w:w="247"/>
              <w:gridCol w:w="222"/>
            </w:tblGrid>
            <w:tr>
              <w:tc>
                <w:tcPr>
                  <w:tcW w:type="dxa" w:w="2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单体项目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3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限价合计</w:t>
                  </w:r>
                  <w:r>
                    <w:br/>
                  </w:r>
                  <w:r>
                    <w:rPr>
                      <w:rFonts w:ascii="仿宋_GB2312" w:hAnsi="仿宋_GB2312" w:cs="仿宋_GB2312" w:eastAsia="仿宋_GB2312"/>
                      <w:sz w:val="24"/>
                      <w:color w:val="000000"/>
                    </w:rPr>
                    <w:t xml:space="preserve"> （元）</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单体项目限价（元）</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2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华阴市罗敷镇仁和村农田水利等2个项目</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华阴市罗敷镇仁和村农田水利项目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新打120m深机井1眼，安装配套设施；铺设YJV22-4*25mm2地埋线200m；铺设DN110UPVC地埋管940m，安装出水桩28个。</w:t>
                  </w:r>
                </w:p>
              </w:tc>
              <w:tc>
                <w:tcPr>
                  <w:tcW w:type="dxa" w:w="3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448,233.96 </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223,935.74 </w:t>
                  </w:r>
                </w:p>
              </w:tc>
              <w:tc>
                <w:tcPr>
                  <w:tcW w:type="dxa" w:w="22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r>
              <w:tc>
                <w:tcPr>
                  <w:tcW w:type="dxa" w:w="296"/>
                  <w:vMerge/>
                  <w:tcBorders>
                    <w:top w:val="single" w:color="000000" w:sz="4"/>
                    <w:left w:val="single" w:color="000000" w:sz="4"/>
                    <w:bottom w:val="single" w:color="000000" w:sz="4"/>
                    <w:right w:val="single" w:color="000000" w:sz="4"/>
                  </w:tcBorders>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华阴市罗敷镇待仙村农田水利项目</w:t>
                  </w:r>
                </w:p>
              </w:tc>
              <w:tc>
                <w:tcPr>
                  <w:tcW w:type="dxa" w:w="10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新打110m深机井1眼，安装配套设施；铺设YJV22-4*25mm2地埋线250m；铺设DN110UPVC地埋管990m，安装出水桩30个。</w:t>
                  </w:r>
                </w:p>
              </w:tc>
              <w:tc>
                <w:tcPr>
                  <w:tcW w:type="dxa" w:w="373"/>
                  <w:vMerge/>
                  <w:tcBorders>
                    <w:top w:val="single" w:color="000000" w:sz="4"/>
                    <w:left w:val="single" w:color="000000" w:sz="4"/>
                    <w:bottom w:val="single" w:color="000000" w:sz="4"/>
                    <w:right w:val="single" w:color="000000" w:sz="4"/>
                  </w:tcBorders>
                </w:tcP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224,298.22 </w:t>
                  </w:r>
                </w:p>
              </w:tc>
              <w:tc>
                <w:tcPr>
                  <w:tcW w:type="dxa" w:w="222"/>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标的名称：华阴市华西镇庆湾村农田水利项目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43"/>
              <w:gridCol w:w="1351"/>
              <w:gridCol w:w="475"/>
              <w:gridCol w:w="282"/>
            </w:tblGrid>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w:t>
                  </w:r>
                  <w:r>
                    <w:br/>
                  </w:r>
                  <w:r>
                    <w:rPr>
                      <w:rFonts w:ascii="仿宋_GB2312" w:hAnsi="仿宋_GB2312" w:cs="仿宋_GB2312" w:eastAsia="仿宋_GB2312"/>
                      <w:sz w:val="24"/>
                      <w:color w:val="000000"/>
                    </w:rPr>
                    <w:t xml:space="preserve"> （元）</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华阴市华西镇庆湾村农田水利项目</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新打100m深机井2眼，安装配套设施；铺设YJV22-3*25+1*16mm2地埋线350m。</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270,274.65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标的名称：华阴市华西镇友谊村农田水利项目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43"/>
              <w:gridCol w:w="1351"/>
              <w:gridCol w:w="475"/>
              <w:gridCol w:w="282"/>
            </w:tblGrid>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w:t>
                  </w:r>
                  <w:r>
                    <w:br/>
                  </w:r>
                  <w:r>
                    <w:rPr>
                      <w:rFonts w:ascii="仿宋_GB2312" w:hAnsi="仿宋_GB2312" w:cs="仿宋_GB2312" w:eastAsia="仿宋_GB2312"/>
                      <w:sz w:val="24"/>
                      <w:color w:val="000000"/>
                    </w:rPr>
                    <w:t xml:space="preserve"> （元）</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华阴市华西镇友谊村农田水利项目</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新打80m深机井4眼，安装配套设施；铺设YJV22-3*25+1*16mm2地埋线655m；铺设DN110UPVC地埋管386m，安装出水桩11个。</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482,515.79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标的名称：华阴市岳庙办小涨村农田水利项目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43"/>
              <w:gridCol w:w="1351"/>
              <w:gridCol w:w="475"/>
              <w:gridCol w:w="282"/>
            </w:tblGrid>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w:t>
                  </w:r>
                  <w:r>
                    <w:br/>
                  </w:r>
                  <w:r>
                    <w:rPr>
                      <w:rFonts w:ascii="仿宋_GB2312" w:hAnsi="仿宋_GB2312" w:cs="仿宋_GB2312" w:eastAsia="仿宋_GB2312"/>
                      <w:sz w:val="24"/>
                      <w:color w:val="000000"/>
                    </w:rPr>
                    <w:t xml:space="preserve"> （元）</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华阴市岳庙办小涨村农田水利项目</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新打240m深机井1眼，安装配套设施；铺设YJV22-4*25mm2地埋线300m；铺设DN110UPVC地埋管580m，安装出水桩20个。</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373,589.85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标的名称：华阴市太华办西关村农田水利项目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43"/>
              <w:gridCol w:w="1351"/>
              <w:gridCol w:w="475"/>
              <w:gridCol w:w="282"/>
            </w:tblGrid>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w:t>
                  </w:r>
                  <w:r>
                    <w:br/>
                  </w:r>
                  <w:r>
                    <w:rPr>
                      <w:rFonts w:ascii="仿宋_GB2312" w:hAnsi="仿宋_GB2312" w:cs="仿宋_GB2312" w:eastAsia="仿宋_GB2312"/>
                      <w:sz w:val="24"/>
                      <w:color w:val="000000"/>
                    </w:rPr>
                    <w:t xml:space="preserve"> （元）</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华阴市太华办西关村农田水利项目</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新打100m深机井2眼，安装配套设施；铺设YJV22-3*25+1*16mm2地埋线210m；铺设DN110UPVC地埋管330m，安装出水桩12个。</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271,812.17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标的名称：华阴市太华办永清村南营片区农田水利项目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43"/>
              <w:gridCol w:w="1351"/>
              <w:gridCol w:w="475"/>
              <w:gridCol w:w="282"/>
            </w:tblGrid>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合同内容</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限价</w:t>
                  </w:r>
                  <w:r>
                    <w:br/>
                  </w:r>
                  <w:r>
                    <w:rPr>
                      <w:rFonts w:ascii="仿宋_GB2312" w:hAnsi="仿宋_GB2312" w:cs="仿宋_GB2312" w:eastAsia="仿宋_GB2312"/>
                      <w:sz w:val="24"/>
                      <w:color w:val="000000"/>
                    </w:rPr>
                    <w:t xml:space="preserve"> （元）</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工期</w:t>
                  </w:r>
                  <w:r>
                    <w:br/>
                  </w:r>
                  <w:r>
                    <w:rPr>
                      <w:rFonts w:ascii="仿宋_GB2312" w:hAnsi="仿宋_GB2312" w:cs="仿宋_GB2312" w:eastAsia="仿宋_GB2312"/>
                      <w:sz w:val="24"/>
                      <w:color w:val="000000"/>
                    </w:rPr>
                    <w:t xml:space="preserve"> （天）</w:t>
                  </w:r>
                </w:p>
              </w:tc>
            </w:tr>
            <w:tr>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华阴市太华办永清村南营片区农田水利项目</w:t>
                  </w:r>
                </w:p>
              </w:tc>
              <w:tc>
                <w:tcPr>
                  <w:tcW w:type="dxa" w:w="13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新打100m深机井3眼，安装配套设施；铺设YJV22-3*25+1*16mm2地埋线420m；铺设DN110UPVC地埋管1343m，安装出水桩42个。</w:t>
                  </w:r>
                </w:p>
              </w:tc>
              <w:tc>
                <w:tcPr>
                  <w:tcW w:type="dxa" w:w="4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468,666.43 </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1、质量标准：合格 2、质保期：1年 3、工程项目建设相关要求：按照工期完成施工内容并通过验收。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进度过半后，支付合同总金额的60.00%，工程完工验收合格审计结算后支付合同总金额的40.00%。2、成交供应商应在磋商会议结束后3日内向采购人提交最终版《工程量清单表》，供应商最终版《工程量清单表》中的总报价应与最终磋商总报价保持一致。 3、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具备建设行政主管部门核发的水利水电工程施工总承包三级以上（含三级）资质，具备有效的安全生产许可证，并在人员、设备、资金等方面具备相应施工能力，具备类似项目施工经验，且信誉良好，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拟派项目经理须水利水电工程专业二级（含二级）以上注册建造师证书，具有安全考核合格B证，且无在建项目，无不良记录；</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第三方审计机构财务审计报告（至少包括资产负债表和利润表，成立时间至提交磋商响应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http：//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标的清单 供应商类似项目业绩一览表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磋商响应文件上法定代表人或其委托代理人的签字或盖章、供应商的单位章盖章齐全，符合磋商文件规定。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施工总体部署及规划</w:t>
            </w:r>
          </w:p>
        </w:tc>
        <w:tc>
          <w:tcPr>
            <w:tcW w:type="dxa" w:w="2492"/>
          </w:tcPr>
          <w:p>
            <w:pPr>
              <w:pStyle w:val="null3"/>
            </w:pPr>
            <w:r>
              <w:rPr>
                <w:rFonts w:ascii="仿宋_GB2312" w:hAnsi="仿宋_GB2312" w:cs="仿宋_GB2312" w:eastAsia="仿宋_GB2312"/>
              </w:rPr>
              <w:t>一、评审内容：包括但不限于：①施工总体规划及安排②施工总平面布置； 二、评审标准：以上2项，以序号①、②为项数，每项无缺陷得3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一、评审内容：包括但不限于①施工准备；②施工方法及相关技术措施；③重点难点工程分析及解决措施； 二、评审标准：以上3项，以序号①、②、③为项数，每项无缺陷得4分，满分12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一、评审内容：①质量目标②质量管理体系③质量管理措施；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安全生产管理体系与措施</w:t>
            </w:r>
          </w:p>
        </w:tc>
        <w:tc>
          <w:tcPr>
            <w:tcW w:type="dxa" w:w="2492"/>
          </w:tcPr>
          <w:p>
            <w:pPr>
              <w:pStyle w:val="null3"/>
            </w:pPr>
            <w:r>
              <w:rPr>
                <w:rFonts w:ascii="仿宋_GB2312" w:hAnsi="仿宋_GB2312" w:cs="仿宋_GB2312" w:eastAsia="仿宋_GB2312"/>
              </w:rPr>
              <w:t>一、评审内容：①安全生产目标②安全控制体系③安全管理措施；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一、评审内容：①文明施工及环境保护目标②文明施工及环境保护管理体系；③文明施工及环境保护措施；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一、评审内容：①工期目标②施工进度计划；③工期保障措施；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一、评审内容：①主要施工机械设备②劳动力安排计划；③材料进场计划； 二、评审标准：以上3项，以序号①、②、③为项数，每项无缺陷得2分，满分6分。每项评审内容每存在一处缺陷扣1分，扣完为止；未提供不得分。（说明：存在下列情形之一的属于内容缺陷：①内容与项目实际不吻合、层次未细化的；②阐述未从实际出发，不切合项目背景、项目需求的；③存在抄袭或套用其他地区内容或与本项目无关的；④前后逻辑错误的；⑤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1.除技术负责人外，项目管理机构中每具有一个水利工程相关专业中级职称得0.5分,具有高级职称得1；本项最高得2分。 2.①项目管理机构人员配备8人及以上得4分； ②项目管理机构人员配备5-7人得2分； 本项须提供人员相关证件；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供应商在2022年10月1日至今，具有类似业绩（以合同及成交通知书为准），每一份计2分，计满6分为止。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