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075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2"/>
          <w:szCs w:val="22"/>
          <w:lang w:eastAsia="zh-CN"/>
        </w:rPr>
      </w:pPr>
    </w:p>
    <w:p w14:paraId="56BBC429">
      <w:pPr>
        <w:pStyle w:val="3"/>
        <w:rPr>
          <w:rFonts w:hint="eastAsia" w:ascii="仿宋" w:hAnsi="仿宋" w:eastAsia="仿宋" w:cs="仿宋"/>
          <w:lang w:eastAsia="zh-CN"/>
        </w:rPr>
      </w:pPr>
    </w:p>
    <w:p w14:paraId="0E986B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sz w:val="52"/>
          <w:szCs w:val="52"/>
          <w:lang w:eastAsia="zh-CN"/>
        </w:rPr>
        <w:t>合同</w:t>
      </w:r>
    </w:p>
    <w:p w14:paraId="55B24D57">
      <w:pPr>
        <w:tabs>
          <w:tab w:val="left" w:pos="5940"/>
        </w:tabs>
        <w:spacing w:line="462" w:lineRule="exact"/>
        <w:rPr>
          <w:rFonts w:hint="eastAsia" w:ascii="仿宋" w:hAnsi="仿宋" w:eastAsia="仿宋" w:cs="仿宋"/>
          <w:sz w:val="36"/>
          <w:szCs w:val="36"/>
        </w:rPr>
      </w:pPr>
    </w:p>
    <w:p w14:paraId="02EDC209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6E8E128C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2B8C749C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         </w:t>
      </w:r>
    </w:p>
    <w:p w14:paraId="589E497A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618" w:leftChars="161" w:hanging="1280" w:hangingChars="400"/>
        <w:textAlignment w:val="auto"/>
        <w:outlineLvl w:val="9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 w14:paraId="5B417A6B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标段名称：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         </w:t>
      </w:r>
    </w:p>
    <w:p w14:paraId="20418282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</w:p>
    <w:p w14:paraId="5C3D761E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合同编号：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         </w:t>
      </w:r>
    </w:p>
    <w:p w14:paraId="794C4386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</w:p>
    <w:p w14:paraId="31D95DD1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t>发 包 人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         </w:t>
      </w:r>
    </w:p>
    <w:p w14:paraId="6443CC31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default" w:ascii="仿宋" w:hAnsi="仿宋" w:eastAsia="仿宋" w:cs="仿宋"/>
          <w:b/>
          <w:bCs/>
          <w:sz w:val="32"/>
          <w:szCs w:val="32"/>
          <w:u w:val="single"/>
          <w:lang w:val="en-US" w:eastAsia="zh-CN"/>
        </w:rPr>
      </w:pPr>
    </w:p>
    <w:p w14:paraId="3E9656D1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285" w:firstLineChars="400"/>
        <w:textAlignment w:val="auto"/>
        <w:outlineLvl w:val="9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val="en-US" w:eastAsia="zh-CN"/>
        </w:rPr>
        <w:t>承 包 人：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                        </w:t>
      </w:r>
    </w:p>
    <w:p w14:paraId="7F253F48">
      <w:pPr>
        <w:keepNext w:val="0"/>
        <w:keepLines w:val="0"/>
        <w:pageBreakBefore w:val="0"/>
        <w:widowControl/>
        <w:tabs>
          <w:tab w:val="left" w:pos="59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auto"/>
        <w:textAlignment w:val="auto"/>
        <w:outlineLvl w:val="9"/>
        <w:rPr>
          <w:rFonts w:hint="eastAsia" w:ascii="仿宋_GB2312" w:hAnsi="宋体" w:eastAsia="仿宋_GB2312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/>
          <w:sz w:val="36"/>
          <w:szCs w:val="36"/>
          <w:lang w:val="en-US" w:eastAsia="zh-CN"/>
        </w:rPr>
        <w:t xml:space="preserve">  </w:t>
      </w:r>
    </w:p>
    <w:p w14:paraId="02A9F0E9">
      <w:pPr>
        <w:tabs>
          <w:tab w:val="left" w:pos="5940"/>
        </w:tabs>
        <w:spacing w:line="600" w:lineRule="auto"/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</w:t>
      </w:r>
    </w:p>
    <w:p w14:paraId="4CB4332C">
      <w:pPr>
        <w:tabs>
          <w:tab w:val="left" w:pos="5940"/>
        </w:tabs>
        <w:spacing w:line="600" w:lineRule="auto"/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 w14:paraId="5E61B565">
      <w:pPr>
        <w:tabs>
          <w:tab w:val="left" w:pos="5940"/>
        </w:tabs>
        <w:spacing w:line="60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6"/>
          <w:szCs w:val="36"/>
        </w:rPr>
        <w:t xml:space="preserve">       </w:t>
      </w:r>
    </w:p>
    <w:p w14:paraId="697D04A0">
      <w:pPr>
        <w:tabs>
          <w:tab w:val="left" w:pos="5940"/>
        </w:tabs>
        <w:spacing w:line="800" w:lineRule="exact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签订日期：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p w14:paraId="466EB958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仿宋" w:hAnsi="仿宋" w:eastAsia="仿宋" w:cs="仿宋"/>
          <w:sz w:val="20"/>
          <w:szCs w:val="20"/>
          <w:lang w:val="en-US" w:eastAsia="zh-CN"/>
        </w:rPr>
        <w:sectPr>
          <w:pgSz w:w="11906" w:h="16838"/>
          <w:pgMar w:top="1440" w:right="1286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EEF0714">
      <w:pPr>
        <w:rPr>
          <w:rFonts w:hint="eastAsia"/>
          <w:lang w:val="en-US" w:eastAsia="zh-CN"/>
        </w:rPr>
      </w:pPr>
    </w:p>
    <w:p w14:paraId="3C8FC1F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项目名称</w:t>
      </w:r>
      <w:r>
        <w:rPr>
          <w:rFonts w:hint="eastAsia" w:ascii="仿宋" w:hAnsi="仿宋" w:eastAsia="仿宋" w:cs="仿宋"/>
          <w:b/>
          <w:bCs/>
          <w:sz w:val="52"/>
          <w:szCs w:val="5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标段名称合同书</w:t>
      </w:r>
    </w:p>
    <w:p w14:paraId="70CED4E4">
      <w:pPr>
        <w:rPr>
          <w:rFonts w:hint="eastAsia" w:ascii="仿宋" w:hAnsi="仿宋" w:eastAsia="仿宋" w:cs="仿宋"/>
          <w:lang w:val="en-US" w:eastAsia="zh-CN"/>
        </w:rPr>
      </w:pPr>
    </w:p>
    <w:p w14:paraId="67920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9"/>
        <w:rPr>
          <w:rFonts w:hint="default" w:ascii="仿宋" w:hAnsi="仿宋" w:eastAsia="仿宋" w:cs="仿宋"/>
          <w:b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（全称）：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0254A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（全称）：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50E51B9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根据《中华人民共和国民法典》及其他有关法律、法规，遵循</w:t>
      </w:r>
    </w:p>
    <w:p w14:paraId="245809E7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平等、自愿、公平和诚实信用的原则，双方就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 w:val="0"/>
          <w:color w:val="000000" w:themeColor="text1"/>
          <w:kern w:val="2"/>
          <w:sz w:val="30"/>
          <w:szCs w:val="30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标段名称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相关服务事项协商一致，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特签订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本合同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D2EA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一、项目概况</w:t>
      </w:r>
    </w:p>
    <w:p w14:paraId="4B4EB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default" w:ascii="仿宋" w:hAnsi="仿宋" w:eastAsia="仿宋" w:cs="仿宋"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1.项目名称：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 w14:paraId="46E77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2.项目地点：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 w14:paraId="5C3A7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FF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3.项目内容：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。</w:t>
      </w:r>
    </w:p>
    <w:p w14:paraId="4ACD6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二、组成本合同的文件</w:t>
      </w:r>
    </w:p>
    <w:p w14:paraId="6D143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项目合同书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4E48F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文件、澄清、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确认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补充文件；</w:t>
      </w:r>
    </w:p>
    <w:p w14:paraId="7E43C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3.相关服务建议书；</w:t>
      </w:r>
    </w:p>
    <w:p w14:paraId="63484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4.附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，即：附表内相关服务的范围和内容；</w:t>
      </w:r>
    </w:p>
    <w:p w14:paraId="7A65F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本合同签订后，双方依法签订的补充协议也是本合同文件的组成部分。</w:t>
      </w:r>
    </w:p>
    <w:p w14:paraId="1C188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三、合同金额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与履约保证金</w:t>
      </w:r>
    </w:p>
    <w:p w14:paraId="0635E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合同金额（大写）：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（¥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1B20A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2、按照招投标文件要求执行，保证金为合同价款的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％（按四舍五入法，保留2位整数），人民币（大写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元）。</w:t>
      </w:r>
    </w:p>
    <w:p w14:paraId="70DC5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3、乙方负责完成货物采购、发放、施肥、技术指导及相关物件的运输、保管、装卸，并经甲方验收合格，对此产生的一切费用（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包括了人工费、材料费、机械费、管理费、利润、税金、现场看护费以及需要承担的所有风险等一切费用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），全部由乙方承担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30F14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合同总价即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中标价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，合同有效期内，合同单价不变，不受国家政策性调价或原材料价格变化而调整，并作为最终结算的依据。</w:t>
      </w:r>
    </w:p>
    <w:p w14:paraId="29C14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工程款支付及结算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67622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付款方式：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D98D60C">
      <w:pPr>
        <w:keepNext w:val="0"/>
        <w:keepLines w:val="0"/>
        <w:pageBreakBefore w:val="0"/>
        <w:widowControl w:val="0"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合同工期</w:t>
      </w:r>
    </w:p>
    <w:p w14:paraId="74755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开工日期：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日（具体开工时间以监理单位下发开工令为准）</w:t>
      </w:r>
    </w:p>
    <w:p w14:paraId="6BFD3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计划竣工日期：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07603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供货期：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日历天</w:t>
      </w:r>
    </w:p>
    <w:p w14:paraId="7F383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合同服务期：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3E0303DC">
      <w:pPr>
        <w:keepNext w:val="0"/>
        <w:keepLines w:val="0"/>
        <w:pageBreakBefore w:val="0"/>
        <w:widowControl w:val="0"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甲乙双方权利和义务</w:t>
      </w:r>
    </w:p>
    <w:p w14:paraId="26603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（一）甲方责任</w:t>
      </w:r>
    </w:p>
    <w:p w14:paraId="65A65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负责核准、认定本项目相关技术资料文档；监督、参与项目执行的整个过程（包括安装调试、项目验收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、人员培训、售后服务等）；为乙方提供必要的工作条件，并提供该设备所必需的运行环境；按照合同约定支付各阶段合同款项。</w:t>
      </w:r>
    </w:p>
    <w:p w14:paraId="30DD9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（二）乙方责任</w:t>
      </w:r>
    </w:p>
    <w:p w14:paraId="78D43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为甲方提交《项目实施方案》；按时完成设备运行环境的检查；设备的交接；按时完成本合同所涉及设备的安装调试、验收工作；为甲方提供《产品测试验收报告》；做好整个项目的售后服务及技术支持工作。</w:t>
      </w:r>
    </w:p>
    <w:p w14:paraId="48F4B1E0">
      <w:pPr>
        <w:keepNext w:val="0"/>
        <w:keepLines w:val="0"/>
        <w:pageBreakBefore w:val="0"/>
        <w:widowControl w:val="0"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七、内容及要求</w:t>
      </w:r>
    </w:p>
    <w:p w14:paraId="5A05B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即交付的货物、服务内容、数量与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文件等所指明的，或者与本合同所指明的产品、服务内容相一致。（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后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附清单）</w:t>
      </w:r>
    </w:p>
    <w:p w14:paraId="7B51C903">
      <w:pPr>
        <w:keepNext w:val="0"/>
        <w:keepLines w:val="0"/>
        <w:pageBreakBefore w:val="0"/>
        <w:widowControl w:val="0"/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八、运输要求</w:t>
      </w:r>
    </w:p>
    <w:p w14:paraId="50ED5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根据货物特性，自行选择运输及包装方式，承担一切运输费用，包死在合同总价内。</w:t>
      </w:r>
    </w:p>
    <w:p w14:paraId="4F881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应在合同规定的时间内完成该项工作。如因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责任而造成延期，每超过一天按合同结算款的（1‰）支付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误期赔偿金，直至完工或提供服务结束为止，所有因延期而产生的费用由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承担。</w:t>
      </w:r>
    </w:p>
    <w:p w14:paraId="1D07A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、质量保证</w:t>
      </w:r>
    </w:p>
    <w:p w14:paraId="3928A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质量保证期：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0200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.在质保期内，如果发现产品的质量、规格、技术指标等存在与合同中任何一项不符，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应在最短时间内，以书面形式向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提出索赔，同时通告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招标代理机构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B71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应当明确售后服务公约,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必须按照使用单位人员通知的时间、数量、品种、品质要求准时送货，经验收合格后签字确认，不能以任何理由推托，一旦影响到正常工作，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应承担相应的经济赔偿。</w:t>
      </w:r>
    </w:p>
    <w:p w14:paraId="2FB1F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应当保证所供产品的来源渠道正常，产品完全符合国家和合同规定的质量、规格、技术指标等要求，并在质保期内因产品质量问题引发的事故，由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乙方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承担经济赔偿责任以及其他法律责任。</w:t>
      </w:r>
    </w:p>
    <w:p w14:paraId="51FF2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十一、验收</w:t>
      </w:r>
    </w:p>
    <w:p w14:paraId="4E703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1、货物在甲方指定的时间到货，到货后由甲方、乙方、监理方三方共同验收,核对数量、品牌、型号，检查货物的外观和原产地情况等，经检验无误后共同签署货物交接单后。</w:t>
      </w:r>
    </w:p>
    <w:p w14:paraId="48822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2、乙方在交货验收时，应考虑验收时所产生的费用，该项费用应包含在总报价中。</w:t>
      </w:r>
    </w:p>
    <w:p w14:paraId="32A40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3、乙方应当保证所供货物的来源渠道正常，且完全符合招投标文件规定的质量、规格、指标等要求，并对货物质量问题负完全责任。</w:t>
      </w:r>
    </w:p>
    <w:p w14:paraId="4FFFE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4、验收依据</w:t>
      </w:r>
    </w:p>
    <w:p w14:paraId="1A5A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（1）合同；</w:t>
      </w:r>
    </w:p>
    <w:p w14:paraId="5A378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（2）国家有关的验收标准及规范；</w:t>
      </w:r>
    </w:p>
    <w:p w14:paraId="367A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（3）生产厂家的生产标准；</w:t>
      </w:r>
    </w:p>
    <w:p w14:paraId="6D359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（4）招标文件、投标文件；</w:t>
      </w:r>
    </w:p>
    <w:p w14:paraId="66B55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94" w:firstLineChars="198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（5）其他资料。</w:t>
      </w:r>
    </w:p>
    <w:p w14:paraId="37D66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十二、保密</w:t>
      </w:r>
    </w:p>
    <w:p w14:paraId="1C7531E3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须严格保密，对工作中了解到的甲方的技术、机密等进行保密，不得向他人泄漏。本合同的解除或终止不免除乙方应承担的保密义务。</w:t>
      </w:r>
    </w:p>
    <w:p w14:paraId="54A38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十三、知识产权</w:t>
      </w:r>
    </w:p>
    <w:p w14:paraId="4E913CA8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785DE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十四、合同争议的解决</w:t>
      </w:r>
    </w:p>
    <w:p w14:paraId="3B827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合同执行中发生争议的，当事人双方应协商解决，协商达不成一致时，可向项目所在地行政仲裁机关申请仲裁或者向人民法院提请诉讼。</w:t>
      </w:r>
    </w:p>
    <w:p w14:paraId="0BF49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十五、不可抗力情况下的免责约定</w:t>
      </w:r>
    </w:p>
    <w:p w14:paraId="31C31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双方约定不可抗力情况包括：五级以上地震、大风、大雨、大雪。</w:t>
      </w:r>
    </w:p>
    <w:p w14:paraId="3E541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十六、合同执行中发生争议</w:t>
      </w:r>
    </w:p>
    <w:p w14:paraId="687FB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当事人双方应协商解决，协商达不成一致时，双方同意向汉中市仲裁委员会申请仲裁。</w:t>
      </w:r>
    </w:p>
    <w:p w14:paraId="3A0E6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十七、违约责任</w:t>
      </w:r>
    </w:p>
    <w:p w14:paraId="02AC5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依据《中华人民共和国合同法》、《中华人民共和国政府采购法》的相关条款和本合同约定，乙方未全面履行合同义务或者发生违约，甲方会同招标代理机构有权终止合同，依法向乙方进行经济索赔，并报请政府采购监督管理机关进行相应的行政处罚。甲方违约的，应当赔偿给乙方造成的经济损失。</w:t>
      </w:r>
    </w:p>
    <w:p w14:paraId="76E6F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未按合同要求提供货物或货物质量不能满足技术要求，甲方有权终止合同，并对其违约行为进行追究，同时将在今后三年内拒绝其参加甲方的同类项目。</w:t>
      </w:r>
    </w:p>
    <w:p w14:paraId="5D7FE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、合同订立</w:t>
      </w:r>
    </w:p>
    <w:p w14:paraId="32A03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1.订立时间：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03F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2.订立地点：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F35A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3.本合同一式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份，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正副本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具有同等法律效力。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甲乙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双方各执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>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份。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方签字盖章后生效，合同执行完毕自动失效。（合同的服务承诺则长期有效）。</w:t>
      </w:r>
    </w:p>
    <w:p w14:paraId="787C7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29F0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860" w:lineRule="exact"/>
        <w:ind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甲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方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盖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章）：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乙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方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盖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章）：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 xml:space="preserve">                     </w:t>
      </w:r>
    </w:p>
    <w:p w14:paraId="5572CC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firstLine="573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法定代表人（签字）：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法定代表人（签字）：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 xml:space="preserve">  </w:t>
      </w:r>
    </w:p>
    <w:p w14:paraId="110DE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860" w:lineRule="exact"/>
        <w:ind w:firstLine="60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委托代理人：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委托代理人：</w:t>
      </w:r>
    </w:p>
    <w:p w14:paraId="7F4424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firstLine="573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地    址：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eastAsia="zh-CN"/>
        </w:rPr>
        <w:t>华阴市环城北路</w:t>
      </w:r>
      <w:r>
        <w:rPr>
          <w:rFonts w:hint="eastAsia" w:ascii="仿宋" w:hAnsi="仿宋" w:eastAsia="仿宋" w:cs="仿宋"/>
          <w:b w:val="0"/>
          <w:bCs w:val="0"/>
          <w:kern w:val="0"/>
          <w:sz w:val="30"/>
          <w:szCs w:val="30"/>
          <w:lang w:val="en-US" w:eastAsia="zh-CN"/>
        </w:rPr>
        <w:t xml:space="preserve">46号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地    址：</w:t>
      </w:r>
    </w:p>
    <w:p w14:paraId="76B93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86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电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话：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0913-4612433</w:t>
      </w: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 xml:space="preserve"> 电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 xml:space="preserve">话： </w:t>
      </w: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                      </w:t>
      </w:r>
      <w:r>
        <w:rPr>
          <w:rFonts w:hint="eastAsia" w:ascii="仿宋" w:hAnsi="仿宋" w:eastAsia="仿宋" w:cs="仿宋"/>
          <w:color w:val="FF0000"/>
          <w:kern w:val="0"/>
          <w:sz w:val="30"/>
          <w:szCs w:val="30"/>
        </w:rPr>
        <w:t xml:space="preserve">                          </w:t>
      </w:r>
    </w:p>
    <w:p w14:paraId="48C9FAD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firstLine="573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邮政编码：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714200</w:t>
      </w:r>
      <w:r>
        <w:rPr>
          <w:rFonts w:hint="eastAsia" w:ascii="仿宋" w:hAnsi="仿宋" w:eastAsia="仿宋" w:cs="仿宋"/>
          <w:color w:val="FF0000"/>
          <w:kern w:val="0"/>
          <w:sz w:val="30"/>
          <w:szCs w:val="30"/>
        </w:rPr>
        <w:t xml:space="preserve">             </w:t>
      </w:r>
      <w:r>
        <w:rPr>
          <w:rFonts w:hint="eastAsia" w:ascii="仿宋" w:hAnsi="仿宋" w:eastAsia="仿宋" w:cs="仿宋"/>
          <w:color w:val="FF0000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邮政编码：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color w:val="FF0000"/>
          <w:kern w:val="0"/>
          <w:sz w:val="30"/>
          <w:szCs w:val="30"/>
        </w:rPr>
        <w:t xml:space="preserve">    </w:t>
      </w:r>
    </w:p>
    <w:p w14:paraId="6E0D2E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firstLine="573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开 户 银 行：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开 户 银 行：</w:t>
      </w:r>
    </w:p>
    <w:p w14:paraId="16E6E3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firstLine="573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帐       号：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帐       号：</w:t>
      </w:r>
    </w:p>
    <w:p w14:paraId="09A6EED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 xml:space="preserve">日       期： </w:t>
      </w:r>
      <w:r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  <w:t xml:space="preserve">  年  月  日 </w:t>
      </w:r>
      <w:r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 xml:space="preserve">日       期： </w:t>
      </w:r>
      <w:r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  <w:t xml:space="preserve">  年  月  日</w:t>
      </w:r>
    </w:p>
    <w:p w14:paraId="05C2FA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</w:pPr>
    </w:p>
    <w:p w14:paraId="09CF071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</w:pPr>
    </w:p>
    <w:p w14:paraId="6BC49B9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860" w:lineRule="exact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 w:val="0"/>
          <w:color w:val="000000"/>
          <w:kern w:val="0"/>
          <w:sz w:val="30"/>
          <w:szCs w:val="30"/>
        </w:rPr>
      </w:pPr>
    </w:p>
    <w:p w14:paraId="286B8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vertAlign w:val="baseline"/>
          <w:lang w:val="en-US" w:eastAsia="zh-CN"/>
        </w:rPr>
        <w:t>附件：</w:t>
      </w:r>
    </w:p>
    <w:p w14:paraId="09B49354">
      <w:pPr>
        <w:pStyle w:val="3"/>
        <w:jc w:val="both"/>
        <w:rPr>
          <w:rFonts w:hint="eastAsia" w:ascii="仿宋" w:hAnsi="仿宋" w:eastAsia="仿宋" w:cs="仿宋"/>
          <w:sz w:val="24"/>
          <w:szCs w:val="16"/>
          <w:lang w:val="en-US" w:eastAsia="zh-CN"/>
        </w:rPr>
      </w:pPr>
      <w:r>
        <w:rPr>
          <w:rFonts w:hint="eastAsia" w:ascii="仿宋" w:hAnsi="仿宋" w:eastAsia="仿宋" w:cs="仿宋"/>
          <w:sz w:val="24"/>
          <w:szCs w:val="16"/>
          <w:lang w:val="en-US" w:eastAsia="zh-CN"/>
        </w:rPr>
        <w:t>附件：供货清单</w:t>
      </w:r>
    </w:p>
    <w:p w14:paraId="4A632B0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286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0290D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2F5A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32F5A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mM2NlZmU5NzUwMWEyZGRkNGMzMThkZWRjYWYyMmMifQ=="/>
  </w:docVars>
  <w:rsids>
    <w:rsidRoot w:val="00000000"/>
    <w:rsid w:val="00296707"/>
    <w:rsid w:val="006D6F3B"/>
    <w:rsid w:val="022655F4"/>
    <w:rsid w:val="06436845"/>
    <w:rsid w:val="0A2A7C4B"/>
    <w:rsid w:val="0ADD6838"/>
    <w:rsid w:val="0C5745FC"/>
    <w:rsid w:val="0C5B0590"/>
    <w:rsid w:val="0DF540CC"/>
    <w:rsid w:val="129F57E7"/>
    <w:rsid w:val="12FD0A1C"/>
    <w:rsid w:val="13B94DDE"/>
    <w:rsid w:val="1582389C"/>
    <w:rsid w:val="178658F0"/>
    <w:rsid w:val="17C50FB3"/>
    <w:rsid w:val="18A32363"/>
    <w:rsid w:val="19540841"/>
    <w:rsid w:val="1A92430C"/>
    <w:rsid w:val="1D5D7CA2"/>
    <w:rsid w:val="1E157818"/>
    <w:rsid w:val="1E43560C"/>
    <w:rsid w:val="1EEA78A8"/>
    <w:rsid w:val="21274F18"/>
    <w:rsid w:val="22506F7D"/>
    <w:rsid w:val="23DF164F"/>
    <w:rsid w:val="249A2E0F"/>
    <w:rsid w:val="285C5D43"/>
    <w:rsid w:val="29272A74"/>
    <w:rsid w:val="2B116592"/>
    <w:rsid w:val="2C6170A5"/>
    <w:rsid w:val="2CF3352C"/>
    <w:rsid w:val="2E837524"/>
    <w:rsid w:val="32263BCC"/>
    <w:rsid w:val="33F151B2"/>
    <w:rsid w:val="34DE083C"/>
    <w:rsid w:val="37160E1D"/>
    <w:rsid w:val="37357164"/>
    <w:rsid w:val="3B3E2C7C"/>
    <w:rsid w:val="3B4172C3"/>
    <w:rsid w:val="3D85696B"/>
    <w:rsid w:val="3DEE4511"/>
    <w:rsid w:val="406945AE"/>
    <w:rsid w:val="41F328EF"/>
    <w:rsid w:val="43AE09CA"/>
    <w:rsid w:val="446F49E9"/>
    <w:rsid w:val="44DA04AC"/>
    <w:rsid w:val="46AC1961"/>
    <w:rsid w:val="48F42137"/>
    <w:rsid w:val="496A1238"/>
    <w:rsid w:val="4A985F30"/>
    <w:rsid w:val="4B55797D"/>
    <w:rsid w:val="4C013661"/>
    <w:rsid w:val="533069D1"/>
    <w:rsid w:val="54370568"/>
    <w:rsid w:val="565C7A6A"/>
    <w:rsid w:val="59DD395F"/>
    <w:rsid w:val="5A800971"/>
    <w:rsid w:val="5BAF3D53"/>
    <w:rsid w:val="5DF61CF2"/>
    <w:rsid w:val="5F176ABC"/>
    <w:rsid w:val="60602ED2"/>
    <w:rsid w:val="606A4254"/>
    <w:rsid w:val="60781793"/>
    <w:rsid w:val="62F06EC1"/>
    <w:rsid w:val="63560073"/>
    <w:rsid w:val="638E2168"/>
    <w:rsid w:val="63D35447"/>
    <w:rsid w:val="65B17A4E"/>
    <w:rsid w:val="66613222"/>
    <w:rsid w:val="66C13CC1"/>
    <w:rsid w:val="68E62853"/>
    <w:rsid w:val="6B0F69F5"/>
    <w:rsid w:val="6FC47ABE"/>
    <w:rsid w:val="6FE11167"/>
    <w:rsid w:val="716F713B"/>
    <w:rsid w:val="733605BE"/>
    <w:rsid w:val="74052246"/>
    <w:rsid w:val="77A63603"/>
    <w:rsid w:val="79986B03"/>
    <w:rsid w:val="7CD95DB0"/>
    <w:rsid w:val="7EBC30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黑体" w:eastAsia="华文仿宋"/>
      <w:b/>
      <w:sz w:val="36"/>
    </w:rPr>
  </w:style>
  <w:style w:type="paragraph" w:styleId="3">
    <w:name w:val="heading 4"/>
    <w:basedOn w:val="1"/>
    <w:next w:val="1"/>
    <w:unhideWhenUsed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widowControl w:val="0"/>
      <w:ind w:left="1619" w:leftChars="506"/>
      <w:jc w:val="both"/>
    </w:pPr>
    <w:rPr>
      <w:rFonts w:ascii="楷体_GB2312" w:hAnsi="宋体" w:eastAsia="楷体_GB2312"/>
      <w:b/>
      <w:kern w:val="2"/>
      <w:sz w:val="36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3192</Words>
  <Characters>3379</Characters>
  <Lines>0</Lines>
  <Paragraphs>0</Paragraphs>
  <TotalTime>0</TotalTime>
  <ScaleCrop>false</ScaleCrop>
  <LinksUpToDate>false</LinksUpToDate>
  <CharactersWithSpaces>3681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w、yi</cp:lastModifiedBy>
  <cp:lastPrinted>2025-01-07T00:50:00Z</cp:lastPrinted>
  <dcterms:modified xsi:type="dcterms:W3CDTF">2025-12-29T06:23:14Z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CB6199064F4445EDA6A7C8679529DF34_13</vt:lpwstr>
  </property>
  <property fmtid="{D5CDD505-2E9C-101B-9397-08002B2CF9AE}" pid="4" name="KSOTemplateDocerSaveRecord">
    <vt:lpwstr>eyJoZGlkIjoiNWJiMzEwOTc4MzAyZWExNWYzNzk2YjhkYTk4NDZmYTMiLCJ1c2VySWQiOiI0NTYyOTcyNTYifQ==</vt:lpwstr>
  </property>
</Properties>
</file>