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版本号：SXHY-2025-03320250814001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2025年华阴半程马拉松赛事服务（策划、运营）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SXHY-2025-033</w:t>
      </w:r>
      <w:r>
        <w:br/>
      </w:r>
      <w:r>
        <w:br/>
      </w:r>
      <w:r>
        <w:br/>
      </w:r>
    </w:p>
    <w:p>
      <w:pPr>
        <w:pStyle w:val="null3"/>
        <w:jc w:val="center"/>
        <w:outlineLvl w:val="2"/>
      </w:pPr>
      <w:r>
        <w:rPr>
          <w:rFonts w:ascii="仿宋_GB2312" w:hAnsi="仿宋_GB2312" w:cs="仿宋_GB2312" w:eastAsia="仿宋_GB2312"/>
          <w:sz w:val="28"/>
          <w:b/>
        </w:rPr>
        <w:t>华阴市教育科技局</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华阴市教育科技局</w:t>
      </w:r>
      <w:r>
        <w:rPr>
          <w:rFonts w:ascii="仿宋_GB2312" w:hAnsi="仿宋_GB2312" w:cs="仿宋_GB2312" w:eastAsia="仿宋_GB2312"/>
        </w:rPr>
        <w:t>委托，拟对</w:t>
      </w:r>
      <w:r>
        <w:rPr>
          <w:rFonts w:ascii="仿宋_GB2312" w:hAnsi="仿宋_GB2312" w:cs="仿宋_GB2312" w:eastAsia="仿宋_GB2312"/>
        </w:rPr>
        <w:t>2025年华阴半程马拉松赛事服务（策划、运营）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SXHY-2025-033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2025年华阴半程马拉松赛事服务（策划、运营）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赛事要求：按照中国田径协会最新的路跑管理文件要求，安全顺利完成2025华阴半程马拉松赛事的策划咨询工作，运营、执行及推广服务；2、赛事规模：10000人，其中半程马拉松项目7000人，欢乐跑5公里项目3000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采购包1（2025年华阴半程马拉松赛事服务（策划、运营））：属于专门面向中小企业采购。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1、营业执照：具有独立承担民事责任能力的法人、其他组织或自然人，提供合法有效的统一社会信用代码营业执照（事业单位提供法人证书，自然人提供身份证，其他组织应提供合法登记证明文件）；</w:t>
      </w:r>
    </w:p>
    <w:p>
      <w:pPr>
        <w:pStyle w:val="null3"/>
      </w:pPr>
      <w:r>
        <w:rPr>
          <w:rFonts w:ascii="仿宋_GB2312" w:hAnsi="仿宋_GB2312" w:cs="仿宋_GB2312" w:eastAsia="仿宋_GB2312"/>
        </w:rPr>
        <w:t>2、授权委托书：法定代表人参加投标的，须提供本人身份证原件并提供本人身份证复印件；法定代表人授权他人参加投标的，须提供法定代表人授权委托书并提供被授权代表的身份证原件；</w:t>
      </w:r>
    </w:p>
    <w:p>
      <w:pPr>
        <w:pStyle w:val="null3"/>
      </w:pPr>
      <w:r>
        <w:rPr>
          <w:rFonts w:ascii="仿宋_GB2312" w:hAnsi="仿宋_GB2312" w:cs="仿宋_GB2312" w:eastAsia="仿宋_GB2312"/>
        </w:rPr>
        <w:t>3、财务状况报告：提供2023年或2024年任一年度经审计的财务报告；/或其基本存款账户开户银行出具的资信证明及基本存款账户开户许可证（基本账户信息表）；/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4、税收缴纳证明：自2024年8月份至今已缴纳的至少1个月的纳税证明或完税证明，纳税证明或完税证明上应有代收机构或税务机关的公章或业务专用章。依法免税的供应商应提供相关文件证明；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社会保障资金缴纳证明：自2024年8月份至今已缴存的至少1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6、没有重大违法记录的书面声明：参加本次投标前3年内，在经营活动中没有重大违法记录的书面声明；</w:t>
      </w:r>
    </w:p>
    <w:p>
      <w:pPr>
        <w:pStyle w:val="null3"/>
      </w:pPr>
      <w:r>
        <w:rPr>
          <w:rFonts w:ascii="仿宋_GB2312" w:hAnsi="仿宋_GB2312" w:cs="仿宋_GB2312" w:eastAsia="仿宋_GB2312"/>
        </w:rPr>
        <w:t>7、信用证明：采购代理机构将通过“信用中国”网站（www.creditchina.gov.cn）查询供应商被列入重大税收违法案件当事人名单；“中国执行信息公开网”网站（http://zxgk.court.gov.cn/shixin/）查询供应商被列入失信被执行人名单；中国政府采购网（https://www.ccgp.gov.cn/）查询供应商政府采购严重违法失信行为记录名单信用记录，被列入重大税收违法案件当事人名单、失信被执行人名单、政府采购严重违法失信行为记录名单的法人或其他组织或个人将被拒绝参与本项目；</w:t>
      </w:r>
    </w:p>
    <w:p>
      <w:pPr>
        <w:pStyle w:val="null3"/>
      </w:pPr>
      <w:r>
        <w:rPr>
          <w:rFonts w:ascii="仿宋_GB2312" w:hAnsi="仿宋_GB2312" w:cs="仿宋_GB2312" w:eastAsia="仿宋_GB2312"/>
        </w:rPr>
        <w:t>8、单位负责人：单位负责人为同一人或者存在直接控股、管理关系的不同供应商，不得参加同一合同项下的政府采购活动。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华阴市教育科技局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华阴市东岳街东段电信大楼东 100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19992328022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15769239305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开户名称：陕西浩优项目管理有限公司</w:t>
            </w:r>
          </w:p>
          <w:p>
            <w:pPr>
              <w:pStyle w:val="null3"/>
            </w:pPr>
            <w:r>
              <w:rPr>
                <w:rFonts w:ascii="仿宋_GB2312" w:hAnsi="仿宋_GB2312" w:cs="仿宋_GB2312" w:eastAsia="仿宋_GB2312"/>
              </w:rPr>
              <w:t>开户银行：建行西安曲江支行</w:t>
            </w:r>
          </w:p>
          <w:p>
            <w:pPr>
              <w:pStyle w:val="null3"/>
            </w:pPr>
            <w:r>
              <w:rPr>
                <w:rFonts w:ascii="仿宋_GB2312" w:hAnsi="仿宋_GB2312" w:cs="仿宋_GB2312" w:eastAsia="仿宋_GB2312"/>
              </w:rPr>
              <w:t>银行账号：61050191000400004479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代理服务费收费标准：成交服务费以项目成交金额为基数，参照原国家计委关于印发《招标代理服务收费管理暂行办法》的通知（计价格[2002]1980 号）、国家发展改革委办公厅关于招标代理服务收费有关问题的通知（发改办价格[2003]857 号）文件规定标准向项目成交供应商收取，在领取成交通知书时，一次性付清。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华阴市教育科技局</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华阴市教育科技局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华阴市教育科技局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赛事成功举办，无重大事故，无后续遗留问题，如出现保险理赔等事项，需理赔完成，并项目有关资料交接完毕。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联系电话：15609586398</w:t>
      </w:r>
    </w:p>
    <w:p>
      <w:pPr>
        <w:pStyle w:val="null3"/>
      </w:pPr>
      <w:r>
        <w:rPr>
          <w:rFonts w:ascii="仿宋_GB2312" w:hAnsi="仿宋_GB2312" w:cs="仿宋_GB2312" w:eastAsia="仿宋_GB2312"/>
        </w:rPr>
        <w:t>地址：陕西省西安市曲江新区商通大道 6 号智慧大厦一幢 203 室</w:t>
      </w:r>
    </w:p>
    <w:p>
      <w:pPr>
        <w:pStyle w:val="null3"/>
      </w:pPr>
      <w:r>
        <w:rPr>
          <w:rFonts w:ascii="仿宋_GB2312" w:hAnsi="仿宋_GB2312" w:cs="仿宋_GB2312" w:eastAsia="仿宋_GB2312"/>
        </w:rPr>
        <w:t>邮编：1353691039@qq.com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1、赛事要求：按照中国田径协会最新的路跑管理文件要求，安全顺利完成2025华阴半程马拉松赛事的运营、执行及推广服务；2、赛事规模：10000人，其中半程马拉松项目7000人，欢乐跑5公里项目3000人。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498,000.00</w:t>
      </w:r>
    </w:p>
    <w:p>
      <w:pPr>
        <w:pStyle w:val="null3"/>
      </w:pPr>
      <w:r>
        <w:rPr>
          <w:rFonts w:ascii="仿宋_GB2312" w:hAnsi="仿宋_GB2312" w:cs="仿宋_GB2312" w:eastAsia="仿宋_GB2312"/>
        </w:rPr>
        <w:t>采购包最高限价（元）: 498,000.00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2025年华阴半程马拉松赛事服务（策划、运营）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标的名称：2025年华阴半程马拉松赛事服务（策划、运营）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项目服务规范及标准</w:t>
            </w:r>
          </w:p>
          <w:p>
            <w:pPr>
              <w:pStyle w:val="null3"/>
              <w:ind w:firstLine="480"/>
              <w:jc w:val="left"/>
            </w:pPr>
            <w:r>
              <w:rPr>
                <w:rFonts w:ascii="仿宋_GB2312" w:hAnsi="仿宋_GB2312" w:cs="仿宋_GB2312" w:eastAsia="仿宋_GB2312"/>
                <w:sz w:val="24"/>
              </w:rPr>
              <w:t>1、参照中国田径协会最新《中国境内马拉松及相关运动赛事管理办法》。</w:t>
            </w:r>
          </w:p>
          <w:p>
            <w:pPr>
              <w:pStyle w:val="null3"/>
              <w:ind w:firstLine="480"/>
              <w:jc w:val="left"/>
            </w:pPr>
            <w:r>
              <w:rPr>
                <w:rFonts w:ascii="仿宋_GB2312" w:hAnsi="仿宋_GB2312" w:cs="仿宋_GB2312" w:eastAsia="仿宋_GB2312"/>
                <w:sz w:val="24"/>
              </w:rPr>
              <w:t>2、参照中国田径协会最新《中国马拉松及相关运动赛事组织标准》。</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项目服务内容</w:t>
            </w:r>
            <w:r>
              <w:rPr>
                <w:rFonts w:ascii="仿宋_GB2312" w:hAnsi="仿宋_GB2312" w:cs="仿宋_GB2312" w:eastAsia="仿宋_GB2312"/>
                <w:sz w:val="24"/>
                <w:b/>
              </w:rPr>
              <w:t>：</w:t>
            </w:r>
          </w:p>
          <w:p>
            <w:pPr>
              <w:pStyle w:val="null3"/>
              <w:numPr>
                <w:ilvl w:val="0"/>
                <w:numId w:val="1"/>
              </w:numPr>
              <w:jc w:val="left"/>
            </w:pPr>
            <w:r>
              <w:rPr>
                <w:rFonts w:ascii="仿宋_GB2312" w:hAnsi="仿宋_GB2312" w:cs="仿宋_GB2312" w:eastAsia="仿宋_GB2312"/>
                <w:sz w:val="24"/>
              </w:rPr>
              <w:t>负责赛事各相关业务咨询及方案的提供：包括赛事总体竞赛咨询，安全保障、应急救援，赛事宣传推广，市场开发等马拉松赛事相关业务咨询及方案提供。</w:t>
            </w:r>
          </w:p>
          <w:p>
            <w:pPr>
              <w:pStyle w:val="null3"/>
              <w:numPr>
                <w:ilvl w:val="0"/>
                <w:numId w:val="1"/>
              </w:numPr>
              <w:jc w:val="left"/>
            </w:pPr>
            <w:r>
              <w:rPr>
                <w:rFonts w:ascii="仿宋_GB2312" w:hAnsi="仿宋_GB2312" w:cs="仿宋_GB2312" w:eastAsia="仿宋_GB2312"/>
                <w:sz w:val="24"/>
              </w:rPr>
              <w:t>负</w:t>
            </w:r>
            <w:r>
              <w:rPr>
                <w:rFonts w:ascii="仿宋_GB2312" w:hAnsi="仿宋_GB2312" w:cs="仿宋_GB2312" w:eastAsia="仿宋_GB2312"/>
                <w:sz w:val="24"/>
              </w:rPr>
              <w:t>责赛事各相关业务</w:t>
            </w:r>
            <w:r>
              <w:rPr>
                <w:rFonts w:ascii="仿宋_GB2312" w:hAnsi="仿宋_GB2312" w:cs="仿宋_GB2312" w:eastAsia="仿宋_GB2312"/>
                <w:sz w:val="24"/>
              </w:rPr>
              <w:t>运营、执行</w:t>
            </w:r>
            <w:r>
              <w:rPr>
                <w:rFonts w:ascii="仿宋_GB2312" w:hAnsi="仿宋_GB2312" w:cs="仿宋_GB2312" w:eastAsia="仿宋_GB2312"/>
                <w:sz w:val="24"/>
              </w:rPr>
              <w:t>及</w:t>
            </w:r>
            <w:r>
              <w:rPr>
                <w:rFonts w:ascii="仿宋_GB2312" w:hAnsi="仿宋_GB2312" w:cs="仿宋_GB2312" w:eastAsia="仿宋_GB2312"/>
                <w:sz w:val="24"/>
              </w:rPr>
              <w:t>推广服务</w:t>
            </w:r>
            <w:r>
              <w:rPr>
                <w:rFonts w:ascii="仿宋_GB2312" w:hAnsi="仿宋_GB2312" w:cs="仿宋_GB2312" w:eastAsia="仿宋_GB2312"/>
                <w:sz w:val="24"/>
              </w:rPr>
              <w:t>的提供：包括</w:t>
            </w:r>
            <w:r>
              <w:rPr>
                <w:rFonts w:ascii="仿宋_GB2312" w:hAnsi="仿宋_GB2312" w:cs="仿宋_GB2312" w:eastAsia="仿宋_GB2312"/>
                <w:sz w:val="24"/>
              </w:rPr>
              <w:t>赛事筹备工作及时间安排清单</w:t>
            </w:r>
            <w:r>
              <w:rPr>
                <w:rFonts w:ascii="仿宋_GB2312" w:hAnsi="仿宋_GB2312" w:cs="仿宋_GB2312" w:eastAsia="仿宋_GB2312"/>
                <w:sz w:val="24"/>
              </w:rPr>
              <w:t>，</w:t>
            </w:r>
            <w:r>
              <w:rPr>
                <w:rFonts w:ascii="仿宋_GB2312" w:hAnsi="仿宋_GB2312" w:cs="仿宋_GB2312" w:eastAsia="仿宋_GB2312"/>
                <w:sz w:val="24"/>
              </w:rPr>
              <w:t>赛事组织及各部门任务分工，开幕式的流程、颁奖流程，运营单位工作执行及人员安排</w:t>
            </w:r>
            <w:r>
              <w:rPr>
                <w:rFonts w:ascii="仿宋_GB2312" w:hAnsi="仿宋_GB2312" w:cs="仿宋_GB2312" w:eastAsia="仿宋_GB2312"/>
                <w:sz w:val="24"/>
              </w:rPr>
              <w:t>，</w:t>
            </w:r>
            <w:r>
              <w:rPr>
                <w:rFonts w:ascii="仿宋_GB2312" w:hAnsi="仿宋_GB2312" w:cs="仿宋_GB2312" w:eastAsia="仿宋_GB2312"/>
                <w:sz w:val="24"/>
              </w:rPr>
              <w:t>赛事组织及现场搭建需求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项目服务要求</w:t>
            </w:r>
          </w:p>
          <w:p>
            <w:pPr>
              <w:pStyle w:val="null3"/>
              <w:numPr>
                <w:ilvl w:val="0"/>
                <w:numId w:val="1"/>
              </w:numPr>
              <w:jc w:val="left"/>
            </w:pPr>
            <w:r>
              <w:rPr>
                <w:rFonts w:ascii="仿宋_GB2312" w:hAnsi="仿宋_GB2312" w:cs="仿宋_GB2312" w:eastAsia="仿宋_GB2312"/>
                <w:sz w:val="24"/>
              </w:rPr>
              <w:t>赛事总体方案：做好赛事总体思路策划。要求赛事组织科学、合理、细致，有</w:t>
            </w:r>
          </w:p>
          <w:p>
            <w:pPr>
              <w:pStyle w:val="null3"/>
              <w:jc w:val="left"/>
            </w:pPr>
            <w:r>
              <w:rPr>
                <w:rFonts w:ascii="仿宋_GB2312" w:hAnsi="仿宋_GB2312" w:cs="仿宋_GB2312" w:eastAsia="仿宋_GB2312"/>
                <w:sz w:val="24"/>
              </w:rPr>
              <w:t>创意、可操作；具体工作安排计划表、节点明确、任务明确。</w:t>
            </w:r>
          </w:p>
          <w:p>
            <w:pPr>
              <w:pStyle w:val="null3"/>
              <w:numPr>
                <w:ilvl w:val="0"/>
                <w:numId w:val="1"/>
              </w:numPr>
              <w:jc w:val="left"/>
            </w:pPr>
            <w:r>
              <w:rPr>
                <w:rFonts w:ascii="仿宋_GB2312" w:hAnsi="仿宋_GB2312" w:cs="仿宋_GB2312" w:eastAsia="仿宋_GB2312"/>
                <w:sz w:val="24"/>
              </w:rPr>
              <w:t>安全保障方案：应包含安全风险防控方案、医疗保障方案两部分，其中安全风险防控方案应包含安全风险防控、起终点仪式活动、赛道沿途保障与观众管理方案、联合指挥部方案、安保工作方案等内容。</w:t>
            </w:r>
          </w:p>
          <w:p>
            <w:pPr>
              <w:pStyle w:val="null3"/>
              <w:numPr>
                <w:ilvl w:val="0"/>
                <w:numId w:val="1"/>
              </w:numPr>
              <w:jc w:val="left"/>
            </w:pPr>
            <w:r>
              <w:rPr>
                <w:rFonts w:ascii="仿宋_GB2312" w:hAnsi="仿宋_GB2312" w:cs="仿宋_GB2312" w:eastAsia="仿宋_GB2312"/>
                <w:sz w:val="24"/>
              </w:rPr>
              <w:t>应急救援方案：应包含赛事应急预案，其中包含各类突发事件界定及各类突发</w:t>
            </w:r>
            <w:r>
              <w:rPr>
                <w:rFonts w:ascii="仿宋_GB2312" w:hAnsi="仿宋_GB2312" w:cs="仿宋_GB2312" w:eastAsia="仿宋_GB2312"/>
                <w:sz w:val="24"/>
              </w:rPr>
              <w:t>事件预案两部分；应急处理方案应对组织体系、预防和预警机制、应急保障、后期处置、熔断机制、预案管理、可能出现的突发情况及应对措施等内容进行规划。</w:t>
            </w:r>
          </w:p>
          <w:p>
            <w:pPr>
              <w:pStyle w:val="null3"/>
              <w:numPr>
                <w:ilvl w:val="0"/>
                <w:numId w:val="1"/>
              </w:numPr>
              <w:jc w:val="left"/>
            </w:pPr>
            <w:r>
              <w:rPr>
                <w:rFonts w:ascii="仿宋_GB2312" w:hAnsi="仿宋_GB2312" w:cs="仿宋_GB2312" w:eastAsia="仿宋_GB2312"/>
                <w:sz w:val="24"/>
              </w:rPr>
              <w:t>市场开发方案及咨询服务：包含赛事基本信息及办赛背景、赞助体系、权益回报说明、权益管理要求等内容。</w:t>
            </w:r>
          </w:p>
          <w:p>
            <w:pPr>
              <w:pStyle w:val="null3"/>
              <w:numPr>
                <w:ilvl w:val="0"/>
                <w:numId w:val="1"/>
              </w:numPr>
              <w:jc w:val="left"/>
            </w:pPr>
            <w:r>
              <w:rPr>
                <w:rFonts w:ascii="仿宋_GB2312" w:hAnsi="仿宋_GB2312" w:cs="仿宋_GB2312" w:eastAsia="仿宋_GB2312"/>
                <w:sz w:val="24"/>
              </w:rPr>
              <w:t>宣传推广方案：包含赛事宣传计划、宣传目标及对应内容、宣传策略、传播过程及节奏等内容的制定。</w:t>
            </w:r>
          </w:p>
          <w:p>
            <w:pPr>
              <w:pStyle w:val="null3"/>
              <w:numPr>
                <w:ilvl w:val="0"/>
                <w:numId w:val="1"/>
              </w:numPr>
              <w:jc w:val="left"/>
            </w:pPr>
            <w:r>
              <w:rPr>
                <w:rFonts w:ascii="仿宋_GB2312" w:hAnsi="仿宋_GB2312" w:cs="仿宋_GB2312" w:eastAsia="仿宋_GB2312"/>
                <w:sz w:val="24"/>
              </w:rPr>
              <w:t>赛事筹备工作及时间安排清单：</w:t>
            </w:r>
            <w:r>
              <w:rPr>
                <w:rFonts w:ascii="仿宋_GB2312" w:hAnsi="仿宋_GB2312" w:cs="仿宋_GB2312" w:eastAsia="仿宋_GB2312"/>
                <w:sz w:val="24"/>
                <w:color w:val="000000"/>
              </w:rPr>
              <w:t>提供详细具体的</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进度安排计划及保障措施、总体策划安排等，从</w:t>
            </w:r>
            <w:r>
              <w:rPr>
                <w:rFonts w:ascii="仿宋_GB2312" w:hAnsi="仿宋_GB2312" w:cs="仿宋_GB2312" w:eastAsia="仿宋_GB2312"/>
                <w:sz w:val="24"/>
                <w:color w:val="000000"/>
              </w:rPr>
              <w:t>技术会议</w:t>
            </w:r>
            <w:r>
              <w:rPr>
                <w:rFonts w:ascii="仿宋_GB2312" w:hAnsi="仿宋_GB2312" w:cs="仿宋_GB2312" w:eastAsia="仿宋_GB2312"/>
                <w:sz w:val="24"/>
                <w:color w:val="000000"/>
              </w:rPr>
              <w:t>、</w:t>
            </w:r>
            <w:r>
              <w:rPr>
                <w:rFonts w:ascii="仿宋_GB2312" w:hAnsi="仿宋_GB2312" w:cs="仿宋_GB2312" w:eastAsia="仿宋_GB2312"/>
                <w:sz w:val="24"/>
                <w:color w:val="000000"/>
              </w:rPr>
              <w:t>报名、领物、比赛到完赛各个环节</w:t>
            </w:r>
            <w:r>
              <w:rPr>
                <w:rFonts w:ascii="仿宋_GB2312" w:hAnsi="仿宋_GB2312" w:cs="仿宋_GB2312" w:eastAsia="仿宋_GB2312"/>
                <w:sz w:val="24"/>
                <w:color w:val="000000"/>
              </w:rPr>
              <w:t>有具体的时间节点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安排合理、可操作性强，保障措施得力，符合项目需求，能够保障项目如期举行</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赛事组织及各部门任务分工：</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组织</w:t>
            </w:r>
            <w:r>
              <w:rPr>
                <w:rFonts w:ascii="仿宋_GB2312" w:hAnsi="仿宋_GB2312" w:cs="仿宋_GB2312" w:eastAsia="仿宋_GB2312"/>
                <w:sz w:val="24"/>
                <w:color w:val="000000"/>
              </w:rPr>
              <w:t>应包括技术会议、报名、领物、比赛、完赛环节、各环节</w:t>
            </w:r>
            <w:r>
              <w:rPr>
                <w:rFonts w:ascii="仿宋_GB2312" w:hAnsi="仿宋_GB2312" w:cs="仿宋_GB2312" w:eastAsia="仿宋_GB2312"/>
                <w:sz w:val="24"/>
                <w:color w:val="000000"/>
              </w:rPr>
              <w:t>实施方案详细，有具体的竞赛组织实施安排计划、流程及保障措施等，方案详细完善，赛事安排合理、可操作性强，保障措施得力，符合项目需求，</w:t>
            </w:r>
            <w:r>
              <w:rPr>
                <w:rFonts w:ascii="仿宋_GB2312" w:hAnsi="仿宋_GB2312" w:cs="仿宋_GB2312" w:eastAsia="仿宋_GB2312"/>
                <w:sz w:val="24"/>
                <w:color w:val="000000"/>
              </w:rPr>
              <w:t>各部门任务分工合理明确，</w:t>
            </w:r>
            <w:r>
              <w:rPr>
                <w:rFonts w:ascii="仿宋_GB2312" w:hAnsi="仿宋_GB2312" w:cs="仿宋_GB2312" w:eastAsia="仿宋_GB2312"/>
                <w:sz w:val="24"/>
                <w:color w:val="000000"/>
              </w:rPr>
              <w:t>能够保障项目顺利举行</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开幕式的流程、颁奖流程：</w:t>
            </w:r>
            <w:r>
              <w:rPr>
                <w:rFonts w:ascii="仿宋_GB2312" w:hAnsi="仿宋_GB2312" w:cs="仿宋_GB2312" w:eastAsia="仿宋_GB2312"/>
                <w:sz w:val="24"/>
                <w:color w:val="000000"/>
              </w:rPr>
              <w:t>流程方案</w:t>
            </w:r>
            <w:r>
              <w:rPr>
                <w:rFonts w:ascii="仿宋_GB2312" w:hAnsi="仿宋_GB2312" w:cs="仿宋_GB2312" w:eastAsia="仿宋_GB2312"/>
                <w:sz w:val="24"/>
                <w:color w:val="000000"/>
              </w:rPr>
              <w:t>全面、完善、合理可行，</w:t>
            </w:r>
            <w:r>
              <w:rPr>
                <w:rFonts w:ascii="仿宋_GB2312" w:hAnsi="仿宋_GB2312" w:cs="仿宋_GB2312" w:eastAsia="仿宋_GB2312"/>
                <w:sz w:val="24"/>
                <w:color w:val="000000"/>
              </w:rPr>
              <w:t>完赛奖牌设计与制作、完赛区搭建准备完善；其他完赛物资如水、饮料等供应周全，能够保证流程顺利进行</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运营单位工作执行及人员安排：</w:t>
            </w:r>
            <w:r>
              <w:rPr>
                <w:rFonts w:ascii="仿宋_GB2312" w:hAnsi="仿宋_GB2312" w:cs="仿宋_GB2312" w:eastAsia="仿宋_GB2312"/>
                <w:sz w:val="24"/>
                <w:color w:val="000000"/>
              </w:rPr>
              <w:t>技术会议包括赛事监管、裁判员组织，组织赛道丈量。组织联席会议等；报名组织在第三方权威平台开展报名；人脸识别领物系统、赛手包、服装等物料配备完善；比赛期间志愿者招募及培训、集结区人员、移动卫生间、赛道补给和补给站、计时系统等保障完善；安检安保包括安检安保设备、人员、车辆、医疗保障团队招募、</w:t>
            </w:r>
            <w:r>
              <w:rPr>
                <w:rFonts w:ascii="仿宋_GB2312" w:hAnsi="仿宋_GB2312" w:cs="仿宋_GB2312" w:eastAsia="仿宋_GB2312"/>
                <w:sz w:val="24"/>
                <w:color w:val="000000"/>
              </w:rPr>
              <w:t>AED设备及系统、应急救援队伍招募等运营单位工作执行及人员安排</w:t>
            </w:r>
            <w:r>
              <w:rPr>
                <w:rFonts w:ascii="仿宋_GB2312" w:hAnsi="仿宋_GB2312" w:cs="仿宋_GB2312" w:eastAsia="仿宋_GB2312"/>
                <w:sz w:val="24"/>
                <w:color w:val="000000"/>
              </w:rPr>
              <w:t>方案全面、完善、合理可行</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赛事组织及现场搭建需求：</w:t>
            </w:r>
            <w:r>
              <w:rPr>
                <w:rFonts w:ascii="仿宋_GB2312" w:hAnsi="仿宋_GB2312" w:cs="仿宋_GB2312" w:eastAsia="仿宋_GB2312"/>
                <w:sz w:val="24"/>
              </w:rPr>
              <w:t>现场搭建方案</w:t>
            </w:r>
            <w:r>
              <w:rPr>
                <w:rFonts w:ascii="仿宋_GB2312" w:hAnsi="仿宋_GB2312" w:cs="仿宋_GB2312" w:eastAsia="仿宋_GB2312"/>
                <w:sz w:val="24"/>
              </w:rPr>
              <w:t>有详细的物资安排，方案详细，切实可行，布置合理，能提供效果图或具体布景图，现场装饰效果好，美观大方，</w:t>
            </w:r>
            <w:r>
              <w:rPr>
                <w:rFonts w:ascii="仿宋_GB2312" w:hAnsi="仿宋_GB2312" w:cs="仿宋_GB2312" w:eastAsia="仿宋_GB2312"/>
                <w:sz w:val="24"/>
              </w:rPr>
              <w:t>包括舞台、龙门、赛事指示牌、铁马、存包区、领物、赞助商展示、篷房等设计和搭建。运动员手册、秩序册、证件等赛事物料制作</w:t>
            </w:r>
            <w:r>
              <w:rPr>
                <w:rFonts w:ascii="仿宋_GB2312" w:hAnsi="仿宋_GB2312" w:cs="仿宋_GB2312" w:eastAsia="仿宋_GB2312"/>
                <w:sz w:val="24"/>
              </w:rPr>
              <w:t>满足采购需求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注：合同签订时</w:t>
            </w:r>
            <w:r>
              <w:rPr>
                <w:rFonts w:ascii="仿宋_GB2312" w:hAnsi="仿宋_GB2312" w:cs="仿宋_GB2312" w:eastAsia="仿宋_GB2312"/>
                <w:sz w:val="24"/>
                <w:color w:val="000000"/>
              </w:rPr>
              <w:t>运营方</w:t>
            </w:r>
            <w:r>
              <w:rPr>
                <w:rFonts w:ascii="仿宋_GB2312" w:hAnsi="仿宋_GB2312" w:cs="仿宋_GB2312" w:eastAsia="仿宋_GB2312"/>
                <w:sz w:val="24"/>
                <w:color w:val="000000"/>
              </w:rPr>
              <w:t>须将</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文件中针对本项目配备的所有服务团队人员的</w:t>
            </w:r>
            <w:r>
              <w:rPr>
                <w:rFonts w:ascii="仿宋_GB2312" w:hAnsi="仿宋_GB2312" w:cs="仿宋_GB2312" w:eastAsia="仿宋_GB2312"/>
                <w:sz w:val="24"/>
                <w:color w:val="000000"/>
              </w:rPr>
              <w:t>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年至合同签订之日前，至少</w:t>
            </w:r>
            <w:r>
              <w:rPr>
                <w:rFonts w:ascii="仿宋_GB2312" w:hAnsi="仿宋_GB2312" w:cs="仿宋_GB2312" w:eastAsia="仿宋_GB2312"/>
                <w:sz w:val="24"/>
                <w:color w:val="000000"/>
              </w:rPr>
              <w:t>六</w:t>
            </w:r>
            <w:r>
              <w:rPr>
                <w:rFonts w:ascii="仿宋_GB2312" w:hAnsi="仿宋_GB2312" w:cs="仿宋_GB2312" w:eastAsia="仿宋_GB2312"/>
                <w:sz w:val="24"/>
                <w:color w:val="000000"/>
              </w:rPr>
              <w:t>个月在本单位</w:t>
            </w:r>
            <w:r>
              <w:rPr>
                <w:rFonts w:ascii="仿宋_GB2312" w:hAnsi="仿宋_GB2312" w:cs="仿宋_GB2312" w:eastAsia="仿宋_GB2312"/>
                <w:sz w:val="24"/>
                <w:color w:val="000000"/>
              </w:rPr>
              <w:t>连续</w:t>
            </w:r>
            <w:r>
              <w:rPr>
                <w:rFonts w:ascii="仿宋_GB2312" w:hAnsi="仿宋_GB2312" w:cs="仿宋_GB2312" w:eastAsia="仿宋_GB2312"/>
                <w:sz w:val="24"/>
                <w:color w:val="000000"/>
              </w:rPr>
              <w:t>缴纳的社保证明材料作为合同附件。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合同签订后至赛事结束后30天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陕西省渭南市华阴市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联合体协议书.docx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具有独立承担民事责任能力的法人、其他组织或自然人，提供合法有效的统一社会信用代码营业执照（事业单位提供法人证书，自然人提供身份证，其他组织应提供合法登记证明文件）；</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法定代表人参加投标的，须提供本人身份证原件并提供本人身份证复印件；法定代表人授权他人参加投标的，须提供法定代表人授权委托书并提供被授权代表的身份证原件；</w:t>
            </w:r>
          </w:p>
        </w:tc>
        <w:tc>
          <w:tcPr>
            <w:tcW w:type="dxa" w:w="1661"/>
          </w:tcPr>
          <w:p>
            <w:pPr>
              <w:pStyle w:val="null3"/>
            </w:pPr>
            <w:r>
              <w:rPr>
                <w:rFonts w:ascii="仿宋_GB2312" w:hAnsi="仿宋_GB2312" w:cs="仿宋_GB2312" w:eastAsia="仿宋_GB2312"/>
              </w:rPr>
              <w:t>二、法人授权书.docx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任一年度经审计的财务报告；/或其基本存款账户开户银行出具的资信证明及基本存款账户开户许可证（基本账户信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自2024年8月份至今已缴纳的至少1个月的纳税证明或完税证明，纳税证明或完税证明上应有代收机构或税务机关的公章或业务专用章。依法免税的供应商应提供相关文件证明；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8月份至今已缴存的至少1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参加本次投标前3年内，在经营活动中没有重大违法记录的书面声明；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采购代理机构将通过“信用中国”网站（www.creditchina.gov.cn）查询供应商被列入重大税收违法案件当事人名单；“中国执行信息公开网”网站（http://zxgk.court.gov.cn/shixin/）查询供应商被列入失信被执行人名单；中国政府采购网（https://www.ccgp.gov.cn/）查询供应商政府采购严重违法失信行为记录名单信用记录，被列入重大税收违法案件当事人名单、失信被执行人名单、政府采购严重违法失信行为记录名单的法人或其他组织或个人将被拒绝参与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赛事总体实施方案</w:t>
            </w:r>
          </w:p>
        </w:tc>
        <w:tc>
          <w:tcPr>
            <w:tcW w:type="dxa" w:w="2492"/>
          </w:tcPr>
          <w:p>
            <w:pPr>
              <w:pStyle w:val="null3"/>
            </w:pPr>
            <w:r>
              <w:rPr>
                <w:rFonts w:ascii="仿宋_GB2312" w:hAnsi="仿宋_GB2312" w:cs="仿宋_GB2312" w:eastAsia="仿宋_GB2312"/>
              </w:rPr>
              <w:t>根据供应商针对本项目提供具体的赛事总体实施方案，做好赛事总体思路策划。要求赛事组织科学、合理、细致，有创意、可操作；具体工作安排计划表、节点明确、任务明确等方面进行打分。 （1）实施方案内容完整、规范、合理，满足项目需求，工作思路清晰，内容安排合理得当计（5.1-8]分； （2）实施方案内容基本完整、规范，满足项目需求，工作思路较清晰，内容安排合理计（3.1-5]分； （3）实施方案内容基本完整，工作思路较清晰计(1-3]分。（不提供不得分）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本项目针对宣传推广方案包括但不限于赛事宣传计划、宣传目标及对应内容、宣传策略、传播过程及节奏等内容的制定情况进行打分。 ①供应商提供详细具体的宣传推广方案，包括但不限于赛事宣传计划、宣传目标及对应内容、宣传策略、传播过程及节奏等从赛前准备到项目整体实施完成，所有节点考虑全面，方案详细完善， 新颖醒目，安排合理，可操作性强，推广方式覆盖面广，能够保障项目得到大力宣传及推广得（4.1-8]分； ②宣传推广方案较详细，策划安排一般，基本合理可行得（2.1-4]分； ③宣传推广方案不全面或可操作性差，无法确保项目得到推广得(1-2]分（不提供不得分）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赛事市场开发方案</w:t>
            </w:r>
          </w:p>
        </w:tc>
        <w:tc>
          <w:tcPr>
            <w:tcW w:type="dxa" w:w="2492"/>
          </w:tcPr>
          <w:p>
            <w:pPr>
              <w:pStyle w:val="null3"/>
            </w:pPr>
            <w:r>
              <w:rPr>
                <w:rFonts w:ascii="仿宋_GB2312" w:hAnsi="仿宋_GB2312" w:cs="仿宋_GB2312" w:eastAsia="仿宋_GB2312"/>
              </w:rPr>
              <w:t>本项目针对市场开发方案及咨询服务包括但不限于赛事基本信息 及办赛背景、赞助体系、权益回报说明、权益管理要求等内容进行打分。 ①市场开发方案内容完整、规范、合理，满足项目需求，工作思路清晰，内容安排合理得当计（4.1-6]分； ②市场开发方案内容基本完整、规范，满足项目需求，工作思路较清晰，内容安排合理计（2.1-4]分； ③市场开发方案内容基本完整，工作思路较清晰计(1-2]分。（不 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赛事筹备工作及时间安排清单</w:t>
            </w:r>
          </w:p>
        </w:tc>
        <w:tc>
          <w:tcPr>
            <w:tcW w:type="dxa" w:w="2492"/>
          </w:tcPr>
          <w:p>
            <w:pPr>
              <w:pStyle w:val="null3"/>
            </w:pPr>
            <w:r>
              <w:rPr>
                <w:rFonts w:ascii="仿宋_GB2312" w:hAnsi="仿宋_GB2312" w:cs="仿宋_GB2312" w:eastAsia="仿宋_GB2312"/>
              </w:rPr>
              <w:t>①供应商提供详细具体的赛事进度安排计划及保障措施、总体策划安排等，从技术会议、报名、领物、比赛到完赛各个环节有具体的时间节点，安排合理、可操作性强，保障措施得力，符合项目需求，能够保障项目如期举行得（6.1-10]分； ②进度安排及保障措施一般，时间安排基本合理可行得（3.1-6]分； ③进度安排及保障措施粗略或进度安排、保障措施不完整或不科学或可操作性差、时间安排不合理，无法确定是否能够保障项目如期举行得（1-3]分（不提供不得分）。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赛事组织及各部门任务分工</w:t>
            </w:r>
          </w:p>
        </w:tc>
        <w:tc>
          <w:tcPr>
            <w:tcW w:type="dxa" w:w="2492"/>
          </w:tcPr>
          <w:p>
            <w:pPr>
              <w:pStyle w:val="null3"/>
            </w:pPr>
            <w:r>
              <w:rPr>
                <w:rFonts w:ascii="仿宋_GB2312" w:hAnsi="仿宋_GB2312" w:cs="仿宋_GB2312" w:eastAsia="仿宋_GB2312"/>
              </w:rPr>
              <w:t>①赛事组织实施方案详细，有具体的竞赛组织实施安排计划、流程及保障措施等，方案详细完善，赛事安排合理、可操作性强，保障措施得力，符合项目需求，各部门任务分工合理明确，能够保障项目顺利举行得（5.1-8]分； ②赛事组织进度安排及保障措施一般，各部门任务分工基本合理可行得（2.1-5]分； ③赛事组织进度安排及保障措施粗略或进度安排、保障措施不完整或不科学或可操作性差，各部门任务分工模糊不明确或无分工，无法确定是否能够保障项目如期举行得（1-2]分（不提供不得分）。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志愿者管理方案</w:t>
            </w:r>
          </w:p>
        </w:tc>
        <w:tc>
          <w:tcPr>
            <w:tcW w:type="dxa" w:w="2492"/>
          </w:tcPr>
          <w:p>
            <w:pPr>
              <w:pStyle w:val="null3"/>
            </w:pPr>
            <w:r>
              <w:rPr>
                <w:rFonts w:ascii="仿宋_GB2312" w:hAnsi="仿宋_GB2312" w:cs="仿宋_GB2312" w:eastAsia="仿宋_GB2312"/>
              </w:rPr>
              <w:t>根据投标人提供的志愿者管理方案包括但不限于志愿者招募、志愿者培训、志愿者岗位分配、人员投放回收等进行综合评审。志愿者管理方案细致全面、合理可行性强的得（5.1-8]分； 志愿者管理方案基本全面、完整合理，基本可行得（2.1-5]分；志愿者管理方案全面性、完整性及合理性很差，可行性很低的得（1-2]分。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开幕式的流程、颁奖流程</w:t>
            </w:r>
          </w:p>
        </w:tc>
        <w:tc>
          <w:tcPr>
            <w:tcW w:type="dxa" w:w="2492"/>
          </w:tcPr>
          <w:p>
            <w:pPr>
              <w:pStyle w:val="null3"/>
            </w:pPr>
            <w:r>
              <w:rPr>
                <w:rFonts w:ascii="仿宋_GB2312" w:hAnsi="仿宋_GB2312" w:cs="仿宋_GB2312" w:eastAsia="仿宋_GB2312"/>
              </w:rPr>
              <w:t>①开幕式的流程、颁奖流程方案全面、完善、合理可行，完赛奖牌设计与制作、完赛区搭建准备完善；其他完赛物资如水、饮料等供应周全，能够保证流程顺利进行得(6.1-9]分； ②流程方案不全面或完赛设备准备不周全得（3.1-6]分； ③未提供或方案不合理得(1-3]分（不提供不得分）。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运营单位工作执行及人员安排</w:t>
            </w:r>
          </w:p>
        </w:tc>
        <w:tc>
          <w:tcPr>
            <w:tcW w:type="dxa" w:w="2492"/>
          </w:tcPr>
          <w:p>
            <w:pPr>
              <w:pStyle w:val="null3"/>
            </w:pPr>
            <w:r>
              <w:rPr>
                <w:rFonts w:ascii="仿宋_GB2312" w:hAnsi="仿宋_GB2312" w:cs="仿宋_GB2312" w:eastAsia="仿宋_GB2312"/>
              </w:rPr>
              <w:t>①技术会议包括赛事监管、裁判员组织，组织赛道丈量。组织联席会议等；报名组织在第三方权威平台开展报名；人脸识别领物系统、赛手包、服装等物料配备完善；比赛期间志愿者招募及培训、集结区人员、移动卫生间、赛道补给和补给站、计时系统等保障完善；安检安保包括安检安保设备、人员、车辆、医疗保障团队招募、AED设备及系统、应急救援队伍招募等运营单位工作执行及人员安排方案全面、完善、合理可行得（6-9]分； ②工作设计执行不全面或人员安排不完整得（3-6]分； ③未提供或方案不合理得(0-3]分（不提供不得分）。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赛事组织方案</w:t>
            </w:r>
          </w:p>
        </w:tc>
        <w:tc>
          <w:tcPr>
            <w:tcW w:type="dxa" w:w="2492"/>
          </w:tcPr>
          <w:p>
            <w:pPr>
              <w:pStyle w:val="null3"/>
            </w:pPr>
            <w:r>
              <w:rPr>
                <w:rFonts w:ascii="仿宋_GB2312" w:hAnsi="仿宋_GB2312" w:cs="仿宋_GB2312" w:eastAsia="仿宋_GB2312"/>
              </w:rPr>
              <w:t>能够明确赛事定位及目标，同时严 格按照中国田径协会要求及本项目需求制定项目总体组织方案。项目总体组织方案细致全面、合理，可行性强的得（5.1-8]分； 总体组织方案基本全面性、完整及合理，基本可行得（2.1-5]分； 总体组织方案全面性、完整性及合理性较差，可行性较低的得（1-2]分。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人员配备满足项目要求具有完成岗位职责的能力，有详细的人员管理制度（包含但不限于公司管理制度、薪酬待遇、考核评价制度、管理及培训计划等） ①人员配置满足要求，人员充足素质高，岗位职责、管理制度等科学、合理、管理措施得当，有利于提高服务品质、效率计(4.1-6]分； ②人员配置满足要求，岗位职责、管理制度等简略，基本可行计(2.1-4]分； ③岗位职责、管理制度等不明确、或配置不合理或管理措施欠佳得（1-2]分（不提供不得分）。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①服务承诺、后续服务计划及措施全面、完整，合理可行，有利于采购人获得更好的服务得(4.1-6]分； ②服务承诺、后续服务计划及措施不全或不合理按情况得(2.1-4]分； ③未提供或方案不合理得（1-2]分（不提供不得分）。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供应商每提供一项自2022年7月1日起至递交响应文件截止时间内的类似项目业绩得2分，满分4分。注:以响应文件中所附加盖单位公章的业绩合同复印件为准。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1.满足招标文件要求且报价最低的供应商的价格为评标基准价，其价格分为满分。其他供应商的价格分统一按照下列公式计算：投标报价得分=（评标基准价/投标报价）×分值 2.对小型、微型企业及监狱企业的价格优惠，详见：采购项目需要落实的政府采购政策。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详见附件：二、法人授权书.docx</w:t>
      </w:r>
    </w:p>
    <w:p>
      <w:pPr>
        <w:pStyle w:val="null3"/>
        <w:ind w:firstLine="960"/>
      </w:pPr>
      <w:r>
        <w:rPr>
          <w:rFonts w:ascii="仿宋_GB2312" w:hAnsi="仿宋_GB2312" w:cs="仿宋_GB2312" w:eastAsia="仿宋_GB2312"/>
        </w:rPr>
        <w:t>详见附件：联合体协议书.docx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