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outlineLvl w:val="2"/>
        <w:rPr>
          <w:rFonts w:hint="eastAsia" w:ascii="宋体" w:hAnsi="宋体" w:cs="宋体"/>
          <w:b/>
          <w:color w:val="000000"/>
          <w:sz w:val="28"/>
        </w:rPr>
      </w:pPr>
      <w:bookmarkStart w:id="0" w:name="_Toc12518"/>
      <w:bookmarkStart w:id="1" w:name="_Toc6168"/>
      <w:r>
        <w:rPr>
          <w:rFonts w:hint="eastAsia" w:ascii="宋体" w:hAnsi="宋体" w:cs="宋体"/>
          <w:b/>
          <w:color w:val="000000"/>
          <w:sz w:val="32"/>
          <w:szCs w:val="32"/>
        </w:rPr>
        <w:t>磋商技术方案</w:t>
      </w:r>
      <w:bookmarkEnd w:id="0"/>
      <w:bookmarkEnd w:id="1"/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  <w:t>供应商应根据竞争性磋商文件和自行对现场的勘察情况，采用文字并结合图表形式，参考评标办法评审因素编制本工程的技术方案。</w:t>
      </w:r>
    </w:p>
    <w:p>
      <w:pPr>
        <w:spacing w:before="312" w:beforeLines="100" w:after="312" w:afterLines="100"/>
        <w:ind w:firstLine="3373" w:firstLineChars="1200"/>
        <w:outlineLvl w:val="2"/>
        <w:rPr>
          <w:rFonts w:hint="eastAsia" w:ascii="宋体" w:hAnsi="宋体" w:cs="宋体"/>
          <w:b/>
          <w:color w:val="000000"/>
          <w:sz w:val="28"/>
        </w:rPr>
      </w:pPr>
      <w:bookmarkStart w:id="2" w:name="_Toc2343"/>
      <w:bookmarkStart w:id="3" w:name="_Toc32092"/>
      <w:r>
        <w:rPr>
          <w:rFonts w:hint="eastAsia" w:ascii="宋体" w:hAnsi="宋体" w:cs="宋体"/>
          <w:b/>
          <w:color w:val="000000"/>
          <w:sz w:val="28"/>
        </w:rPr>
        <w:t>（格式自拟）</w:t>
      </w:r>
      <w:bookmarkEnd w:id="2"/>
      <w:bookmarkEnd w:id="3"/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MTRiYmQ2YjVlMDI1YjU4OTRkODZhOTNlMTg1OWUifQ=="/>
  </w:docVars>
  <w:rsids>
    <w:rsidRoot w:val="00000000"/>
    <w:rsid w:val="1E2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2025-08-11T02:02:06Z</dcterms:created>
  <dc:creator>Lenovo</dc:creator>
  <cp:lastModifiedBy>Lenovo</cp:lastModifiedBy>
  <dcterms:modified xsi:type="dcterms:W3CDTF">2025-08-11T02:02:09Z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479D21EBAB764A3C9C34F97238110D5C_12</vt:lpwstr>
  </property>
</Properties>
</file>