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版本号：SXZYXM2025-4820250923001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64排CT设备维修服务项目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SXZYXM2025-48</w:t>
      </w:r>
      <w:r>
        <w:br/>
      </w:r>
      <w:r>
        <w:br/>
      </w:r>
      <w:r>
        <w:br/>
      </w:r>
    </w:p>
    <w:p>
      <w:pPr>
        <w:pStyle w:val="null3"/>
        <w:jc w:val="center"/>
        <w:outlineLvl w:val="5"/>
      </w:pPr>
      <w:r>
        <w:rPr>
          <w:rFonts w:ascii="仿宋_GB2312" w:hAnsi="仿宋_GB2312" w:cs="仿宋_GB2312" w:eastAsia="仿宋_GB2312"/>
          <w:sz w:val="15"/>
          <w:b/>
        </w:rPr>
        <w:t>华阴市人民医院</w:t>
      </w:r>
    </w:p>
    <w:p>
      <w:pPr>
        <w:pStyle w:val="null3"/>
        <w:jc w:val="center"/>
        <w:outlineLvl w:val="5"/>
      </w:pPr>
      <w:r>
        <w:rPr>
          <w:rFonts w:ascii="仿宋_GB2312" w:hAnsi="仿宋_GB2312" w:cs="仿宋_GB2312" w:eastAsia="仿宋_GB2312"/>
          <w:sz w:val="15"/>
          <w:b/>
        </w:rPr>
        <w:t>陕西正园工程项目管理有限公司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2025年10月09日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陕西正园工程项目管理有限公司</w:t>
      </w:r>
      <w:r>
        <w:rPr>
          <w:rFonts w:ascii="仿宋_GB2312" w:hAnsi="仿宋_GB2312" w:cs="仿宋_GB2312" w:eastAsia="仿宋_GB2312"/>
        </w:rPr>
        <w:t>（以下简称“代理机构”）受</w:t>
      </w:r>
      <w:r>
        <w:rPr>
          <w:rFonts w:ascii="仿宋_GB2312" w:hAnsi="仿宋_GB2312" w:cs="仿宋_GB2312" w:eastAsia="仿宋_GB2312"/>
        </w:rPr>
        <w:t>华阴市人民医院</w:t>
      </w:r>
      <w:r>
        <w:rPr>
          <w:rFonts w:ascii="仿宋_GB2312" w:hAnsi="仿宋_GB2312" w:cs="仿宋_GB2312" w:eastAsia="仿宋_GB2312"/>
        </w:rPr>
        <w:t>委托，拟对</w:t>
      </w:r>
      <w:r>
        <w:rPr>
          <w:rFonts w:ascii="仿宋_GB2312" w:hAnsi="仿宋_GB2312" w:cs="仿宋_GB2312" w:eastAsia="仿宋_GB2312"/>
        </w:rPr>
        <w:t>64排CT设备维修服务项目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SXZYXM2025-48</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64排CT设备维修服务项目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64排CT 设备维修服务。</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1、具有独立承担民事责任能力：提供合法有效的标识有统一社会信用代码营业执照；事业单位法人证书；其他组织应提供合法登记证明文件；自然人应提供身份证</w:t>
      </w:r>
    </w:p>
    <w:p>
      <w:pPr>
        <w:pStyle w:val="null3"/>
      </w:pPr>
      <w:r>
        <w:rPr>
          <w:rFonts w:ascii="仿宋_GB2312" w:hAnsi="仿宋_GB2312" w:cs="仿宋_GB2312" w:eastAsia="仿宋_GB2312"/>
        </w:rPr>
        <w:t>2、法定代表人授权书：提供法定代表人授权书（附法定代表人、被授权人身份证复印件），（法定代表人直接参加投标，须提供法定代表人身份证明）；</w:t>
      </w:r>
    </w:p>
    <w:p>
      <w:pPr>
        <w:pStyle w:val="null3"/>
      </w:pPr>
      <w:r>
        <w:rPr>
          <w:rFonts w:ascii="仿宋_GB2312" w:hAnsi="仿宋_GB2312" w:cs="仿宋_GB2312" w:eastAsia="仿宋_GB2312"/>
        </w:rPr>
        <w:t>3、财务状况：提供2024年度经审计的财务报告（至少包括资产负债表和利润表；成立时间至提交谈判响应文件截止时间不足一年的可提供成立后任意时段的资产负债表）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4、税收缴纳证明：提供谈判截止时间前六个月内，至少一个月已缴纳的纳税证明或完税证明，依法免税的供应商应提供相关证明材料</w:t>
      </w:r>
    </w:p>
    <w:p>
      <w:pPr>
        <w:pStyle w:val="null3"/>
      </w:pPr>
      <w:r>
        <w:rPr>
          <w:rFonts w:ascii="仿宋_GB2312" w:hAnsi="仿宋_GB2312" w:cs="仿宋_GB2312" w:eastAsia="仿宋_GB2312"/>
        </w:rPr>
        <w:t>5、社会保障资金缴纳证明：提供谈判截止日前六个月内已缴存的至少一个月的社会保障资金缴存单据或社保机构开具的社会保险参保缴费情况证明，依法不需要缴纳社会保障资金的单位应提供相关证明材料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信用：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w:t>
      </w:r>
    </w:p>
    <w:p>
      <w:pPr>
        <w:pStyle w:val="null3"/>
      </w:pPr>
      <w:r>
        <w:rPr>
          <w:rFonts w:ascii="仿宋_GB2312" w:hAnsi="仿宋_GB2312" w:cs="仿宋_GB2312" w:eastAsia="仿宋_GB2312"/>
        </w:rPr>
        <w:t>7、3年内无重大违法记录：参加政府采购活动前3年内，在经营活动中没有重大违法记录的书面声明</w:t>
      </w:r>
    </w:p>
    <w:p>
      <w:pPr>
        <w:pStyle w:val="null3"/>
      </w:pPr>
      <w:r>
        <w:rPr>
          <w:rFonts w:ascii="仿宋_GB2312" w:hAnsi="仿宋_GB2312" w:cs="仿宋_GB2312" w:eastAsia="仿宋_GB2312"/>
        </w:rPr>
        <w:t>8、具有履行专业能力的承诺：提供具有履行本合同所必需的设备和专业技术能力的说明及承诺（提供书面说明及承诺，加盖供应商公章）</w:t>
      </w:r>
    </w:p>
    <w:p>
      <w:pPr>
        <w:pStyle w:val="null3"/>
      </w:pPr>
      <w:r>
        <w:rPr>
          <w:rFonts w:ascii="仿宋_GB2312" w:hAnsi="仿宋_GB2312" w:cs="仿宋_GB2312" w:eastAsia="仿宋_GB2312"/>
        </w:rPr>
        <w:t>9、管理控股关系：单位负责人为同一人或者存在直接控股、管理关系的不同供应商，不得参与同一合同项下的政府采购活动</w:t>
      </w:r>
    </w:p>
    <w:p>
      <w:pPr>
        <w:pStyle w:val="null3"/>
      </w:pPr>
      <w:r>
        <w:rPr>
          <w:rFonts w:ascii="仿宋_GB2312" w:hAnsi="仿宋_GB2312" w:cs="仿宋_GB2312" w:eastAsia="仿宋_GB2312"/>
        </w:rPr>
        <w:t>10、非联合体谈判：非联合体谈判</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华阴市人民医院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陕西省渭南市华阴市太华南路47号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郭江龙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0913-4612249</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陕西正园工程项目管理有限公司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西安市曲江新区雁翔路旺座曲江L座15层1506室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张金利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029-89557177</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华阴市政府采购管理股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何涛</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13759656664</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采购包1：566,000.00元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采购包1：566,000.00元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印发《招标代理服务收费管理暂行办法》的通知（计价格〔2002〕1980号）及（发改办价格〔2011〕534号）的规定计取。本项目代理服务费收取金额：大写：壹万捌仟元整（小写：18000.00元）。</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华阴市人民医院</w:t>
      </w:r>
      <w:r>
        <w:rPr>
          <w:rFonts w:ascii="仿宋_GB2312" w:hAnsi="仿宋_GB2312" w:cs="仿宋_GB2312" w:eastAsia="仿宋_GB2312"/>
        </w:rPr>
        <w:t>和</w:t>
      </w:r>
      <w:r>
        <w:rPr>
          <w:rFonts w:ascii="仿宋_GB2312" w:hAnsi="仿宋_GB2312" w:cs="仿宋_GB2312" w:eastAsia="仿宋_GB2312"/>
        </w:rPr>
        <w:t>陕西正园工程项目管理有限公司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陕西正园工程项目管理有限公司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华阴市人民医院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陕西正园工程项目管理有限公司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陕西正园工程项目管理有限公司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陕西正园工程项目管理有限公司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陕西正园工程项目管理有限公司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64排CT 设备维修服务。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566,000.00</w:t>
      </w:r>
    </w:p>
    <w:p>
      <w:pPr>
        <w:pStyle w:val="null3"/>
      </w:pPr>
      <w:r>
        <w:rPr>
          <w:rFonts w:ascii="仿宋_GB2312" w:hAnsi="仿宋_GB2312" w:cs="仿宋_GB2312" w:eastAsia="仿宋_GB2312"/>
        </w:rPr>
        <w:t>采购包最高限价（元）: 566,000.00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华阴市人民医院 64排CT设备维修服务项目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566,000.00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标的名称：华阴市人民医院 64排CT设备维修服务项目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b/>
              </w:rPr>
              <w:t>服务</w:t>
            </w:r>
            <w:r>
              <w:rPr>
                <w:rFonts w:ascii="仿宋_GB2312" w:hAnsi="仿宋_GB2312" w:cs="仿宋_GB2312" w:eastAsia="仿宋_GB2312"/>
                <w:sz w:val="21"/>
                <w:b/>
              </w:rPr>
              <w:t>内容及要求</w:t>
            </w:r>
          </w:p>
          <w:p>
            <w:pPr>
              <w:pStyle w:val="null3"/>
              <w:jc w:val="left"/>
            </w:pPr>
            <w:r>
              <w:rPr>
                <w:rFonts w:ascii="仿宋_GB2312" w:hAnsi="仿宋_GB2312" w:cs="仿宋_GB2312" w:eastAsia="仿宋_GB2312"/>
                <w:sz w:val="21"/>
                <w:b/>
              </w:rPr>
              <w:t>1.</w:t>
            </w:r>
            <w:r>
              <w:rPr>
                <w:rFonts w:ascii="仿宋_GB2312" w:hAnsi="仿宋_GB2312" w:cs="仿宋_GB2312" w:eastAsia="仿宋_GB2312"/>
                <w:sz w:val="22"/>
              </w:rPr>
              <w:t>备件参数：</w:t>
            </w:r>
          </w:p>
          <w:p>
            <w:pPr>
              <w:pStyle w:val="null3"/>
              <w:spacing w:after="165"/>
            </w:pPr>
            <w:r>
              <w:rPr>
                <w:rFonts w:ascii="仿宋_GB2312" w:hAnsi="仿宋_GB2312" w:cs="仿宋_GB2312" w:eastAsia="仿宋_GB2312"/>
                <w:sz w:val="22"/>
              </w:rPr>
              <w:t xml:space="preserve">（1）10662552\ Slipring P68   </w:t>
            </w:r>
            <w:r>
              <w:rPr>
                <w:rFonts w:ascii="仿宋_GB2312" w:hAnsi="仿宋_GB2312" w:cs="仿宋_GB2312" w:eastAsia="仿宋_GB2312"/>
                <w:sz w:val="22"/>
              </w:rPr>
              <w:t>包装尺寸：</w:t>
            </w:r>
            <w:r>
              <w:rPr>
                <w:rFonts w:ascii="仿宋_GB2312" w:hAnsi="仿宋_GB2312" w:cs="仿宋_GB2312" w:eastAsia="仿宋_GB2312"/>
                <w:sz w:val="22"/>
              </w:rPr>
              <w:t xml:space="preserve">177*177*31cm   </w:t>
            </w:r>
            <w:r>
              <w:rPr>
                <w:rFonts w:ascii="仿宋_GB2312" w:hAnsi="仿宋_GB2312" w:cs="仿宋_GB2312" w:eastAsia="仿宋_GB2312"/>
                <w:sz w:val="22"/>
              </w:rPr>
              <w:t>重量：</w:t>
            </w:r>
            <w:r>
              <w:rPr>
                <w:rFonts w:ascii="仿宋_GB2312" w:hAnsi="仿宋_GB2312" w:cs="仿宋_GB2312" w:eastAsia="仿宋_GB2312"/>
                <w:sz w:val="22"/>
              </w:rPr>
              <w:t>122kg</w:t>
            </w:r>
          </w:p>
          <w:p>
            <w:pPr>
              <w:pStyle w:val="null3"/>
              <w:spacing w:after="165"/>
            </w:pPr>
            <w:r>
              <w:rPr>
                <w:rFonts w:ascii="仿宋_GB2312" w:hAnsi="仿宋_GB2312" w:cs="仿宋_GB2312" w:eastAsia="仿宋_GB2312"/>
                <w:sz w:val="22"/>
              </w:rPr>
              <w:t>功能：滑环是为旋转部分提供电源，并且为静止和旋转部件之间进行通讯及数据传输的组件；</w:t>
            </w:r>
          </w:p>
          <w:p>
            <w:pPr>
              <w:pStyle w:val="null3"/>
              <w:spacing w:after="165"/>
            </w:pPr>
            <w:r>
              <w:rPr>
                <w:rFonts w:ascii="仿宋_GB2312" w:hAnsi="仿宋_GB2312" w:cs="仿宋_GB2312" w:eastAsia="仿宋_GB2312"/>
                <w:sz w:val="22"/>
              </w:rPr>
              <w:t>（2）03818254\\carbon brush Set Power   电源碳刷  包装尺寸：25.5*19.5*4.5cm   重量：0.05kg</w:t>
            </w:r>
          </w:p>
          <w:p>
            <w:pPr>
              <w:pStyle w:val="null3"/>
              <w:spacing w:after="165"/>
            </w:pPr>
            <w:r>
              <w:rPr>
                <w:rFonts w:ascii="仿宋_GB2312" w:hAnsi="仿宋_GB2312" w:cs="仿宋_GB2312" w:eastAsia="仿宋_GB2312"/>
                <w:sz w:val="22"/>
              </w:rPr>
              <w:t>功能：为旋转部件提供</w:t>
            </w:r>
            <w:r>
              <w:rPr>
                <w:rFonts w:ascii="仿宋_GB2312" w:hAnsi="仿宋_GB2312" w:cs="仿宋_GB2312" w:eastAsia="仿宋_GB2312"/>
                <w:sz w:val="22"/>
              </w:rPr>
              <w:t>565VDC电压；</w:t>
            </w:r>
          </w:p>
          <w:p>
            <w:pPr>
              <w:pStyle w:val="null3"/>
              <w:spacing w:after="165"/>
            </w:pPr>
            <w:r>
              <w:rPr>
                <w:rFonts w:ascii="仿宋_GB2312" w:hAnsi="仿宋_GB2312" w:cs="仿宋_GB2312" w:eastAsia="仿宋_GB2312"/>
                <w:sz w:val="22"/>
              </w:rPr>
              <w:t xml:space="preserve">（3）10415047\signal brush </w:t>
            </w:r>
            <w:r>
              <w:rPr>
                <w:rFonts w:ascii="仿宋_GB2312" w:hAnsi="仿宋_GB2312" w:cs="仿宋_GB2312" w:eastAsia="仿宋_GB2312"/>
                <w:sz w:val="22"/>
              </w:rPr>
              <w:t>信号碳刷</w:t>
            </w:r>
            <w:r>
              <w:rPr>
                <w:rFonts w:ascii="仿宋_GB2312" w:hAnsi="仿宋_GB2312" w:cs="仿宋_GB2312" w:eastAsia="仿宋_GB2312"/>
                <w:sz w:val="22"/>
              </w:rPr>
              <w:t xml:space="preserve">   </w:t>
            </w:r>
            <w:r>
              <w:rPr>
                <w:rFonts w:ascii="仿宋_GB2312" w:hAnsi="仿宋_GB2312" w:cs="仿宋_GB2312" w:eastAsia="仿宋_GB2312"/>
                <w:sz w:val="22"/>
              </w:rPr>
              <w:t>包装尺寸：</w:t>
            </w:r>
            <w:r>
              <w:rPr>
                <w:rFonts w:ascii="仿宋_GB2312" w:hAnsi="仿宋_GB2312" w:cs="仿宋_GB2312" w:eastAsia="仿宋_GB2312"/>
                <w:sz w:val="22"/>
              </w:rPr>
              <w:t xml:space="preserve">25*19*5cm   </w:t>
            </w:r>
            <w:r>
              <w:rPr>
                <w:rFonts w:ascii="仿宋_GB2312" w:hAnsi="仿宋_GB2312" w:cs="仿宋_GB2312" w:eastAsia="仿宋_GB2312"/>
                <w:sz w:val="22"/>
              </w:rPr>
              <w:t>重量：</w:t>
            </w:r>
            <w:r>
              <w:rPr>
                <w:rFonts w:ascii="仿宋_GB2312" w:hAnsi="仿宋_GB2312" w:cs="仿宋_GB2312" w:eastAsia="仿宋_GB2312"/>
                <w:sz w:val="22"/>
              </w:rPr>
              <w:t>0.25kg</w:t>
            </w:r>
          </w:p>
          <w:p>
            <w:pPr>
              <w:pStyle w:val="null3"/>
              <w:spacing w:after="165"/>
            </w:pPr>
            <w:r>
              <w:rPr>
                <w:rFonts w:ascii="仿宋_GB2312" w:hAnsi="仿宋_GB2312" w:cs="仿宋_GB2312" w:eastAsia="仿宋_GB2312"/>
                <w:sz w:val="22"/>
              </w:rPr>
              <w:t>功能：为静止与旋转部件提供通讯作用；</w:t>
            </w:r>
          </w:p>
          <w:p>
            <w:pPr>
              <w:pStyle w:val="null3"/>
              <w:spacing w:after="165"/>
            </w:pPr>
            <w:r>
              <w:rPr>
                <w:rFonts w:ascii="仿宋_GB2312" w:hAnsi="仿宋_GB2312" w:cs="仿宋_GB2312" w:eastAsia="仿宋_GB2312"/>
                <w:sz w:val="22"/>
              </w:rPr>
              <w:t xml:space="preserve">（4）11062975\FUSE 80A 700V    </w:t>
            </w:r>
            <w:r>
              <w:rPr>
                <w:rFonts w:ascii="仿宋_GB2312" w:hAnsi="仿宋_GB2312" w:cs="仿宋_GB2312" w:eastAsia="仿宋_GB2312"/>
                <w:sz w:val="22"/>
              </w:rPr>
              <w:t>保险丝</w:t>
            </w:r>
            <w:r>
              <w:rPr>
                <w:rFonts w:ascii="仿宋_GB2312" w:hAnsi="仿宋_GB2312" w:cs="仿宋_GB2312" w:eastAsia="仿宋_GB2312"/>
                <w:sz w:val="22"/>
              </w:rPr>
              <w:t xml:space="preserve">   </w:t>
            </w:r>
            <w:r>
              <w:rPr>
                <w:rFonts w:ascii="仿宋_GB2312" w:hAnsi="仿宋_GB2312" w:cs="仿宋_GB2312" w:eastAsia="仿宋_GB2312"/>
                <w:sz w:val="22"/>
              </w:rPr>
              <w:t>包装尺寸：</w:t>
            </w:r>
            <w:r>
              <w:rPr>
                <w:rFonts w:ascii="仿宋_GB2312" w:hAnsi="仿宋_GB2312" w:cs="仿宋_GB2312" w:eastAsia="仿宋_GB2312"/>
                <w:sz w:val="22"/>
              </w:rPr>
              <w:t xml:space="preserve">27*16*11cm   </w:t>
            </w:r>
            <w:r>
              <w:rPr>
                <w:rFonts w:ascii="仿宋_GB2312" w:hAnsi="仿宋_GB2312" w:cs="仿宋_GB2312" w:eastAsia="仿宋_GB2312"/>
                <w:sz w:val="22"/>
              </w:rPr>
              <w:t>重量：</w:t>
            </w:r>
            <w:r>
              <w:rPr>
                <w:rFonts w:ascii="仿宋_GB2312" w:hAnsi="仿宋_GB2312" w:cs="仿宋_GB2312" w:eastAsia="仿宋_GB2312"/>
                <w:sz w:val="22"/>
              </w:rPr>
              <w:t>0.6kg</w:t>
            </w:r>
          </w:p>
          <w:p>
            <w:pPr>
              <w:pStyle w:val="null3"/>
              <w:spacing w:after="165"/>
            </w:pPr>
            <w:r>
              <w:rPr>
                <w:rFonts w:ascii="仿宋_GB2312" w:hAnsi="仿宋_GB2312" w:cs="仿宋_GB2312" w:eastAsia="仿宋_GB2312"/>
                <w:sz w:val="22"/>
              </w:rPr>
              <w:t>功能：防止高压</w:t>
            </w:r>
            <w:r>
              <w:rPr>
                <w:rFonts w:ascii="仿宋_GB2312" w:hAnsi="仿宋_GB2312" w:cs="仿宋_GB2312" w:eastAsia="仿宋_GB2312"/>
                <w:sz w:val="22"/>
              </w:rPr>
              <w:t>565VDC</w:t>
            </w:r>
            <w:r>
              <w:rPr>
                <w:rFonts w:ascii="仿宋_GB2312" w:hAnsi="仿宋_GB2312" w:cs="仿宋_GB2312" w:eastAsia="仿宋_GB2312"/>
                <w:sz w:val="22"/>
              </w:rPr>
              <w:t>短路的快熔保险丝。</w:t>
            </w:r>
          </w:p>
          <w:p>
            <w:pPr>
              <w:pStyle w:val="null3"/>
              <w:spacing w:after="165"/>
            </w:pPr>
            <w:r>
              <w:rPr>
                <w:rFonts w:ascii="仿宋_GB2312" w:hAnsi="仿宋_GB2312" w:cs="仿宋_GB2312" w:eastAsia="仿宋_GB2312"/>
                <w:sz w:val="22"/>
              </w:rPr>
              <w:t>2 .提供CT每年两次B级保养，并可提供服务报告。</w:t>
            </w:r>
          </w:p>
          <w:p>
            <w:pPr>
              <w:pStyle w:val="null3"/>
              <w:spacing w:after="165"/>
            </w:pPr>
            <w:r>
              <w:rPr>
                <w:rFonts w:ascii="仿宋_GB2312" w:hAnsi="仿宋_GB2312" w:cs="仿宋_GB2312" w:eastAsia="仿宋_GB2312"/>
                <w:sz w:val="22"/>
              </w:rPr>
              <w:t>3.提供DSA血管机每年两次保养（由A级保养和B级保养组成），并可提供服务报告。</w:t>
            </w:r>
          </w:p>
          <w:p>
            <w:pPr>
              <w:pStyle w:val="null3"/>
              <w:spacing w:after="165"/>
            </w:pPr>
            <w:r>
              <w:rPr>
                <w:rFonts w:ascii="仿宋_GB2312" w:hAnsi="仿宋_GB2312" w:cs="仿宋_GB2312" w:eastAsia="仿宋_GB2312"/>
                <w:sz w:val="22"/>
              </w:rPr>
              <w:t>4.备件质保：自安装日期起</w:t>
            </w:r>
            <w:r>
              <w:rPr>
                <w:rFonts w:ascii="仿宋_GB2312" w:hAnsi="仿宋_GB2312" w:cs="仿宋_GB2312" w:eastAsia="仿宋_GB2312"/>
                <w:sz w:val="22"/>
              </w:rPr>
              <w:t>6个月。</w:t>
            </w:r>
          </w:p>
          <w:p>
            <w:pPr>
              <w:pStyle w:val="null3"/>
              <w:spacing w:after="165"/>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满足日常维护要求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满足日常维护要求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签订合同完成维修后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半年内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一年内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服务期满1年后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向项目所在地人民法院起诉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（一）本项目所属行业为：其他未列明行业。 根据《工业和信息化部、国家统计局、国家发展和改革委员会、财政部关于印发中小企业划型标准规定的通知》《工信部联企业(2011)300 号)规定的划分标准，从业人员300人以下的为中小微型企业，其中100人及以上的为中型企业，10人及以上的为小型企业，10人以下的为微型企业。 （二）、成交供应商在领取成交通知书前，需向采购代理机构提交加盖公章的纸质版响应文件二套，成交供应商应保持响应文件纸质版内容与系统上传内容完全一致，否则将承担一切法律责任。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供应商资格证明资料文件.docx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提供合法有效的标识有统一社会信用代码营业执照；事业单位法人证书；其他组织应提供合法登记证明文件；自然人应提供身份证</w:t>
            </w:r>
          </w:p>
        </w:tc>
        <w:tc>
          <w:tcPr>
            <w:tcW w:type="dxa" w:w="1661"/>
          </w:tcPr>
          <w:p>
            <w:pPr>
              <w:pStyle w:val="null3"/>
            </w:pPr>
            <w:r>
              <w:rPr>
                <w:rFonts w:ascii="仿宋_GB2312" w:hAnsi="仿宋_GB2312" w:cs="仿宋_GB2312" w:eastAsia="仿宋_GB2312"/>
              </w:rPr>
              <w:t>供应商资格证明资料文件.docx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w:t>
            </w:r>
          </w:p>
        </w:tc>
        <w:tc>
          <w:tcPr>
            <w:tcW w:type="dxa" w:w="1661"/>
          </w:tcPr>
          <w:p>
            <w:pPr>
              <w:pStyle w:val="null3"/>
            </w:pPr>
            <w:r>
              <w:rPr>
                <w:rFonts w:ascii="仿宋_GB2312" w:hAnsi="仿宋_GB2312" w:cs="仿宋_GB2312" w:eastAsia="仿宋_GB2312"/>
              </w:rPr>
              <w:t>供应商资格证明资料文件.docx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2024年度经审计的财务报告（至少包括资产负债表和利润表；成立时间至提交谈判响应文件截止时间不足一年的可提供成立后任意时段的资产负债表）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供应商资格证明资料文件.docx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提供谈判截止时间前六个月内，至少一个月已缴纳的纳税证明或完税证明，依法免税的供应商应提供相关证明材料</w:t>
            </w:r>
          </w:p>
        </w:tc>
        <w:tc>
          <w:tcPr>
            <w:tcW w:type="dxa" w:w="1661"/>
          </w:tcPr>
          <w:p>
            <w:pPr>
              <w:pStyle w:val="null3"/>
            </w:pPr>
            <w:r>
              <w:rPr>
                <w:rFonts w:ascii="仿宋_GB2312" w:hAnsi="仿宋_GB2312" w:cs="仿宋_GB2312" w:eastAsia="仿宋_GB2312"/>
              </w:rPr>
              <w:t>供应商资格证明资料文件.docx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提供谈判截止日前六个月内已缴存的至少一个月的社会保障资金缴存单据或社保机构开具的社会保险参保缴费情况证明，依法不需要缴纳社会保障资金的单位应提供相关证明材料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供应商资格证明资料文件.docx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w:t>
            </w:r>
          </w:p>
        </w:tc>
        <w:tc>
          <w:tcPr>
            <w:tcW w:type="dxa" w:w="1661"/>
          </w:tcPr>
          <w:p>
            <w:pPr>
              <w:pStyle w:val="null3"/>
            </w:pPr>
            <w:r>
              <w:rPr>
                <w:rFonts w:ascii="仿宋_GB2312" w:hAnsi="仿宋_GB2312" w:cs="仿宋_GB2312" w:eastAsia="仿宋_GB2312"/>
              </w:rPr>
              <w:t>供应商资格证明资料文件.docx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3年内无重大违法记录</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供应商资格证明资料文件.docx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具有履行专业能力的承诺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供应商资格证明资料文件.docx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管理控股关系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单位负责人为同一人或者存在直接控股、管理关系的不同供应商，不得参与同一合同项下的政府采购活动</w:t>
            </w:r>
          </w:p>
        </w:tc>
        <w:tc>
          <w:tcPr>
            <w:tcW w:type="dxa" w:w="1661"/>
          </w:tcPr>
          <w:p>
            <w:pPr>
              <w:pStyle w:val="null3"/>
            </w:pPr>
            <w:r>
              <w:rPr>
                <w:rFonts w:ascii="仿宋_GB2312" w:hAnsi="仿宋_GB2312" w:cs="仿宋_GB2312" w:eastAsia="仿宋_GB2312"/>
              </w:rPr>
              <w:t>供应商资格证明资料文件.docx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非联合体谈判</w:t>
            </w:r>
          </w:p>
        </w:tc>
        <w:tc>
          <w:tcPr>
            <w:tcW w:type="dxa" w:w="3322"/>
          </w:tcPr>
          <w:p>
            <w:pPr>
              <w:pStyle w:val="null3"/>
            </w:pPr>
            <w:r>
              <w:rPr>
                <w:rFonts w:ascii="仿宋_GB2312" w:hAnsi="仿宋_GB2312" w:cs="仿宋_GB2312" w:eastAsia="仿宋_GB2312"/>
              </w:rPr>
              <w:t>非联合体谈判</w:t>
            </w:r>
          </w:p>
        </w:tc>
        <w:tc>
          <w:tcPr>
            <w:tcW w:type="dxa" w:w="1661"/>
          </w:tcPr>
          <w:p>
            <w:pPr>
              <w:pStyle w:val="null3"/>
            </w:pPr>
            <w:r>
              <w:rPr>
                <w:rFonts w:ascii="仿宋_GB2312" w:hAnsi="仿宋_GB2312" w:cs="仿宋_GB2312" w:eastAsia="仿宋_GB2312"/>
              </w:rPr>
              <w:t>供应商资格证明资料文件.docx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本项目非专门面向中小企业</w:t>
            </w:r>
          </w:p>
        </w:tc>
        <w:tc>
          <w:tcPr>
            <w:tcW w:type="dxa" w:w="3322"/>
          </w:tcPr>
          <w:p>
            <w:pPr>
              <w:pStyle w:val="null3"/>
            </w:pPr>
            <w:r>
              <w:rPr>
                <w:rFonts w:ascii="仿宋_GB2312" w:hAnsi="仿宋_GB2312" w:cs="仿宋_GB2312" w:eastAsia="仿宋_GB2312"/>
              </w:rPr>
              <w:t>本项目非专门面向中小企业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签字齐全并加盖公章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报价表 响应函 供应商资格证明资料文件.docx 供应商承诺书.docx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应满足谈判文件中要求的服务期</w:t>
            </w:r>
          </w:p>
        </w:tc>
        <w:tc>
          <w:tcPr>
            <w:tcW w:type="dxa" w:w="1661"/>
          </w:tcPr>
          <w:p>
            <w:pPr>
              <w:pStyle w:val="null3"/>
            </w:pPr>
            <w:r>
              <w:rPr>
                <w:rFonts w:ascii="仿宋_GB2312" w:hAnsi="仿宋_GB2312" w:cs="仿宋_GB2312" w:eastAsia="仿宋_GB2312"/>
              </w:rPr>
              <w:t>服务内容及服务邀请应答表 商务应答表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应满足谈判文件中的规定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详见附件：供应商资格证明资料文件.docx</w:t>
      </w:r>
    </w:p>
    <w:p>
      <w:pPr>
        <w:pStyle w:val="null3"/>
        <w:ind w:firstLine="960"/>
      </w:pPr>
      <w:r>
        <w:rPr>
          <w:rFonts w:ascii="仿宋_GB2312" w:hAnsi="仿宋_GB2312" w:cs="仿宋_GB2312" w:eastAsia="仿宋_GB2312"/>
        </w:rPr>
        <w:t>详见附件：供应商承诺书.docx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详见附件：人民医院采购合同.docx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