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版本号：SXJN-HYS-NYNCJ-2026010120260110001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华阴市2025年制种大县种业大数据平台建设项目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SXJN-HYS-NYNCJ-20260101</w:t>
      </w:r>
      <w:r>
        <w:br/>
      </w:r>
      <w:r>
        <w:br/>
      </w:r>
      <w:r>
        <w:br/>
      </w:r>
    </w:p>
    <w:p>
      <w:pPr>
        <w:pStyle w:val="null3"/>
        <w:jc w:val="center"/>
        <w:outlineLvl w:val="2"/>
      </w:pPr>
      <w:r>
        <w:rPr>
          <w:rFonts w:ascii="仿宋_GB2312" w:hAnsi="仿宋_GB2312" w:cs="仿宋_GB2312" w:eastAsia="仿宋_GB2312"/>
          <w:sz w:val="28"/>
          <w:b/>
        </w:rPr>
        <w:t>华阴市农业农村局</w:t>
      </w:r>
    </w:p>
    <w:p>
      <w:pPr>
        <w:pStyle w:val="null3"/>
        <w:jc w:val="center"/>
        <w:outlineLvl w:val="2"/>
      </w:pPr>
      <w:r>
        <w:rPr>
          <w:rFonts w:ascii="仿宋_GB2312" w:hAnsi="仿宋_GB2312" w:cs="仿宋_GB2312" w:eastAsia="仿宋_GB2312"/>
          <w:sz w:val="28"/>
          <w:b/>
        </w:rPr>
        <w:t>陕西杰诺招标有限公司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陕西杰诺招标有限公司</w:t>
      </w:r>
      <w:r>
        <w:rPr>
          <w:rFonts w:ascii="仿宋_GB2312" w:hAnsi="仿宋_GB2312" w:cs="仿宋_GB2312" w:eastAsia="仿宋_GB2312"/>
        </w:rPr>
        <w:t>（以下简称“代理机构”）受</w:t>
      </w:r>
      <w:r>
        <w:rPr>
          <w:rFonts w:ascii="仿宋_GB2312" w:hAnsi="仿宋_GB2312" w:cs="仿宋_GB2312" w:eastAsia="仿宋_GB2312"/>
        </w:rPr>
        <w:t>华阴市农业农村局</w:t>
      </w:r>
      <w:r>
        <w:rPr>
          <w:rFonts w:ascii="仿宋_GB2312" w:hAnsi="仿宋_GB2312" w:cs="仿宋_GB2312" w:eastAsia="仿宋_GB2312"/>
        </w:rPr>
        <w:t>委托，拟对</w:t>
      </w:r>
      <w:r>
        <w:rPr>
          <w:rFonts w:ascii="仿宋_GB2312" w:hAnsi="仿宋_GB2312" w:cs="仿宋_GB2312" w:eastAsia="仿宋_GB2312"/>
        </w:rPr>
        <w:t>华阴市2025年制种大县种业大数据平台建设项目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SXJN-HYS-NYNCJ-20260101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华阴市2025年制种大县种业大数据平台建设项目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软件平台建设包含数字种业数据管理中心，数字种业应用分析平台，种子质量安全追溯系统，为农服务平台;硬件设备购置包含机房内配套设备、服务器、工作站、up操作台、10平方P1.8全彩LED屏、配套LED设备、会议室音响功放话筒套装以及网络调试及试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2、税收缴纳证明：供应商提供在本项目投标文件递交截止时间前6个月内任意一个月的税收缴纳凭证，依法免税的单位应提供相关证明材料。供应商需在项目电子化交易系统中按要求上传相应证明文件。</w:t>
      </w:r>
    </w:p>
    <w:p>
      <w:pPr>
        <w:pStyle w:val="null3"/>
      </w:pPr>
      <w:r>
        <w:rPr>
          <w:rFonts w:ascii="仿宋_GB2312" w:hAnsi="仿宋_GB2312" w:cs="仿宋_GB2312" w:eastAsia="仿宋_GB2312"/>
        </w:rPr>
        <w:t>3、社会保障资金缴纳证明：提供投标文件递交截止时间前6个月内已缴存的任意一个月的社会保障资金缴存单据或社保机构开具的社会保险参保缴费情况证明，单据或证明上应有社保机构或代收机构的公章；依法不需要缴纳社会保障资金的单位应提供相关证明材料。供应商需在项目电子化交易系统中按要求上传相应证明文件。</w:t>
      </w:r>
    </w:p>
    <w:p>
      <w:pPr>
        <w:pStyle w:val="null3"/>
      </w:pPr>
      <w:r>
        <w:rPr>
          <w:rFonts w:ascii="仿宋_GB2312" w:hAnsi="仿宋_GB2312" w:cs="仿宋_GB2312" w:eastAsia="仿宋_GB2312"/>
        </w:rPr>
        <w:t>4、财务状况：提供2024年度经审计的财务报告(报告中至少包括报告正文、资产负债表、利润表及现金流量表)(成立时间至提交响应文件截止时间不足一年的可提供成立后任意时段的资产负债表)，或开标前三个月内基本存款账户开户银行出具的资信证明及基本存款账户开户许可证 (或基本账户信息表)，或提供政府采购专业担保机构出具的投标担保函。供应商需在项目电子化交易系统中按要求上传相应证明文件。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6、书面声明：参加政府采购活动前 3 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7、承诺函：具有履行合同所必需的设备和专业技术能力书面声明函，供应商需在项目电子化交易系统中按要求上传相应证明文件并进行电子签章。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8、信用记录：供应商应在中国执行信息公开网（http://zxgk.court.gov.cn/）未被列入失信被执行人，信用中国（https://www.creditchina.gov.cn/）未被列入经营异常名录、严重失信主体名单及在中国政府采购网（http://www.ccgp.gov.cn/）未被列入政府采购严重违法失信行为记录名单；</w:t>
      </w:r>
    </w:p>
    <w:p>
      <w:pPr>
        <w:pStyle w:val="null3"/>
      </w:pPr>
      <w:r>
        <w:rPr>
          <w:rFonts w:ascii="仿宋_GB2312" w:hAnsi="仿宋_GB2312" w:cs="仿宋_GB2312" w:eastAsia="仿宋_GB2312"/>
        </w:rPr>
        <w:t>9、非联合体声明：本项目不接受联合体磋商。供应商提供非联合体声明函。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华阴市环城北路46号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华阴市农业局经办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15191322328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陕西杰诺招标有限公司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西安市经济技术开发区凤城九路中登文景时代B座18层1810室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向天军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029-81312560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采购包1：1,249,561.37元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标准计算（按预算金额计取）。供应商将招标代理服务费计入投标报价但不单独列明，中标/成交单位在领取成交通知书前，须向采购代理机构一次性支付招标代理服务费；代理服务费以转账、电汇或现金等形式交纳。账户名称:陕西杰诺招标有限公司 账户号码: 61050190004200002317 开户银行: 中国建设银行股份有限公司西安中央领郡支行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华阴市农业农村局</w:t>
      </w:r>
      <w:r>
        <w:rPr>
          <w:rFonts w:ascii="仿宋_GB2312" w:hAnsi="仿宋_GB2312" w:cs="仿宋_GB2312" w:eastAsia="仿宋_GB2312"/>
        </w:rPr>
        <w:t>和</w:t>
      </w:r>
      <w:r>
        <w:rPr>
          <w:rFonts w:ascii="仿宋_GB2312" w:hAnsi="仿宋_GB2312" w:cs="仿宋_GB2312" w:eastAsia="仿宋_GB2312"/>
        </w:rPr>
        <w:t>陕西杰诺招标有限公司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陕西杰诺招标有限公司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陕西杰诺招标有限公司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联系人：向天军</w:t>
      </w:r>
    </w:p>
    <w:p>
      <w:pPr>
        <w:pStyle w:val="null3"/>
      </w:pPr>
      <w:r>
        <w:rPr>
          <w:rFonts w:ascii="仿宋_GB2312" w:hAnsi="仿宋_GB2312" w:cs="仿宋_GB2312" w:eastAsia="仿宋_GB2312"/>
        </w:rPr>
        <w:t>联系电话：029-81312560</w:t>
      </w:r>
    </w:p>
    <w:p>
      <w:pPr>
        <w:pStyle w:val="null3"/>
      </w:pPr>
      <w:r>
        <w:rPr>
          <w:rFonts w:ascii="仿宋_GB2312" w:hAnsi="仿宋_GB2312" w:cs="仿宋_GB2312" w:eastAsia="仿宋_GB2312"/>
        </w:rPr>
        <w:t>地址：西安市经济技术开发区凤城九路中登文景时代B座18层1810室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软件平台建设包含数字种业数据管理中心，数字种业应用分析平台，种子质量安全追溯系统，为农服务平台;硬件设备购置包含机房内配套设备、服务器、工作站、up操作台、10平方P1.8全彩LED屏、配套LED设备、会议室音响功放话筒套装以及网络调试及试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1,249,561.37</w:t>
      </w:r>
    </w:p>
    <w:p>
      <w:pPr>
        <w:pStyle w:val="null3"/>
      </w:pPr>
      <w:r>
        <w:rPr>
          <w:rFonts w:ascii="仿宋_GB2312" w:hAnsi="仿宋_GB2312" w:cs="仿宋_GB2312" w:eastAsia="仿宋_GB2312"/>
        </w:rPr>
        <w:t>采购包最高限价（元）: 1,249,561.37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华阴市2025年制种大县种业大数据平台建设项目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1,249,561.37</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标的名称：华阴市2025年制种大县种业大数据平台建设项目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b/>
              </w:rPr>
              <w:t>编</w:t>
            </w:r>
            <w:r>
              <w:rPr>
                <w:rFonts w:ascii="仿宋_GB2312" w:hAnsi="仿宋_GB2312" w:cs="仿宋_GB2312" w:eastAsia="仿宋_GB2312"/>
                <w:sz w:val="21"/>
                <w:b/>
              </w:rPr>
              <w:t xml:space="preserve"> </w:t>
            </w:r>
            <w:r>
              <w:rPr>
                <w:rFonts w:ascii="仿宋_GB2312" w:hAnsi="仿宋_GB2312" w:cs="仿宋_GB2312" w:eastAsia="仿宋_GB2312"/>
                <w:sz w:val="44"/>
                <w:b/>
              </w:rPr>
              <w:t>制</w:t>
            </w:r>
            <w:r>
              <w:rPr>
                <w:rFonts w:ascii="仿宋_GB2312" w:hAnsi="仿宋_GB2312" w:cs="仿宋_GB2312" w:eastAsia="仿宋_GB2312"/>
                <w:sz w:val="21"/>
                <w:b/>
              </w:rPr>
              <w:t xml:space="preserve"> </w:t>
            </w:r>
            <w:r>
              <w:rPr>
                <w:rFonts w:ascii="仿宋_GB2312" w:hAnsi="仿宋_GB2312" w:cs="仿宋_GB2312" w:eastAsia="仿宋_GB2312"/>
                <w:sz w:val="44"/>
                <w:b/>
              </w:rPr>
              <w:t>说</w:t>
            </w:r>
            <w:r>
              <w:rPr>
                <w:rFonts w:ascii="仿宋_GB2312" w:hAnsi="仿宋_GB2312" w:cs="仿宋_GB2312" w:eastAsia="仿宋_GB2312"/>
                <w:sz w:val="21"/>
                <w:b/>
              </w:rPr>
              <w:t xml:space="preserve"> </w:t>
            </w:r>
            <w:r>
              <w:rPr>
                <w:rFonts w:ascii="仿宋_GB2312" w:hAnsi="仿宋_GB2312" w:cs="仿宋_GB2312" w:eastAsia="仿宋_GB2312"/>
                <w:sz w:val="44"/>
                <w:b/>
              </w:rPr>
              <w:t>明</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560"/>
              <w:jc w:val="both"/>
            </w:pPr>
            <w:r>
              <w:rPr>
                <w:rFonts w:ascii="仿宋_GB2312" w:hAnsi="仿宋_GB2312" w:cs="仿宋_GB2312" w:eastAsia="仿宋_GB2312"/>
                <w:sz w:val="28"/>
              </w:rPr>
              <w:t>1.工程名</w:t>
            </w:r>
            <w:r>
              <w:rPr>
                <w:rFonts w:ascii="仿宋_GB2312" w:hAnsi="仿宋_GB2312" w:cs="仿宋_GB2312" w:eastAsia="仿宋_GB2312"/>
                <w:sz w:val="28"/>
              </w:rPr>
              <w:t>称：</w:t>
            </w:r>
            <w:r>
              <w:rPr>
                <w:rFonts w:ascii="仿宋_GB2312" w:hAnsi="仿宋_GB2312" w:cs="仿宋_GB2312" w:eastAsia="仿宋_GB2312"/>
                <w:sz w:val="28"/>
              </w:rPr>
              <w:t>华阴市</w:t>
            </w:r>
            <w:r>
              <w:rPr>
                <w:rFonts w:ascii="仿宋_GB2312" w:hAnsi="仿宋_GB2312" w:cs="仿宋_GB2312" w:eastAsia="仿宋_GB2312"/>
                <w:sz w:val="28"/>
              </w:rPr>
              <w:t>2025年制种大县种业大数据平台建设项目</w:t>
            </w:r>
          </w:p>
          <w:p>
            <w:pPr>
              <w:pStyle w:val="null3"/>
              <w:spacing w:before="45"/>
              <w:ind w:firstLine="560"/>
              <w:jc w:val="both"/>
            </w:pPr>
            <w:r>
              <w:rPr>
                <w:rFonts w:ascii="仿宋_GB2312" w:hAnsi="仿宋_GB2312" w:cs="仿宋_GB2312" w:eastAsia="仿宋_GB2312"/>
                <w:sz w:val="28"/>
              </w:rPr>
              <w:t>2.编制</w:t>
            </w:r>
            <w:r>
              <w:rPr>
                <w:rFonts w:ascii="仿宋_GB2312" w:hAnsi="仿宋_GB2312" w:cs="仿宋_GB2312" w:eastAsia="仿宋_GB2312"/>
                <w:sz w:val="28"/>
              </w:rPr>
              <w:t>范围：软件平台建设包含数字种业数据管理中心，数字种业应用分析平台，种子质量安全追溯系统，为农服务平台</w:t>
            </w:r>
            <w:r>
              <w:rPr>
                <w:rFonts w:ascii="仿宋_GB2312" w:hAnsi="仿宋_GB2312" w:cs="仿宋_GB2312" w:eastAsia="仿宋_GB2312"/>
                <w:sz w:val="28"/>
              </w:rPr>
              <w:t>;硬件设备购置包含机房内配套设备、服务器、工作站、up操作台、10平方P1.8全彩LED屏、配套LED设备、会议室音响功放话筒套装以及网络调试及试运行</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二、编制依据</w:t>
            </w:r>
          </w:p>
          <w:p>
            <w:pPr>
              <w:pStyle w:val="null3"/>
              <w:ind w:right="315" w:firstLine="560"/>
              <w:jc w:val="both"/>
            </w:pPr>
            <w:r>
              <w:rPr>
                <w:rFonts w:ascii="仿宋_GB2312" w:hAnsi="仿宋_GB2312" w:cs="仿宋_GB2312" w:eastAsia="仿宋_GB2312"/>
                <w:sz w:val="28"/>
              </w:rPr>
              <w:t>1、《陕西省建设工程费用规则》（2025）及其配套文件；</w:t>
            </w:r>
          </w:p>
          <w:p>
            <w:pPr>
              <w:pStyle w:val="null3"/>
              <w:ind w:right="315" w:firstLine="560"/>
              <w:jc w:val="both"/>
            </w:pPr>
            <w:r>
              <w:rPr>
                <w:rFonts w:ascii="仿宋_GB2312" w:hAnsi="仿宋_GB2312" w:cs="仿宋_GB2312" w:eastAsia="仿宋_GB2312"/>
                <w:sz w:val="28"/>
              </w:rPr>
              <w:t>2、《陕西省房屋建筑与装饰工程基价表》（2025）、《陕西省房屋建筑与装饰工程消耗量定额》（2025）及其配套文件；</w:t>
            </w:r>
          </w:p>
          <w:p>
            <w:pPr>
              <w:pStyle w:val="null3"/>
              <w:ind w:right="315" w:firstLine="560"/>
              <w:jc w:val="both"/>
            </w:pPr>
            <w:r>
              <w:rPr>
                <w:rFonts w:ascii="仿宋_GB2312" w:hAnsi="仿宋_GB2312" w:cs="仿宋_GB2312" w:eastAsia="仿宋_GB2312"/>
                <w:sz w:val="28"/>
              </w:rPr>
              <w:t>3、《陕西省通用安装工程基价表》（2025）、《陕西省通用安装工程消耗量定额》（2025） 及其配套文件；</w:t>
            </w:r>
          </w:p>
          <w:p>
            <w:pPr>
              <w:pStyle w:val="null3"/>
              <w:ind w:right="315" w:firstLine="560"/>
              <w:jc w:val="both"/>
            </w:pPr>
            <w:r>
              <w:rPr>
                <w:rFonts w:ascii="仿宋_GB2312" w:hAnsi="仿宋_GB2312" w:cs="仿宋_GB2312" w:eastAsia="仿宋_GB2312"/>
                <w:sz w:val="28"/>
              </w:rPr>
              <w:t>4、</w:t>
            </w:r>
            <w:r>
              <w:rPr>
                <w:rFonts w:ascii="仿宋_GB2312" w:hAnsi="仿宋_GB2312" w:cs="仿宋_GB2312" w:eastAsia="仿宋_GB2312"/>
                <w:sz w:val="28"/>
              </w:rPr>
              <w:t>设计图纸：</w:t>
            </w:r>
            <w:r>
              <w:rPr>
                <w:rFonts w:ascii="仿宋_GB2312" w:hAnsi="仿宋_GB2312" w:cs="仿宋_GB2312" w:eastAsia="仿宋_GB2312"/>
                <w:sz w:val="28"/>
              </w:rPr>
              <w:t>/；</w:t>
            </w:r>
          </w:p>
          <w:p>
            <w:pPr>
              <w:pStyle w:val="null3"/>
              <w:ind w:right="315" w:firstLine="560"/>
              <w:jc w:val="both"/>
            </w:pPr>
            <w:r>
              <w:rPr>
                <w:rFonts w:ascii="仿宋_GB2312" w:hAnsi="仿宋_GB2312" w:cs="仿宋_GB2312" w:eastAsia="仿宋_GB2312"/>
                <w:sz w:val="28"/>
              </w:rPr>
              <w:t>5、正常施工组织设计及施工方法；</w:t>
            </w:r>
          </w:p>
          <w:p>
            <w:pPr>
              <w:pStyle w:val="null3"/>
              <w:ind w:right="315" w:firstLine="560"/>
              <w:jc w:val="both"/>
            </w:pPr>
            <w:r>
              <w:rPr>
                <w:rFonts w:ascii="仿宋_GB2312" w:hAnsi="仿宋_GB2312" w:cs="仿宋_GB2312" w:eastAsia="仿宋_GB2312"/>
                <w:sz w:val="28"/>
              </w:rPr>
              <w:t>6、施工图中采用的相关施工规范及验收规范；</w:t>
            </w:r>
          </w:p>
          <w:p>
            <w:pPr>
              <w:pStyle w:val="null3"/>
              <w:ind w:right="315" w:firstLine="560"/>
              <w:jc w:val="both"/>
            </w:pPr>
            <w:r>
              <w:rPr>
                <w:rFonts w:ascii="仿宋_GB2312" w:hAnsi="仿宋_GB2312" w:cs="仿宋_GB2312" w:eastAsia="仿宋_GB2312"/>
                <w:sz w:val="28"/>
              </w:rPr>
              <w:t>7、本工程主要材料价以《华阴工程造价信息》2025年第8期为主，工程造价信息没有的以市场价计入；</w:t>
            </w:r>
          </w:p>
          <w:p>
            <w:pPr>
              <w:pStyle w:val="null3"/>
              <w:ind w:right="315" w:firstLine="560"/>
              <w:jc w:val="both"/>
            </w:pPr>
            <w:r>
              <w:rPr>
                <w:rFonts w:ascii="仿宋_GB2312" w:hAnsi="仿宋_GB2312" w:cs="仿宋_GB2312" w:eastAsia="仿宋_GB2312"/>
                <w:sz w:val="28"/>
              </w:rPr>
              <w:t>8、本清单采用广联达云计价平台GCCP7.0（版本：7.5000.23.2）。</w:t>
            </w:r>
          </w:p>
          <w:p>
            <w:pPr>
              <w:pStyle w:val="null3"/>
            </w:pPr>
            <w:r>
              <w:rPr>
                <w:rFonts w:ascii="仿宋_GB2312" w:hAnsi="仿宋_GB2312" w:cs="仿宋_GB2312" w:eastAsia="仿宋_GB2312"/>
                <w:sz w:val="28"/>
                <w:b/>
              </w:rPr>
              <w:t>三、其他说明</w:t>
            </w:r>
          </w:p>
          <w:p>
            <w:pPr>
              <w:pStyle w:val="null3"/>
            </w:pPr>
            <w:r>
              <w:rPr>
                <w:rFonts w:ascii="仿宋_GB2312" w:hAnsi="仿宋_GB2312" w:cs="仿宋_GB2312" w:eastAsia="仿宋_GB2312"/>
                <w:b/>
              </w:rPr>
              <w:t xml:space="preserve">        </w:t>
            </w: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详见采购内容清单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详见采购内容清单</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合同签订之日起至2026年5月31日完成。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陕西省渭南市华阴市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项目完成验收达到支付条件后一次性支付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2、质量要求：满足国家及行业相关行业验收合格标准，及采购人需求。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报告中至少包括报告正文、资产负债表、利润表及现金流量表)(成立时间至提交响应文件截止时间不足一年的可提供成立后任意时段的资产负债表)，或开标前三个月内基本存款账户开户银行出具的资信证明及基本存款账户开户许可证 (或基本账户信息表)，或提供政府采购专业担保机构出具的投标担保函。供应商需在项目电子化交易系统中按要求上传相应证明文件。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供应商提供在本项目投标文件递交截止时间前6个月内任意一个月的税收缴纳凭证，依法免税的单位应提供相关证明材料。供应商需在项目电子化交易系统中按要求上传相应证明文件。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已缴存的任意一个月的社会保障资金缴存单据或社保机构开具的社会保险参保缴费情况证明，单据或证明上应有社保机构或代收机构的公章；依法不需要缴纳社会保障资金的单位应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报告中至少包括报告正文、资产负债表、利润表及现金流量表)(成立时间至提交响应文件截止时间不足一年的可提供成立后任意时段的资产负债表)，或开标前三个月内基本存款账户开户银行出具的资信证明及基本存款账户开户许可证 (或基本账户信息表)，或提供政府采购专业担保机构出具的投标担保函。供应商需在项目电子化交易系统中按要求上传相应证明文件。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中国执行信息公开网（http://zxgk.court.gov.cn/）未被列入失信被执行人，信用中国（https://www.creditchina.gov.cn/）未被列入经营异常名录、严重失信主体名单及在中国政府采购网（http://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本项目不接受联合体磋商。供应商提供非联合体声明函。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商务应答表 服务方案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应符合磋商文件第三章 磋商项目技术、服务、商务及其他要求3.3商务要求3.3.1服务期限的要求</w:t>
            </w:r>
          </w:p>
        </w:tc>
        <w:tc>
          <w:tcPr>
            <w:tcW w:type="dxa" w:w="1661"/>
          </w:tcPr>
          <w:p>
            <w:pPr>
              <w:pStyle w:val="null3"/>
            </w:pPr>
            <w:r>
              <w:rPr>
                <w:rFonts w:ascii="仿宋_GB2312" w:hAnsi="仿宋_GB2312" w:cs="仿宋_GB2312" w:eastAsia="仿宋_GB2312"/>
              </w:rPr>
              <w:t>服务内容及服务邀请应答表 商务应答表 服务方案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应符合磋商文件第三章 磋商项目技术、服务、商务及其他要求3.3商务要求的要求</w:t>
            </w:r>
          </w:p>
        </w:tc>
        <w:tc>
          <w:tcPr>
            <w:tcW w:type="dxa" w:w="1661"/>
          </w:tcPr>
          <w:p>
            <w:pPr>
              <w:pStyle w:val="null3"/>
            </w:pPr>
            <w:r>
              <w:rPr>
                <w:rFonts w:ascii="仿宋_GB2312" w:hAnsi="仿宋_GB2312" w:cs="仿宋_GB2312" w:eastAsia="仿宋_GB2312"/>
              </w:rPr>
              <w:t>商务应答表 服务方案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商务应答表 服务方案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一、评审内容 针对本项目①建设背景及应用场景；②建设目标；③业务需求等进行分析； 二、评审标准 1、完整性：方案全面，科学合理，对评审内容中的各项要求有详细描述及说明； 2、可实施性：切合本项目实际情况，步骤清晰、合理； 3、针对性：方案能够紧扣项目实际情况，内容科学合理。 三、赋分标准(满分9分) ①建设背景及应用场景：每完全满足一项评审标准得1分，每有一处缺陷扣0.5分，扣完为止，不计负分，本项满分3分； ②建设目标：每完全满足一项评审标准得1分，每有一处缺陷扣0.5分，扣完为止，不计负分，本项满分3分； ③业务需求：每完全满足一项评审标准得1分，每有一处缺陷扣0.5分，扣完为止，不计负分，本项满分3分； 本“评标原则与标准”所述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根据本项目特点设计总体设计方案，方案内容包含：①数字种业数据管理中心；②数字种业应用分析平台；③种子质量安全追溯系统；④为农服务平台。 二、评审标准 1.总体设计、应用框架图完整、合理； 2.网络拓扑图、性能设计完整、合理； 3.开放性设计、安全性设计完整、合理； 4.系统建设执行标准、基础信息库建设完整、合理； 三、根据评审标准进行赋分(满分24分) ①数字种业数据管理中心：每完全满足一项评审标准得1.5分，每有一处缺陷扣1分，扣完为止，不计负分，本项满分6分； ②数字种业应用分析平台：每完全满足一项评审标准得1.5分，每有一处缺陷扣1分，扣完为止，不计负分，本项满分6分； ③种子质量安全追溯系统：每完全满足一项评审标准得1.5分，每有一处缺陷扣1分，扣完为止，不计负分，本项满分4分； ④为农服务平台：每完全满足一项评审标准得1.5分，每有一处缺陷扣1分，扣完为止，不计负分，本项满分6分；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实施方案综合评分(每项内容逐条阐述):包括:①建设周期时间计划；②后期运维计划安排；③项目团队人员安排（包含人员配置及岗位职责、提供人员清单列表及相关证书复印件）；④硬件配套设施及集成方案（需满足采购需求，有详细硬件配置描述及说明并提供相关证明材料，包含但不限于检测报告技术说明书，产品彩页、检测报告、设备说明书、官网截图等；投标产品供应渠道正常无假货、水货，无不良市场反馈，手续合法有效、无产权纠纷。投标人提供产品来源渠道合法的证明文件（包括但不限于原厂授权书、销售协议、代理协议等）配置切合本项目实际情况。） 二、评审标准 1、完整性：方案全面，科学合理，对评审内容中的各项要求有详细描述及说明； 2、可实施性：切合本项目实际情况，步骤清晰、合理； 3、针对性：方案能够紧扣项目实际情况，内容科学合理。 三、赋分标准(满分15分) ①建设周期时间计划及后期运维计划安排:每完全满足一项评审标准得1分，每有一处缺陷扣0.5分，扣完为止，不计负分，本项满分3分； ②后期运维计划安排：每完全满足一项评审标准得1分，每有一处缺陷扣0.5分，扣完为止，不计负分，本项满分3分； ③项目团队人员安排：完全满足一项评审标准得1分，每有一处缺陷扣0.5分，扣完为止，不计负分，本项满分3分； ④硬件配套设施：完全满足一项评审标准得2分，每有一处缺陷扣1.5分，扣完为止，不计负分，本项满分6分；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控制管理方案</w:t>
            </w:r>
          </w:p>
        </w:tc>
        <w:tc>
          <w:tcPr>
            <w:tcW w:type="dxa" w:w="2492"/>
          </w:tcPr>
          <w:p>
            <w:pPr>
              <w:pStyle w:val="null3"/>
            </w:pPr>
            <w:r>
              <w:rPr>
                <w:rFonts w:ascii="仿宋_GB2312" w:hAnsi="仿宋_GB2312" w:cs="仿宋_GB2312" w:eastAsia="仿宋_GB2312"/>
              </w:rPr>
              <w:t>一、评审内容 针对本项目提出的控制管理方案，方案内容包含：①整体质量保障措施；②安全保密管理措施；③风险控制管理措施；④软件运维、硬件维修更换等预案措施； 二、评审标准 1、完整性：方案全面，科学合理，对评审内容中的各项要求有详细描述及说明； 2、可实施性：切合本项目实际情况，步骤清晰、合理； 3、针对性：方案能够紧扣项目实际情况，内容科学合理。 三、赋分标准(满分12分) ①整体质量保障措施:每完全满足一项评审标准得1分，每有一处缺陷扣0.5分，扣完为止，不计负分，本项满分3分； ②安全保密管理措施：完全满足一项评审标准得1分，每有一处缺陷扣0.5分，扣完为止，不计负分，本项满分3分； ③风险控制管理措施：完全满足一项评审标准得1分，每有一处缺陷扣0.5分，扣完为止，不计负分，本项满分3分； ④软件运维、硬件维修更换等预案措施：完全满足一项评审标准得1分，每有一处缺陷扣0.5分，扣完为止，不计负分，本项满分3分；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针对本项目提出的应急保障方案，方案内容包含：①应急质量保障；②应急安全管理；③应急维修预案。 二、评审标准 1、完整性：方案全面，科学合理，对评审内容中的各项要求有详细描述及说明； 2、可实施性：切合本项目实际情况，步骤清晰、合理； 3、针对性：方案能够紧扣项目实际情况，内容科学合理。 三、赋分标准(满分9分) ①应急质量保障:每完全满足一项评审标准得1分，每有一处缺陷扣0.5分，扣完为止，不计负分，本项满分3分； ②应急安全管理：完全满足一项评审标准得1分，每有一处缺陷扣0.5分，扣完为止，不计负分，本项满分3分； ③应急维修预案：完全满足一项评审标准得1分，每有一处缺陷扣0.5分，扣完为止，不计负分，本项满分3分。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重难点分析及后期系统优化方案、合理化建议</w:t>
            </w:r>
          </w:p>
        </w:tc>
        <w:tc>
          <w:tcPr>
            <w:tcW w:type="dxa" w:w="2492"/>
          </w:tcPr>
          <w:p>
            <w:pPr>
              <w:pStyle w:val="null3"/>
            </w:pPr>
            <w:r>
              <w:rPr>
                <w:rFonts w:ascii="仿宋_GB2312" w:hAnsi="仿宋_GB2312" w:cs="仿宋_GB2312" w:eastAsia="仿宋_GB2312"/>
              </w:rPr>
              <w:t>一、评审内容 根据本项目特点提出的重点难点分析及项目系统对接方案，方案包含①重点难点分析；②项目后期系统优化对接等方案（兼容性、可扩展功能、优化完善等）；③针对本项目建设目标提出合理化建议。 二、评审标准 1、完整性：方案全面，科学合理，对评审内容中的各项要求有详细描述及说明； 2、可实施性：切合本项目实际情况，步骤清晰、合理； 3、针对性：方案能够紧扣项目实际情况，内容科学合理。 三、赋分标准(满分9分) ①重点难点分析:每完全满足一项评审标准得1分，每有一处缺陷扣0.5分，扣完为止，不计负分，本项满3分； ②项目后期系统优化对接等方案（兼容性、可扩展功能、优化完善等）：完全满足一项评审标准得1分，每有一处缺陷扣0.5分，扣完为止，不计负分，本项满分3分； ③针对本项目建设目标提出合理化建议：完全满足一项评审标准得1分，每有一处缺陷扣0.5分，扣完为止，不计负分，本项满分3分；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本项目售后服务进行评审：①服务质量保障措施（包含但不限于售后服务机构的设置、售后服务方案等）②运行维护方案（包括但不限于响应能力、紧急故障处理预案、服务响应时间、故障恢复时间等内容）；③培训方案（培训时间及方式、培训内容） 二、评审标准 1、完整性：方案全面，科学合理，对评审内容中的各项要求有详细描述及说明； 2、可实施性：切合本项目实际情况，步骤清晰、合理； 3、针对性：方案能够紧扣项目实际情况，内容科学合理。 三、赋分标准(满分9分) ①服务质量保障措施:每完全满足一项评审标准得1分，每有一处缺陷扣0.5分，扣完为止，不计负分，本项满分3分； ②运行维护方案：完全满足一项评审标准得1分，每有一处缺陷扣0.5分，扣完为止，不计负分，本项满分3分； ③培训方案：完全满足一项评审标准得1分，每有一处缺陷扣0.5分，扣完为止，不计负分，本项满分3分；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投标供应商提供自 2023年01月01日至今（以合同签订时间为准）的类似项目业绩。提供一份得1分，最多不超过3分。 （合同复印件加盖公章附在响应文件中,否则不作为评审依据）。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 格分为满分。 其他供应商的价格分统一按照下列公式计算：磋商报价得分=20×（磋商基准价/最终磋商 报价）。价格分计算：四舍五入，保留两位小数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详见附件：华阴市2025年制种大县种业大数据平台建设项目合同范本.docx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