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版本号：SXJN-HYS-NYNCJ-2026010220260110001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华阴市2025年制种大县制种基地基础设施管护提升项目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SXJN-HYS-NYNCJ-20260102</w:t>
      </w:r>
      <w:r>
        <w:br/>
      </w:r>
      <w:r>
        <w:br/>
      </w:r>
      <w:r>
        <w:br/>
      </w:r>
    </w:p>
    <w:p>
      <w:pPr>
        <w:pStyle w:val="null3"/>
        <w:jc w:val="center"/>
        <w:outlineLvl w:val="2"/>
      </w:pPr>
      <w:r>
        <w:rPr>
          <w:rFonts w:ascii="仿宋_GB2312" w:hAnsi="仿宋_GB2312" w:cs="仿宋_GB2312" w:eastAsia="仿宋_GB2312"/>
          <w:sz w:val="28"/>
          <w:b/>
        </w:rPr>
        <w:t>华阴市农业农村局</w:t>
      </w:r>
    </w:p>
    <w:p>
      <w:pPr>
        <w:pStyle w:val="null3"/>
        <w:jc w:val="center"/>
        <w:outlineLvl w:val="2"/>
      </w:pPr>
      <w:r>
        <w:rPr>
          <w:rFonts w:ascii="仿宋_GB2312" w:hAnsi="仿宋_GB2312" w:cs="仿宋_GB2312" w:eastAsia="仿宋_GB2312"/>
          <w:sz w:val="28"/>
          <w:b/>
        </w:rPr>
        <w:t>陕西杰诺招标有限公司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陕西杰诺招标有限公司</w:t>
      </w:r>
      <w:r>
        <w:rPr>
          <w:rFonts w:ascii="仿宋_GB2312" w:hAnsi="仿宋_GB2312" w:cs="仿宋_GB2312" w:eastAsia="仿宋_GB2312"/>
        </w:rPr>
        <w:t>（以下简称“代理机构”）受</w:t>
      </w:r>
      <w:r>
        <w:rPr>
          <w:rFonts w:ascii="仿宋_GB2312" w:hAnsi="仿宋_GB2312" w:cs="仿宋_GB2312" w:eastAsia="仿宋_GB2312"/>
        </w:rPr>
        <w:t>华阴市农业农村局</w:t>
      </w:r>
      <w:r>
        <w:rPr>
          <w:rFonts w:ascii="仿宋_GB2312" w:hAnsi="仿宋_GB2312" w:cs="仿宋_GB2312" w:eastAsia="仿宋_GB2312"/>
        </w:rPr>
        <w:t>委托，拟对</w:t>
      </w:r>
      <w:r>
        <w:rPr>
          <w:rFonts w:ascii="仿宋_GB2312" w:hAnsi="仿宋_GB2312" w:cs="仿宋_GB2312" w:eastAsia="仿宋_GB2312"/>
        </w:rPr>
        <w:t>华阴市2025年制种大县制种基地基础设施管护提升项目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SXJN-HYS-NYNCJ-20260102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华阴市2025年制种大县制种基地基础设施管护提升项目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包含品种测试基地条件提升工程，田间试验道路工程，改造提升品种测试基地高铁艺围栏。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采购包1（华阴市2025年制种大县制种基地基础设施管护提升项目）：属于专门面向中小企业采购。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2、税收缴纳证明：供应商提供在本项目投标文件递交截止时间前6个月内任意一个月的税收缴纳凭证，依法免税的单位应提供相关证明材料。供应商需在项目电子化交易系统中按要求上传相应证明文件。</w:t>
      </w:r>
    </w:p>
    <w:p>
      <w:pPr>
        <w:pStyle w:val="null3"/>
      </w:pPr>
      <w:r>
        <w:rPr>
          <w:rFonts w:ascii="仿宋_GB2312" w:hAnsi="仿宋_GB2312" w:cs="仿宋_GB2312" w:eastAsia="仿宋_GB2312"/>
        </w:rPr>
        <w:t>3、社会保障资金缴纳证明：提供投标文件递交截止时间前6个月内已缴存的任意一个月的社会保障资金缴存单据或社保机构开具的社会保险参保缴费情况证明，单据或证明上应有社保机构或代收机构的公章；依法不需要缴纳社会保障资金的单位应提供相关证明材料。供应商需在项目电子化交易系统中按要求上传相应证明文件。</w:t>
      </w:r>
    </w:p>
    <w:p>
      <w:pPr>
        <w:pStyle w:val="null3"/>
      </w:pPr>
      <w:r>
        <w:rPr>
          <w:rFonts w:ascii="仿宋_GB2312" w:hAnsi="仿宋_GB2312" w:cs="仿宋_GB2312" w:eastAsia="仿宋_GB2312"/>
        </w:rPr>
        <w:t>4、财务状况：提供2024年度经审计的财务报告(报告中至少包括报告正文、资产负债表、利润表及现金流量表)(成立时间至提交响应文件截止时间不足一年的可提供成立后任意时段的资产负债表)，或开标前三个月内基本存款账户开户银行出具的资信证明及基本存款账户开户许可证 (或基本账户信息表)，或提供政府采购专业担保机构出具的投标担保函。供应商需在项目电子化交易系统中按要求上传相应证明文件。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法定代表人（主要负责人）委托授权书\身份证明：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6、书面声明：参加政府采购活动前 3 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7、承诺函：具有履行合同所必需的设备和专业技术能力书面声明函，供应商需在项目电子化交易系统中按要求上传相应证明文件并进行电子签章。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8、信用记录：供应商应在中国执行信息公开网（http://zxgk.court.gov.cn/）未被列入失信被执行人，信用中国（https://www.creditchina.gov.cn/）未被列入经营异常名录、严重失信主体名单及在中国政府采购网（http://www.ccgp.gov.cn/）未被列入政府采购严重违法失信行为记录名单；</w:t>
      </w:r>
    </w:p>
    <w:p>
      <w:pPr>
        <w:pStyle w:val="null3"/>
      </w:pPr>
      <w:r>
        <w:rPr>
          <w:rFonts w:ascii="仿宋_GB2312" w:hAnsi="仿宋_GB2312" w:cs="仿宋_GB2312" w:eastAsia="仿宋_GB2312"/>
        </w:rPr>
        <w:t>9、资质证书：供应商具备建设行政主管部门核发的建筑工程施工总承包三级及以上资质，具有有效的安全生产许可证。</w:t>
      </w:r>
    </w:p>
    <w:p>
      <w:pPr>
        <w:pStyle w:val="null3"/>
      </w:pPr>
      <w:r>
        <w:rPr>
          <w:rFonts w:ascii="仿宋_GB2312" w:hAnsi="仿宋_GB2312" w:cs="仿宋_GB2312" w:eastAsia="仿宋_GB2312"/>
        </w:rPr>
        <w:t>10、项目负责人（项目经理）：证书等级：二级及以上注册建造师资格，专业：建筑工程。补充说明：具有有效的安全生产考核合格证，且无在建工程项目。</w:t>
      </w:r>
    </w:p>
    <w:p>
      <w:pPr>
        <w:pStyle w:val="null3"/>
      </w:pPr>
      <w:r>
        <w:rPr>
          <w:rFonts w:ascii="仿宋_GB2312" w:hAnsi="仿宋_GB2312" w:cs="仿宋_GB2312" w:eastAsia="仿宋_GB2312"/>
        </w:rPr>
        <w:t>11、非联合体声明：本项目不接受联合体磋商。供应商提供非联合体声明函。</w:t>
      </w:r>
    </w:p>
    <w:p>
      <w:pPr>
        <w:pStyle w:val="null3"/>
      </w:pPr>
      <w:r>
        <w:rPr>
          <w:rFonts w:ascii="仿宋_GB2312" w:hAnsi="仿宋_GB2312" w:cs="仿宋_GB2312" w:eastAsia="仿宋_GB2312"/>
        </w:rPr>
        <w:t>12、中小企业声明函：本项目为专门面向中小企业项目，供应商应为中型企业、小型企业、微型企业或监狱企业或残疾人福利性单位。供应商为中小企业的，提供《中小企业声明函》；供应商为监狱企业的，应提供监狱企业的证明文件；供应商为残疾人福利性单位的，应提供《残疾人福利性单位声明函》（监狱企业或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华阴市农业农村局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华阴市环城北路46号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华阴市农业局经办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15191322328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陕西杰诺招标有限公司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西安市经济技术开发区凤城九路中登文景时代B座18层1810室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向天军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029-81312560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刘方</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0913-8373765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采购包1：298,062.86元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标准计算（按预算金额计取），不足伍仟按伍仟计取。供应商将招标代理服务费计入投标报价但不单独列明，中标/成交单位在领取成交通知书前，须向采购代理机构一次性支付招标代理服务费；代理服务费以转账、电汇或现金等形式交纳。 账户名称:陕西杰诺招标有限公司 账户号码: 61050190004200002317 开户银行: 中国建设银行股份有限公司西安中央领郡支行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华阴市农业农村局</w:t>
      </w:r>
      <w:r>
        <w:rPr>
          <w:rFonts w:ascii="仿宋_GB2312" w:hAnsi="仿宋_GB2312" w:cs="仿宋_GB2312" w:eastAsia="仿宋_GB2312"/>
        </w:rPr>
        <w:t>和</w:t>
      </w:r>
      <w:r>
        <w:rPr>
          <w:rFonts w:ascii="仿宋_GB2312" w:hAnsi="仿宋_GB2312" w:cs="仿宋_GB2312" w:eastAsia="仿宋_GB2312"/>
        </w:rPr>
        <w:t>陕西杰诺招标有限公司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华阴市农业农村局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陕西杰诺招标有限公司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华阴市农业农村局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陕西杰诺招标有限公司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联系人：向天军</w:t>
      </w:r>
    </w:p>
    <w:p>
      <w:pPr>
        <w:pStyle w:val="null3"/>
      </w:pPr>
      <w:r>
        <w:rPr>
          <w:rFonts w:ascii="仿宋_GB2312" w:hAnsi="仿宋_GB2312" w:cs="仿宋_GB2312" w:eastAsia="仿宋_GB2312"/>
        </w:rPr>
        <w:t>联系电话：029-81312560</w:t>
      </w:r>
    </w:p>
    <w:p>
      <w:pPr>
        <w:pStyle w:val="null3"/>
      </w:pPr>
      <w:r>
        <w:rPr>
          <w:rFonts w:ascii="仿宋_GB2312" w:hAnsi="仿宋_GB2312" w:cs="仿宋_GB2312" w:eastAsia="仿宋_GB2312"/>
        </w:rPr>
        <w:t>地址：西安市经济技术开发区凤城九路中登文景时代B座18层1810室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298,062.86</w:t>
      </w:r>
    </w:p>
    <w:p>
      <w:pPr>
        <w:pStyle w:val="null3"/>
      </w:pPr>
      <w:r>
        <w:rPr>
          <w:rFonts w:ascii="仿宋_GB2312" w:hAnsi="仿宋_GB2312" w:cs="仿宋_GB2312" w:eastAsia="仿宋_GB2312"/>
        </w:rPr>
        <w:t>采购包最高限价（元）: 298,062.86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华阴市2025年制种大县制种基地基础设施管护提升项目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298,062.86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标的名称：华阴市2025年制种大县制种基地基础设施管护提升项目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b/>
              </w:rPr>
              <w:t>编</w:t>
            </w:r>
            <w:r>
              <w:rPr>
                <w:rFonts w:ascii="仿宋_GB2312" w:hAnsi="仿宋_GB2312" w:cs="仿宋_GB2312" w:eastAsia="仿宋_GB2312"/>
                <w:sz w:val="21"/>
                <w:b/>
              </w:rPr>
              <w:t xml:space="preserve"> </w:t>
            </w:r>
            <w:r>
              <w:rPr>
                <w:rFonts w:ascii="仿宋_GB2312" w:hAnsi="仿宋_GB2312" w:cs="仿宋_GB2312" w:eastAsia="仿宋_GB2312"/>
                <w:sz w:val="44"/>
                <w:b/>
              </w:rPr>
              <w:t>制</w:t>
            </w:r>
            <w:r>
              <w:rPr>
                <w:rFonts w:ascii="仿宋_GB2312" w:hAnsi="仿宋_GB2312" w:cs="仿宋_GB2312" w:eastAsia="仿宋_GB2312"/>
                <w:sz w:val="21"/>
                <w:b/>
              </w:rPr>
              <w:t xml:space="preserve"> </w:t>
            </w:r>
            <w:r>
              <w:rPr>
                <w:rFonts w:ascii="仿宋_GB2312" w:hAnsi="仿宋_GB2312" w:cs="仿宋_GB2312" w:eastAsia="仿宋_GB2312"/>
                <w:sz w:val="44"/>
                <w:b/>
              </w:rPr>
              <w:t>说</w:t>
            </w:r>
            <w:r>
              <w:rPr>
                <w:rFonts w:ascii="仿宋_GB2312" w:hAnsi="仿宋_GB2312" w:cs="仿宋_GB2312" w:eastAsia="仿宋_GB2312"/>
                <w:sz w:val="21"/>
                <w:b/>
              </w:rPr>
              <w:t xml:space="preserve"> </w:t>
            </w:r>
            <w:r>
              <w:rPr>
                <w:rFonts w:ascii="仿宋_GB2312" w:hAnsi="仿宋_GB2312" w:cs="仿宋_GB2312" w:eastAsia="仿宋_GB2312"/>
                <w:sz w:val="44"/>
                <w:b/>
              </w:rPr>
              <w:t>明</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560"/>
              <w:jc w:val="both"/>
            </w:pPr>
            <w:r>
              <w:rPr>
                <w:rFonts w:ascii="仿宋_GB2312" w:hAnsi="仿宋_GB2312" w:cs="仿宋_GB2312" w:eastAsia="仿宋_GB2312"/>
                <w:sz w:val="28"/>
              </w:rPr>
              <w:t>1.工程名</w:t>
            </w:r>
            <w:r>
              <w:rPr>
                <w:rFonts w:ascii="仿宋_GB2312" w:hAnsi="仿宋_GB2312" w:cs="仿宋_GB2312" w:eastAsia="仿宋_GB2312"/>
                <w:sz w:val="28"/>
              </w:rPr>
              <w:t>称：</w:t>
            </w:r>
            <w:r>
              <w:rPr>
                <w:rFonts w:ascii="仿宋_GB2312" w:hAnsi="仿宋_GB2312" w:cs="仿宋_GB2312" w:eastAsia="仿宋_GB2312"/>
                <w:sz w:val="28"/>
              </w:rPr>
              <w:t>华阴市</w:t>
            </w:r>
            <w:r>
              <w:rPr>
                <w:rFonts w:ascii="仿宋_GB2312" w:hAnsi="仿宋_GB2312" w:cs="仿宋_GB2312" w:eastAsia="仿宋_GB2312"/>
                <w:sz w:val="28"/>
              </w:rPr>
              <w:t>2025年制种大县制种基地基础设施管护提升项目</w:t>
            </w:r>
          </w:p>
          <w:p>
            <w:pPr>
              <w:pStyle w:val="null3"/>
              <w:ind w:right="315" w:firstLine="560"/>
              <w:jc w:val="both"/>
            </w:pPr>
            <w:r>
              <w:rPr>
                <w:rFonts w:ascii="仿宋_GB2312" w:hAnsi="仿宋_GB2312" w:cs="仿宋_GB2312" w:eastAsia="仿宋_GB2312"/>
                <w:sz w:val="28"/>
              </w:rPr>
              <w:t>2.编制</w:t>
            </w:r>
            <w:r>
              <w:rPr>
                <w:rFonts w:ascii="仿宋_GB2312" w:hAnsi="仿宋_GB2312" w:cs="仿宋_GB2312" w:eastAsia="仿宋_GB2312"/>
                <w:sz w:val="28"/>
              </w:rPr>
              <w:t>范围：重点实施品种测试基地条件提升，主要内容包括拆除基地内大棚</w:t>
            </w:r>
            <w:r>
              <w:rPr>
                <w:rFonts w:ascii="仿宋_GB2312" w:hAnsi="仿宋_GB2312" w:cs="仿宋_GB2312" w:eastAsia="仿宋_GB2312"/>
                <w:sz w:val="28"/>
              </w:rPr>
              <w:t>3000平方米，开展土地平整和 土壤改良，配套水肥一体化灌溉设施；改造提升基地1.5 米宽田间试验道路320米，采用C20混凝土，厚180mm； 改造提升基地1.5米高铁艺围栏430米</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二、编制依据</w:t>
            </w:r>
          </w:p>
          <w:p>
            <w:pPr>
              <w:pStyle w:val="null3"/>
              <w:ind w:right="315" w:firstLine="560"/>
              <w:jc w:val="both"/>
            </w:pPr>
            <w:r>
              <w:rPr>
                <w:rFonts w:ascii="仿宋_GB2312" w:hAnsi="仿宋_GB2312" w:cs="仿宋_GB2312" w:eastAsia="仿宋_GB2312"/>
                <w:sz w:val="28"/>
              </w:rPr>
              <w:t>1、《陕西省建设工程费用规则》（2025）及其配套文件；</w:t>
            </w:r>
          </w:p>
          <w:p>
            <w:pPr>
              <w:pStyle w:val="null3"/>
              <w:ind w:right="315" w:firstLine="560"/>
              <w:jc w:val="both"/>
            </w:pPr>
            <w:r>
              <w:rPr>
                <w:rFonts w:ascii="仿宋_GB2312" w:hAnsi="仿宋_GB2312" w:cs="仿宋_GB2312" w:eastAsia="仿宋_GB2312"/>
                <w:sz w:val="28"/>
              </w:rPr>
              <w:t>2、《陕西省房屋建筑与装饰工程基价表》（2025）、《陕西省房屋建筑与装饰工程消耗量定额》（2025）及其配套文件；</w:t>
            </w:r>
          </w:p>
          <w:p>
            <w:pPr>
              <w:pStyle w:val="null3"/>
              <w:ind w:right="315" w:firstLine="560"/>
              <w:jc w:val="both"/>
            </w:pPr>
            <w:r>
              <w:rPr>
                <w:rFonts w:ascii="仿宋_GB2312" w:hAnsi="仿宋_GB2312" w:cs="仿宋_GB2312" w:eastAsia="仿宋_GB2312"/>
                <w:sz w:val="28"/>
              </w:rPr>
              <w:t>3、《陕西省通用安装工程基价表》（2025）、《陕西省通用安装工程消耗量定额》（2025） 及其配套文件；</w:t>
            </w:r>
          </w:p>
          <w:p>
            <w:pPr>
              <w:pStyle w:val="null3"/>
              <w:ind w:right="315" w:firstLine="560"/>
              <w:jc w:val="both"/>
            </w:pPr>
            <w:r>
              <w:rPr>
                <w:rFonts w:ascii="仿宋_GB2312" w:hAnsi="仿宋_GB2312" w:cs="仿宋_GB2312" w:eastAsia="仿宋_GB2312"/>
                <w:sz w:val="28"/>
              </w:rPr>
              <w:t>4、</w:t>
            </w:r>
            <w:r>
              <w:rPr>
                <w:rFonts w:ascii="仿宋_GB2312" w:hAnsi="仿宋_GB2312" w:cs="仿宋_GB2312" w:eastAsia="仿宋_GB2312"/>
                <w:sz w:val="28"/>
              </w:rPr>
              <w:t>设计图纸：上辰工程设计集团有限公司设计的《</w:t>
            </w:r>
            <w:r>
              <w:rPr>
                <w:rFonts w:ascii="仿宋_GB2312" w:hAnsi="仿宋_GB2312" w:cs="仿宋_GB2312" w:eastAsia="仿宋_GB2312"/>
                <w:sz w:val="28"/>
              </w:rPr>
              <w:t>2025年陕西省华阴市小麦制种大县建设项目田间基础设施设计图纸</w:t>
            </w:r>
            <w:r>
              <w:rPr>
                <w:rFonts w:ascii="仿宋_GB2312" w:hAnsi="仿宋_GB2312" w:cs="仿宋_GB2312" w:eastAsia="仿宋_GB2312"/>
                <w:sz w:val="28"/>
              </w:rPr>
              <w:t>》施工图设计；</w:t>
            </w:r>
          </w:p>
          <w:p>
            <w:pPr>
              <w:pStyle w:val="null3"/>
              <w:ind w:right="315" w:firstLine="560"/>
              <w:jc w:val="both"/>
            </w:pPr>
            <w:r>
              <w:rPr>
                <w:rFonts w:ascii="仿宋_GB2312" w:hAnsi="仿宋_GB2312" w:cs="仿宋_GB2312" w:eastAsia="仿宋_GB2312"/>
                <w:sz w:val="28"/>
              </w:rPr>
              <w:t>5、正常施工组织设计及施工方法；</w:t>
            </w:r>
          </w:p>
          <w:p>
            <w:pPr>
              <w:pStyle w:val="null3"/>
              <w:ind w:right="315" w:firstLine="560"/>
              <w:jc w:val="both"/>
            </w:pPr>
            <w:r>
              <w:rPr>
                <w:rFonts w:ascii="仿宋_GB2312" w:hAnsi="仿宋_GB2312" w:cs="仿宋_GB2312" w:eastAsia="仿宋_GB2312"/>
                <w:sz w:val="28"/>
              </w:rPr>
              <w:t>6、施工图中采用的相关施工规范及验收规范；</w:t>
            </w:r>
          </w:p>
          <w:p>
            <w:pPr>
              <w:pStyle w:val="null3"/>
              <w:ind w:right="315" w:firstLine="560"/>
              <w:jc w:val="both"/>
            </w:pPr>
            <w:r>
              <w:rPr>
                <w:rFonts w:ascii="仿宋_GB2312" w:hAnsi="仿宋_GB2312" w:cs="仿宋_GB2312" w:eastAsia="仿宋_GB2312"/>
                <w:sz w:val="28"/>
              </w:rPr>
              <w:t>7、本工程主要材料价以《华阴工程造价信息》2025年第8期为主，工程造价信息没有的以市场价计入；</w:t>
            </w:r>
          </w:p>
          <w:p>
            <w:pPr>
              <w:pStyle w:val="null3"/>
              <w:ind w:right="315" w:firstLine="560"/>
              <w:jc w:val="both"/>
            </w:pPr>
            <w:r>
              <w:rPr>
                <w:rFonts w:ascii="仿宋_GB2312" w:hAnsi="仿宋_GB2312" w:cs="仿宋_GB2312" w:eastAsia="仿宋_GB2312"/>
                <w:sz w:val="28"/>
              </w:rPr>
              <w:t>8、本清单采用广联达云计价平台GCCP7.0（版本：7.5000.23.2）。</w:t>
            </w:r>
          </w:p>
          <w:p>
            <w:pPr>
              <w:pStyle w:val="null3"/>
              <w:jc w:val="both"/>
            </w:pPr>
            <w:r>
              <w:rPr>
                <w:rFonts w:ascii="仿宋_GB2312" w:hAnsi="仿宋_GB2312" w:cs="仿宋_GB2312" w:eastAsia="仿宋_GB2312"/>
                <w:sz w:val="28"/>
                <w:b/>
              </w:rPr>
              <w:t>三、其他说明</w:t>
            </w:r>
          </w:p>
          <w:p>
            <w:pPr>
              <w:pStyle w:val="null3"/>
              <w:ind w:right="315" w:firstLine="560"/>
              <w:jc w:val="both"/>
            </w:pPr>
            <w:r>
              <w:rPr>
                <w:rFonts w:ascii="仿宋_GB2312" w:hAnsi="仿宋_GB2312" w:cs="仿宋_GB2312" w:eastAsia="仿宋_GB2312"/>
                <w:sz w:val="28"/>
              </w:rPr>
              <w:t>1、混凝土采用商品预拌混凝土；</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供应商所报价格应考虑到可能发生的所有与完成本项目有关的一切费用。磋商报价是供应商为完成本次磋商所要求的货物、服务及工程且验收合格的所有费用，包括但不限于投标人完成本项目所需的人工费、买样费、设备费、管理费、验收费、利润和税金等所产生的全部费用。任何有选择的报价将不予接受，按无效磋商处理。 （二）本项目所属行业为：建筑业。根据《工业和信息化部、国家统计局、国家发展和改革委员会、财政部关于印发中小企业划型标准规定的通知》《工信部联企业(2011)300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（三）、成交供应商在领取成交通知书前，需向采购代理机构提交加盖公章的纸质版响应文件三套，成交供应商应保持响应文件纸质版内容与系统上传内容完全一致，否则将承担一切法律责任。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报告中至少包括报告正文、资产负债表、利润表及现金流量表)(成立时间至提交响应文件截止时间不足一年的可提供成立后任意时段的资产负债表)，或开标前三个月内基本存款账户开户银行出具的资信证明及基本存款账户开户许可证 (或基本账户信息表)，或提供政府采购专业担保机构出具的投标担保函。供应商需在项目电子化交易系统中按要求上传相应证明文件。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为中小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供应商提供在本项目投标文件递交截止时间前6个月内任意一个月的税收缴纳凭证，依法免税的单位应提供相关证明材料。供应商需在项目电子化交易系统中按要求上传相应证明文件。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已缴存的任意一个月的社会保障资金缴存单据或社保机构开具的社会保险参保缴费情况证明，单据或证明上应有社保机构或代收机构的公章；依法不需要缴纳社会保障资金的单位应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报告中至少包括报告正文、资产负债表、利润表及现金流量表)(成立时间至提交响应文件截止时间不足一年的可提供成立后任意时段的资产负债表)，或开标前三个月内基本存款账户开户银行出具的资信证明及基本存款账户开户许可证 (或基本账户信息表)，或提供政府采购专业担保机构出具的投标担保函。供应商需在项目电子化交易系统中按要求上传相应证明文件。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身份证明书及法定代表人（主要负责人）委托授权书；法定代表人（主要负责人）亲自参加磋商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 3 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中国执行信息公开网（http://zxgk.court.gov.cn/）未被列入失信被执行人，信用中国（https://www.creditchina.gov.cn/）未被列入经营异常名录、严重失信主体名单及在中国政府采购网（http://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供应商具备建设行政主管部门核发的建筑工程施工总承包三级及以上资质，具有有效的安全生产许可证。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项目负责人（项目经理）</w:t>
            </w:r>
          </w:p>
        </w:tc>
        <w:tc>
          <w:tcPr>
            <w:tcW w:type="dxa" w:w="3322"/>
          </w:tcPr>
          <w:p>
            <w:pPr>
              <w:pStyle w:val="null3"/>
            </w:pPr>
            <w:r>
              <w:rPr>
                <w:rFonts w:ascii="仿宋_GB2312" w:hAnsi="仿宋_GB2312" w:cs="仿宋_GB2312" w:eastAsia="仿宋_GB2312"/>
              </w:rPr>
              <w:t>证书等级：二级及以上注册建造师资格，专业：建筑工程。补充说明：具有有效的安全生产考核合格证，且无在建工程项目。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本项目不接受联合体磋商。供应商提供非联合体声明函。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为中小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与营业执照、资质证书、安全生产许可证均一致。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响应文件封面 施工组织设计方案.docx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只能有一个有效报价且未超过本项目最高限价。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供应商需在项目电子化交易系统中按要求填写《报价函》、《标的清单》并进行电子签章。</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供应商需在项目电子化交易系统中按要求填写《报价函》并进行电子签章。</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响应文件封面 施工组织设计方案.docx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 针对本项目的施工方案及技术措施。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一、评审内容： 针对本项目的施工总进度计划及保证措施。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质量保证措施计划</w:t>
            </w:r>
          </w:p>
        </w:tc>
        <w:tc>
          <w:tcPr>
            <w:tcW w:type="dxa" w:w="2492"/>
          </w:tcPr>
          <w:p>
            <w:pPr>
              <w:pStyle w:val="null3"/>
            </w:pPr>
            <w:r>
              <w:rPr>
                <w:rFonts w:ascii="仿宋_GB2312" w:hAnsi="仿宋_GB2312" w:cs="仿宋_GB2312" w:eastAsia="仿宋_GB2312"/>
              </w:rPr>
              <w:t>一、评审内容： 针对本项目的质量保证措施计划。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施工安全措施计划</w:t>
            </w:r>
          </w:p>
        </w:tc>
        <w:tc>
          <w:tcPr>
            <w:tcW w:type="dxa" w:w="2492"/>
          </w:tcPr>
          <w:p>
            <w:pPr>
              <w:pStyle w:val="null3"/>
            </w:pPr>
            <w:r>
              <w:rPr>
                <w:rFonts w:ascii="仿宋_GB2312" w:hAnsi="仿宋_GB2312" w:cs="仿宋_GB2312" w:eastAsia="仿宋_GB2312"/>
              </w:rPr>
              <w:t>一、评审内容： 针对本项目的施工安全措施计划。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文明施工和环境保护措施计划</w:t>
            </w:r>
          </w:p>
        </w:tc>
        <w:tc>
          <w:tcPr>
            <w:tcW w:type="dxa" w:w="2492"/>
          </w:tcPr>
          <w:p>
            <w:pPr>
              <w:pStyle w:val="null3"/>
            </w:pPr>
            <w:r>
              <w:rPr>
                <w:rFonts w:ascii="仿宋_GB2312" w:hAnsi="仿宋_GB2312" w:cs="仿宋_GB2312" w:eastAsia="仿宋_GB2312"/>
              </w:rPr>
              <w:t>一、评审内容： 针对本项目的文明施工和环境保护措施计划。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针对本项目的施工机械配备和材料投入计划。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针对本项目的人员配备。 二、评审标准： 团队人员数量充足、配备合理、职责明确，完全满足项目需求，得6分； 团队人员数量较为充足、配备较为合理、职责较为明确，满足项目需求，得4分； 团队人员数量较少、配备合理性较差、职责基本明确，基本满足项目需求，得2分；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针对本项目的应急预案。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与采购人、监理的配合方案</w:t>
            </w:r>
          </w:p>
        </w:tc>
        <w:tc>
          <w:tcPr>
            <w:tcW w:type="dxa" w:w="2492"/>
          </w:tcPr>
          <w:p>
            <w:pPr>
              <w:pStyle w:val="null3"/>
            </w:pPr>
            <w:r>
              <w:rPr>
                <w:rFonts w:ascii="仿宋_GB2312" w:hAnsi="仿宋_GB2312" w:cs="仿宋_GB2312" w:eastAsia="仿宋_GB2312"/>
              </w:rPr>
              <w:t>一、评审内容： 针对本项目的与采购人、监理的配合方案。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工程保修工作的管理措施和承诺</w:t>
            </w:r>
          </w:p>
        </w:tc>
        <w:tc>
          <w:tcPr>
            <w:tcW w:type="dxa" w:w="2492"/>
          </w:tcPr>
          <w:p>
            <w:pPr>
              <w:pStyle w:val="null3"/>
            </w:pPr>
            <w:r>
              <w:rPr>
                <w:rFonts w:ascii="仿宋_GB2312" w:hAnsi="仿宋_GB2312" w:cs="仿宋_GB2312" w:eastAsia="仿宋_GB2312"/>
              </w:rPr>
              <w:t>一、评审内容： 针对本项目的工程保修工作的管理措施和承诺。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相关服务承诺</w:t>
            </w:r>
          </w:p>
        </w:tc>
        <w:tc>
          <w:tcPr>
            <w:tcW w:type="dxa" w:w="2492"/>
          </w:tcPr>
          <w:p>
            <w:pPr>
              <w:pStyle w:val="null3"/>
            </w:pPr>
            <w:r>
              <w:rPr>
                <w:rFonts w:ascii="仿宋_GB2312" w:hAnsi="仿宋_GB2312" w:cs="仿宋_GB2312" w:eastAsia="仿宋_GB2312"/>
              </w:rPr>
              <w:t>一、评审内容： 针对本项目的服务承诺。 二、评审标准： 服务承诺明确、合理、内容详实，针对性和可操作性强，得6分； 服务承诺较为明确、合理但不够详细，针对性和可操作性较强，得3分； 服务承诺粗略，针对性和可操作性不足，得1分；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供应商2023年1月至今类似项目业绩；每提供1份得2分，最高得4分。 业绩证明（以合同或中标/成交通知书签订日期为准）。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