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版本号：SXZYXM2026-0420260212001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渭南市华阴市2025年3万亩高标准农田新建项目工程项目管理服务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SXZYXM2026-04</w:t>
      </w:r>
      <w:r>
        <w:br/>
      </w:r>
      <w:r>
        <w:br/>
      </w:r>
      <w:r>
        <w:br/>
      </w:r>
    </w:p>
    <w:p>
      <w:pPr>
        <w:pStyle w:val="null3"/>
        <w:jc w:val="center"/>
        <w:outlineLvl w:val="2"/>
      </w:pPr>
      <w:r>
        <w:rPr>
          <w:rFonts w:ascii="仿宋_GB2312" w:hAnsi="仿宋_GB2312" w:cs="仿宋_GB2312" w:eastAsia="仿宋_GB2312"/>
          <w:sz w:val="28"/>
          <w:b/>
        </w:rPr>
        <w:t>华阴市农业农村局</w:t>
      </w:r>
    </w:p>
    <w:p>
      <w:pPr>
        <w:pStyle w:val="null3"/>
        <w:jc w:val="center"/>
        <w:outlineLvl w:val="2"/>
      </w:pPr>
      <w:r>
        <w:rPr>
          <w:rFonts w:ascii="仿宋_GB2312" w:hAnsi="仿宋_GB2312" w:cs="仿宋_GB2312" w:eastAsia="仿宋_GB2312"/>
          <w:sz w:val="28"/>
          <w:b/>
        </w:rPr>
        <w:t>陕西正园工程项目管理有限公司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陕西正园工程项目管理有限公司</w:t>
      </w:r>
      <w:r>
        <w:rPr>
          <w:rFonts w:ascii="仿宋_GB2312" w:hAnsi="仿宋_GB2312" w:cs="仿宋_GB2312" w:eastAsia="仿宋_GB2312"/>
        </w:rPr>
        <w:t>（以下简称“代理机构”）受</w:t>
      </w:r>
      <w:r>
        <w:rPr>
          <w:rFonts w:ascii="仿宋_GB2312" w:hAnsi="仿宋_GB2312" w:cs="仿宋_GB2312" w:eastAsia="仿宋_GB2312"/>
        </w:rPr>
        <w:t>华阴市农业农村局</w:t>
      </w:r>
      <w:r>
        <w:rPr>
          <w:rFonts w:ascii="仿宋_GB2312" w:hAnsi="仿宋_GB2312" w:cs="仿宋_GB2312" w:eastAsia="仿宋_GB2312"/>
        </w:rPr>
        <w:t>委托，拟对</w:t>
      </w:r>
      <w:r>
        <w:rPr>
          <w:rFonts w:ascii="仿宋_GB2312" w:hAnsi="仿宋_GB2312" w:cs="仿宋_GB2312" w:eastAsia="仿宋_GB2312"/>
        </w:rPr>
        <w:t>渭南市华阴市2025年3万亩高标准农田新建项目工程项目管理服务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SXZYXM2026-04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渭南市华阴市2025年3万亩高标准农田新建项目工程项目管理服务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区涉及中国融通下属哈尔滨公司和渭南公司所属两个片区，规划建设高标准农田规模为30000亩，其中：哈尔滨公司片区27700亩，渭南公司片区2300亩。主要建设内容包括：灌溉与排水工程、田间道路工程、农田输配电工程、其他工程。本次采购内容包括（1）项目管理服务范围：合同管理、组织协调管理、投资管理、进度管理、质量管理、安全生产管理、信息管理、风险管理； （2）专业造价咨询服务范围：审核工程预付款和进度款、变更、签证及索赔管理、材料设备的询价、核价、审核工程结算、项目动态造价分析、竣工决算报告编制，配合竣工结算审计。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采购包1（渭南市华阴市2025年3万亩高标准农田新建项目工程项目管理服务）：属于专门面向中小企业采购。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1、具有独立承担民事责任能力的法人、其他组织或自然人：提供合法有效的统一社会信用代码营业执照，自然人提供身份证;</w:t>
      </w:r>
    </w:p>
    <w:p>
      <w:pPr>
        <w:pStyle w:val="null3"/>
      </w:pPr>
      <w:r>
        <w:rPr>
          <w:rFonts w:ascii="仿宋_GB2312" w:hAnsi="仿宋_GB2312" w:cs="仿宋_GB2312" w:eastAsia="仿宋_GB2312"/>
        </w:rPr>
        <w:t>2、供应商授权合法的人员参加磋商全过程：法定代表人授权委托书(附法定代表人身份证复印件)及被授权委托人身份证及被授权人开标前六个月内任意连续三个月在本单位的社保缴纳证明(法定代表人参加磋商只须提供法定代表人身份证及法人社保缴纳证明)</w:t>
      </w:r>
    </w:p>
    <w:p>
      <w:pPr>
        <w:pStyle w:val="null3"/>
      </w:pPr>
      <w:r>
        <w:rPr>
          <w:rFonts w:ascii="仿宋_GB2312" w:hAnsi="仿宋_GB2312" w:cs="仿宋_GB2312" w:eastAsia="仿宋_GB2312"/>
        </w:rPr>
        <w:t>3、财务状况报告：提供2024年度经审计的财务报告(包括但不限于审计报告、资产负债表、利润表、现金流量表、所有者权益变动表及财务报表附注等内容)成立时间至提交响应文件截止时间不足一年的可提供成立后任意时段的资产负债表)或开标前六个月内其基本账户银行出具的资信证明，以上两种方式供应商任选其一进行提供;</w:t>
      </w:r>
    </w:p>
    <w:p>
      <w:pPr>
        <w:pStyle w:val="null3"/>
      </w:pPr>
      <w:r>
        <w:rPr>
          <w:rFonts w:ascii="仿宋_GB2312" w:hAnsi="仿宋_GB2312" w:cs="仿宋_GB2312" w:eastAsia="仿宋_GB2312"/>
        </w:rPr>
        <w:t>4、税收缴纳证明：是供递交截止时间前6个月内任意一个月的缴费凭据，依法免税的单位应提供相关证明材料;</w:t>
      </w:r>
    </w:p>
    <w:p>
      <w:pPr>
        <w:pStyle w:val="null3"/>
      </w:pPr>
      <w:r>
        <w:rPr>
          <w:rFonts w:ascii="仿宋_GB2312" w:hAnsi="仿宋_GB2312" w:cs="仿宋_GB2312" w:eastAsia="仿宋_GB2312"/>
        </w:rPr>
        <w:t>5、社会保障资金缴纳证明：提供递交截止时间前6个月内任意一个月的社会保障资金缴存单据或社保机构开具的社会保险参保缴费情况证明，依法不需要缴纳社会保障资金的单位应提供相关证明材料;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6、具有履行合同所必需的设备和专业技术能力：提供具有履行合同所必需的设备和专业技术能力的承诺;</w:t>
      </w:r>
    </w:p>
    <w:p>
      <w:pPr>
        <w:pStyle w:val="null3"/>
      </w:pPr>
      <w:r>
        <w:rPr>
          <w:rFonts w:ascii="仿宋_GB2312" w:hAnsi="仿宋_GB2312" w:cs="仿宋_GB2312" w:eastAsia="仿宋_GB2312"/>
        </w:rPr>
        <w:t>7、参加政府采购活动前三年内，在经营活动中没有重大违法记录：提供参加政府采购活动前3年内在经营活动中没有重大违法记录的书面声明;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8、项目负责人：拟派项目负责人应具备建设行政主管部门颁发的水利水电专业一级注册建造师或水利工程国家注册监理工程师执业资格，并在本单位注册缴纳社保。</w:t>
      </w:r>
    </w:p>
    <w:p>
      <w:pPr>
        <w:pStyle w:val="null3"/>
      </w:pPr>
      <w:r>
        <w:rPr>
          <w:rFonts w:ascii="仿宋_GB2312" w:hAnsi="仿宋_GB2312" w:cs="仿宋_GB2312" w:eastAsia="仿宋_GB2312"/>
        </w:rPr>
        <w:t>9、信用记录：未被列入“信用中国”网站记录的“失信被执行人”及“重大税收违法案件当事人”名单;不得为“中国政府采购网”记录的“政府采购严重违法失信行为记录名单”，提供网页截图，代理机构将对信用记录现场进行查询。(以评审现场查询记录为准);</w:t>
      </w:r>
    </w:p>
    <w:p>
      <w:pPr>
        <w:pStyle w:val="null3"/>
      </w:pPr>
      <w:r>
        <w:rPr>
          <w:rFonts w:ascii="仿宋_GB2312" w:hAnsi="仿宋_GB2312" w:cs="仿宋_GB2312" w:eastAsia="仿宋_GB2312"/>
        </w:rPr>
        <w:t>10、投标承诺：单位负责人为同一人或者存在直接控股、管理关系的不同供应商，不得参加同一合同项下的政府采购活动(提供控股管理关系清单)；</w:t>
      </w:r>
    </w:p>
    <w:p>
      <w:pPr>
        <w:pStyle w:val="null3"/>
      </w:pPr>
      <w:r>
        <w:rPr>
          <w:rFonts w:ascii="仿宋_GB2312" w:hAnsi="仿宋_GB2312" w:cs="仿宋_GB2312" w:eastAsia="仿宋_GB2312"/>
        </w:rPr>
        <w:t>11、非联合体磋商：提供非联合体磋商声明;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华阴市环城北路46号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华阴市农业局经办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15191322328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陕西正园工程项目管理有限公司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陕西省西安市曲江新区雁翔路旺座曲江L座15层1506室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张金利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029-89557177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华阴市政府采购管理股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13759656664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采购包1：717,800.00元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本采购包履约保证金为合同金额的2%</w:t>
            </w:r>
          </w:p>
          <w:p>
            <w:pPr>
              <w:pStyle w:val="null3"/>
            </w:pPr>
            <w:r>
              <w:rPr>
                <w:rFonts w:ascii="仿宋_GB2312" w:hAnsi="仿宋_GB2312" w:cs="仿宋_GB2312" w:eastAsia="仿宋_GB2312"/>
              </w:rPr>
              <w:t>说明：中标人在签订合同前办理履约保证金手续</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代理服务费收费标准：本采购项目代理服务费参照国家计委颁发的《招标代理服务收费管理暂行办法》(计价格[2002]1980号)规定，由中标人向采购代理机构一次付清招标代理服务费。 代理费用由投标人自行考虑包含在投标报价中，费用可不单列。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华阴市农业农村局</w:t>
      </w:r>
      <w:r>
        <w:rPr>
          <w:rFonts w:ascii="仿宋_GB2312" w:hAnsi="仿宋_GB2312" w:cs="仿宋_GB2312" w:eastAsia="仿宋_GB2312"/>
        </w:rPr>
        <w:t>和</w:t>
      </w:r>
      <w:r>
        <w:rPr>
          <w:rFonts w:ascii="仿宋_GB2312" w:hAnsi="仿宋_GB2312" w:cs="仿宋_GB2312" w:eastAsia="仿宋_GB2312"/>
        </w:rPr>
        <w:t>陕西正园工程项目管理有限公司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陕西正园工程项目管理有限公司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陕西正园工程项目管理有限公司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国家或行业相关验收标准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联系人：张金利</w:t>
      </w:r>
    </w:p>
    <w:p>
      <w:pPr>
        <w:pStyle w:val="null3"/>
      </w:pPr>
      <w:r>
        <w:rPr>
          <w:rFonts w:ascii="仿宋_GB2312" w:hAnsi="仿宋_GB2312" w:cs="仿宋_GB2312" w:eastAsia="仿宋_GB2312"/>
        </w:rPr>
        <w:t>联系电话：029-89557177</w:t>
      </w:r>
    </w:p>
    <w:p>
      <w:pPr>
        <w:pStyle w:val="null3"/>
      </w:pPr>
      <w:r>
        <w:rPr>
          <w:rFonts w:ascii="仿宋_GB2312" w:hAnsi="仿宋_GB2312" w:cs="仿宋_GB2312" w:eastAsia="仿宋_GB2312"/>
        </w:rPr>
        <w:t>地址：西安市曲江新区雁翔路旺座曲江L座15层1506室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区涉及中国融通下属哈尔滨公司和渭南公司所属两个片区，规划建设高标准农田规模为30000亩，其中：哈尔滨公司片区27700亩，渭南公司片区2300亩。主要建设内容包括：灌溉与排水工程、田间道路工程、农田输配电工程、其他工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717,800.00</w:t>
      </w:r>
    </w:p>
    <w:p>
      <w:pPr>
        <w:pStyle w:val="null3"/>
      </w:pPr>
      <w:r>
        <w:rPr>
          <w:rFonts w:ascii="仿宋_GB2312" w:hAnsi="仿宋_GB2312" w:cs="仿宋_GB2312" w:eastAsia="仿宋_GB2312"/>
        </w:rPr>
        <w:t>采购包最高限价（元）: 717,800.00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渭南市华阴市2025年3万亩高标准农田新建项目工程项目管理服务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717,800.00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标的名称：渭南市华阴市2025年3万亩高标准农田新建项目工程项目管理服务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服务内容及要求：</w:t>
            </w:r>
          </w:p>
          <w:p>
            <w:pPr>
              <w:pStyle w:val="null3"/>
            </w:pPr>
            <w:r>
              <w:rPr>
                <w:rFonts w:ascii="仿宋_GB2312" w:hAnsi="仿宋_GB2312" w:cs="仿宋_GB2312" w:eastAsia="仿宋_GB2312"/>
              </w:rPr>
              <w:t>一、项目概况：本项目区涉及中国融通下属哈尔滨公司和渭南公司所属两个片区，规划建设高标准农田规模为30000亩，其中：哈尔滨公司片区27700亩，渭南公司片区2300亩。主要建设内容包括：灌溉与排水工程、田间道路工程、农田输配电工程、其他工程。</w:t>
            </w:r>
          </w:p>
          <w:p>
            <w:pPr>
              <w:pStyle w:val="null3"/>
            </w:pPr>
            <w:r>
              <w:rPr>
                <w:rFonts w:ascii="仿宋_GB2312" w:hAnsi="仿宋_GB2312" w:cs="仿宋_GB2312" w:eastAsia="仿宋_GB2312"/>
              </w:rPr>
              <w:t>二、本次采购服务内容包括：</w:t>
            </w:r>
          </w:p>
          <w:p>
            <w:pPr>
              <w:pStyle w:val="null3"/>
            </w:pPr>
            <w:r>
              <w:rPr>
                <w:rFonts w:ascii="仿宋_GB2312" w:hAnsi="仿宋_GB2312" w:cs="仿宋_GB2312" w:eastAsia="仿宋_GB2312"/>
              </w:rPr>
              <w:t>1、项目管理服务范围：合同管理、组织协调管理、投资管理、进度管理、质量管理、安全生产管理、信息管理、风险管理；</w:t>
            </w:r>
            <w:r>
              <w:br/>
            </w:r>
            <w:r>
              <w:rPr>
                <w:rFonts w:ascii="仿宋_GB2312" w:hAnsi="仿宋_GB2312" w:cs="仿宋_GB2312" w:eastAsia="仿宋_GB2312"/>
              </w:rPr>
              <w:t xml:space="preserve"> 2、专业造价咨询服务范围：审核工程预付款和进度款、变更、签证及索赔管理、材料设备的询价、核价、审核工程结算、项目动态造价分析、竣工决算报告编制，配合竣工结算审计。</w:t>
            </w:r>
          </w:p>
          <w:p>
            <w:pPr>
              <w:pStyle w:val="null3"/>
            </w:pPr>
            <w:r>
              <w:rPr>
                <w:rFonts w:ascii="仿宋_GB2312" w:hAnsi="仿宋_GB2312" w:cs="仿宋_GB2312" w:eastAsia="仿宋_GB2312"/>
              </w:rPr>
              <w:t>三、供应商提供的项目管理服务应满足《中华人民共和国建筑法》以及现行的建设项目投资咨询、监理、造价、项目管理等相关法律、法规和规范的要求。</w:t>
            </w:r>
          </w:p>
          <w:p>
            <w:pPr>
              <w:pStyle w:val="null3"/>
            </w:pPr>
            <w:r>
              <w:rPr>
                <w:rFonts w:ascii="仿宋_GB2312" w:hAnsi="仿宋_GB2312" w:cs="仿宋_GB2312" w:eastAsia="仿宋_GB2312"/>
              </w:rPr>
              <w:t>四、工程项目管理服务应坚持以实现建设单位项目建设目标为宗旨，提高建设项目工程质量，确保安全生产，推进绿色建设和环境保护，促进科技进步和管理创新，提升建设项目综合效益。</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管理团队专业负责人（除项目负责人外）不少于4人，至少包含1名一级注册建造师、2名一级注册造价工程师、1名注册监理工程师。上述人员必须为本单位缴纳社保的在册员工，并提供社保证明，以上人员不得兼任。</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供应商应具备满足项目实施的相关设备，根据项目实际情况提供。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根据项目实际情况提供</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1.合同文本； 2.磋商响应文件、磋商文件、澄清函；3.国家或行业规定的标准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工程开工后，发包方根据资金到位情况， 按工程进度支付工程款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向工程所在地人民法院起诉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所报价格应考虑到可能发生的所有与完成本项目有关的一切费用。磋商报价是供应商为完成本次磋商所要求的服务且验收合格的所有费用，包括但不限于投标人完成本项目所需的人工费、材料费、设备费、管理费、验收费、利润和税金等所产生的全部费用。任何有选择的报价将不予接受，按无效磋商处理。（二）由供应商自行承担因现场踏勘而产生的费用及安全。（三）本项目所属行业为：其他未列明行业。根据《工业和信息化部、国家统计局、国家发展和改革委员会、财政部关于印发中小企业划型标准规定的通知》《工信部联企业(2011)300 号)规定的划分标准，从业人员300人以下的为中小微企业。其中，从业人员100人及以上的为中型企业；从业人员10人及以上的为小型企业；从业人员10人及以下的为微型企业。（四）、成交供应商在领取成交通知书前，需向采购代理机构提交纸质版响应文件二套，成交供应商应保持响应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供应商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提供合法有效的统一社会信用代码营业执照，自然人提供身份证;</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及被授权人开标前六个月内任意连续三个月在本单位的社保缴纳证明(法定代表人参加磋商只须提供法定代表人身份证及法人社保缴纳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但不限于审计报告、资产负债表、利润表、现金流量表、所有者权益变动表及财务报表附注等内容)成立时间至提交响应文件截止时间不足一年的可提供成立后任意时段的资产负债表)或开标前六个月内其基本账户银行出具的资信证明，以上两种方式供应商任选其一进行提供;</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是供递交截止时间前6个月内任意一个月的缴费凭据，依法免税的单位应提供相关证明材料;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拟派项目负责人应具备建设行政主管部门颁发的水利水电专业一级注册建造师或水利工程国家注册监理工程师执业资格，并在本单位注册缴纳社保。</w:t>
            </w:r>
          </w:p>
        </w:tc>
        <w:tc>
          <w:tcPr>
            <w:tcW w:type="dxa" w:w="1661"/>
          </w:tcPr>
          <w:p>
            <w:pPr>
              <w:pStyle w:val="null3"/>
            </w:pPr>
            <w:r>
              <w:rPr>
                <w:rFonts w:ascii="仿宋_GB2312" w:hAnsi="仿宋_GB2312" w:cs="仿宋_GB2312" w:eastAsia="仿宋_GB2312"/>
              </w:rPr>
              <w:t>项目负责人及团队人员简历表.docx 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记录的“失信被执行人”及“重大税收违法案件当事人”名单;不得为“中国政府采购网”记录的“政府采购严重违法失信行为记录名单”，提供网页截图，代理机构将对信用记录现场进行查询。(以评审现场查询记录为准);</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单位负责人为同一人或者存在直接控股、管理关系的不同供应商，不得参加同一合同项下的政府采购活动(提供控股管理关系清单)；</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提供非联合体磋商声明;</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响应文件签字盖章齐全</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承诺书.docx 资格证明资料.docx 响应文件封面 项目负责人及团队人员简历表.docx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磋商报价不得超过采购预算及最高限价</w:t>
            </w:r>
          </w:p>
        </w:tc>
        <w:tc>
          <w:tcPr>
            <w:tcW w:type="dxa" w:w="3322"/>
          </w:tcPr>
          <w:p>
            <w:pPr>
              <w:pStyle w:val="null3"/>
            </w:pPr>
            <w:r>
              <w:rPr>
                <w:rFonts w:ascii="仿宋_GB2312" w:hAnsi="仿宋_GB2312" w:cs="仿宋_GB2312" w:eastAsia="仿宋_GB2312"/>
              </w:rPr>
              <w:t>磋商报价不得超过采购预算及最高限价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响应全部实质性要求，未附加采购人难以接受的条件</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承诺书.docx 资格证明资料.docx 响应文件封面 项目负责人及团队人员简历表.docx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满足采购文件中的规定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不存在法律、法规和磋商文件规定的其他无效响应情形</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承诺书.docx 资格证明资料.docx 响应文件封面 项目负责人及团队人员简历表.docx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业务理解及工作流程</w:t>
            </w:r>
          </w:p>
        </w:tc>
        <w:tc>
          <w:tcPr>
            <w:tcW w:type="dxa" w:w="2492"/>
          </w:tcPr>
          <w:p>
            <w:pPr>
              <w:pStyle w:val="null3"/>
            </w:pPr>
            <w:r>
              <w:rPr>
                <w:rFonts w:ascii="仿宋_GB2312" w:hAnsi="仿宋_GB2312" w:cs="仿宋_GB2312" w:eastAsia="仿宋_GB2312"/>
              </w:rPr>
              <w:t>根据供应商针对本项目的①项目管理工作理解及流程；②专项造价服务工作理解及流程进行评审；评审标准：以上每项内容全面详细、阐述条理清晰、逻辑清晰、具有针对性、合理可行得4分，满分8分，每有一项缺项扣4分。若上述内容存在缺陷，每出现一处缺陷扣0.5分，扣完为止。“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项目管理服务方案</w:t>
            </w:r>
          </w:p>
        </w:tc>
        <w:tc>
          <w:tcPr>
            <w:tcW w:type="dxa" w:w="2492"/>
          </w:tcPr>
          <w:p>
            <w:pPr>
              <w:pStyle w:val="null3"/>
            </w:pPr>
            <w:r>
              <w:rPr>
                <w:rFonts w:ascii="仿宋_GB2312" w:hAnsi="仿宋_GB2312" w:cs="仿宋_GB2312" w:eastAsia="仿宋_GB2312"/>
              </w:rPr>
              <w:t>根据供应商针对本项目管理服务方案主要包括①合同管理；②组织协调管理；③投资管理；④进度管理；⑤质量管理；⑥安全生产管理；⑦信息管理；⑧风险管理进行评审。评审标准：以上每项内容全面详细、阐述条理清晰、逻辑清晰、具有针对性、合理可行得2分，满分16分，每缺一项内容扣2分。若上述内容存在缺陷，每出现一处缺陷扣0.5分，扣完为止。“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专业造价服务方案</w:t>
            </w:r>
          </w:p>
        </w:tc>
        <w:tc>
          <w:tcPr>
            <w:tcW w:type="dxa" w:w="2492"/>
          </w:tcPr>
          <w:p>
            <w:pPr>
              <w:pStyle w:val="null3"/>
            </w:pPr>
            <w:r>
              <w:rPr>
                <w:rFonts w:ascii="仿宋_GB2312" w:hAnsi="仿宋_GB2312" w:cs="仿宋_GB2312" w:eastAsia="仿宋_GB2312"/>
              </w:rPr>
              <w:t>根据供应商针对本项目专项造价服务方案主要包括①工程款审核；②工程变更及索赔；③工程结算审核；④工程造价分析；⑤竣工决算进行评审。评审标准：以上每项内容全面详细、阐述条理清晰、逻辑清晰、具有针对性、合理可行得3分，满分15分，每缺一项内容扣3分。若上述内容存在缺陷，每出现一处缺陷扣0.5分，扣完为止。“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针对供应商本项目具有合理化建议及措施包括①流程优化；②成本控制；③效率保障；④风险防范进行评审。 评审标准：以上每项内容全面详细、阐述条理清晰、逻辑清晰、具有针对性、合理可行得2分，满分8分，每缺一项内容扣2分。若上述内容存在缺陷，每出现一处缺陷扣0.5分，扣完为止。“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廉洁从业及保密措施</w:t>
            </w:r>
          </w:p>
        </w:tc>
        <w:tc>
          <w:tcPr>
            <w:tcW w:type="dxa" w:w="2492"/>
          </w:tcPr>
          <w:p>
            <w:pPr>
              <w:pStyle w:val="null3"/>
            </w:pPr>
            <w:r>
              <w:rPr>
                <w:rFonts w:ascii="仿宋_GB2312" w:hAnsi="仿宋_GB2312" w:cs="仿宋_GB2312" w:eastAsia="仿宋_GB2312"/>
              </w:rPr>
              <w:t>针对供应商本项目对从业人员在从业过程中有相应的①廉洁从业管理制度；②保密措施及制度进行评审。评审标准：以上每项内容全面详细、阐述条理清晰、逻辑清晰、具有针对性、合理可行得3分，满分6分，每缺一项内容扣3分。若上述内容存在缺陷，每出现一处缺陷扣0.5分，扣完为止。“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供应商本项目服务承诺包括①服务质量保证措施；②工作时限保证措施；③现场处置规范性和准确性的保证措施进行评审。评审标准：以上每项内容全面详细、阐述条理清晰、逻辑清晰、具有针对性、合理可行得2分，满分6分，每缺一项内容扣2分。若上述内容存在缺陷，每出现一处缺陷扣0.5分，扣完为止。“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针对供应商本项目应急处置方案包括①突发事件处理方案、②群体性事件处理方案进行评审。评审标准：以上每项内容全面详细、阐述条理清晰、逻辑清晰、具有针对性、合理可行得2分，满分4分，每缺一项内容扣2分。若上述内容存在缺陷，每出现一处缺陷扣0.5分，扣完为止。“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 ①年龄在40岁-55岁之间得2分，40岁以下或55岁以上得1分； ②大学本科及以上学历得2分，大学专科学历得1分； ③具备工程类高级职称的得2分，中级职称得1分；④具有类似建设项目管理业绩（2021年1月1日至今,以合同签订时间为准）得3分（合同需显示负责人姓名，否则不得分）。评审标准：提供项目负责人相应身份证、注册证书、资格证、职称证、学历证、本单位社保缴纳证明、业绩证明资料。</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项目负责人及团队人员简历表.docx</w:t>
            </w:r>
          </w:p>
        </w:tc>
      </w:tr>
      <w:tr>
        <w:tc>
          <w:tcPr>
            <w:tcW w:type="dxa" w:w="831"/>
            <w:vMerge/>
          </w:tcPr>
          <w:p/>
        </w:tc>
        <w:tc>
          <w:tcPr>
            <w:tcW w:type="dxa" w:w="1661"/>
          </w:tcPr>
          <w:p>
            <w:pPr>
              <w:pStyle w:val="null3"/>
            </w:pPr>
            <w:r>
              <w:rPr>
                <w:rFonts w:ascii="仿宋_GB2312" w:hAnsi="仿宋_GB2312" w:cs="仿宋_GB2312" w:eastAsia="仿宋_GB2312"/>
              </w:rPr>
              <w:t>项目管理团队人员</w:t>
            </w:r>
          </w:p>
        </w:tc>
        <w:tc>
          <w:tcPr>
            <w:tcW w:type="dxa" w:w="2492"/>
          </w:tcPr>
          <w:p>
            <w:pPr>
              <w:pStyle w:val="null3"/>
            </w:pPr>
            <w:r>
              <w:rPr>
                <w:rFonts w:ascii="仿宋_GB2312" w:hAnsi="仿宋_GB2312" w:cs="仿宋_GB2312" w:eastAsia="仿宋_GB2312"/>
              </w:rPr>
              <w:t>拟派的项目管理团队专业负责人：①年龄在40岁-55岁之间，每有一人满足要求得1分，满分4分； ②具有工程类高级职称得1分，中级得0.5分，满分4分。③具有大学本科及以上学历得1分，大专学历得0.5分，满分4分。评审标准：提供专业负责人相应身份证、注册证书、资格证、职称证、学历证、本单位社保缴纳证明资料。</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项目负责人及团队人员简历表.docx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提供近五年(2021年1月1日至今,以合同签订时间为准)类似的工程项目管理业绩，每有一个得3分，最高6分。 需提供业绩合同关键页（封面、服务内容及范围、落款签字盖章页），时间以合同签订时间为准。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详见附件：项目负责人及团队人员简历表.docx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详见附件：管理--合同.docx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