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版本号：WDZB2026-122320260205001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华阴市校园餐大宗食材采购项目（猪肉）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WDZB2026-1223</w:t>
      </w:r>
      <w:r>
        <w:br/>
      </w:r>
      <w:r>
        <w:br/>
      </w:r>
      <w:r>
        <w:br/>
      </w:r>
    </w:p>
    <w:p>
      <w:pPr>
        <w:pStyle w:val="null3"/>
        <w:jc w:val="center"/>
        <w:outlineLvl w:val="2"/>
      </w:pPr>
      <w:r>
        <w:rPr>
          <w:rFonts w:ascii="仿宋_GB2312" w:hAnsi="仿宋_GB2312" w:cs="仿宋_GB2312" w:eastAsia="仿宋_GB2312"/>
          <w:sz w:val="28"/>
          <w:b/>
        </w:rPr>
        <w:t>华阴市教育体育局</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华阴市教育体育局</w:t>
      </w:r>
      <w:r>
        <w:rPr>
          <w:rFonts w:ascii="仿宋_GB2312" w:hAnsi="仿宋_GB2312" w:cs="仿宋_GB2312" w:eastAsia="仿宋_GB2312"/>
        </w:rPr>
        <w:t>委托，拟对</w:t>
      </w:r>
      <w:r>
        <w:rPr>
          <w:rFonts w:ascii="仿宋_GB2312" w:hAnsi="仿宋_GB2312" w:cs="仿宋_GB2312" w:eastAsia="仿宋_GB2312"/>
        </w:rPr>
        <w:t>华阴市校园餐大宗食材采购项目（猪肉）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WDZB2026-1223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华阴市校园餐大宗食材采购项目（猪肉）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华阴市校园餐大宗食材采购项目（猪肉）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代表身份证明：投标人应授权合法的人员参加投标，其中法定代表人或单位负责人直接参加的，须出具法定代表人或单位负责人身份证明书；被授权人参加的，须出具法定代表人或单位负责人身份证明书及授权书。</w:t>
      </w:r>
    </w:p>
    <w:p>
      <w:pPr>
        <w:pStyle w:val="null3"/>
      </w:pPr>
      <w:r>
        <w:rPr>
          <w:rFonts w:ascii="仿宋_GB2312" w:hAnsi="仿宋_GB2312" w:cs="仿宋_GB2312" w:eastAsia="仿宋_GB2312"/>
        </w:rPr>
        <w:t>2、资质证书：投标人为生产厂家的须提供有效的《生猪定点屠宰证》及《动物防疫条件合格证》；投标人为代理商的须提供有效的《食品经营许可证》或《陕西省生鲜肉经营备案表》，并提供所代理产品生产厂家有效的《生猪定点屠宰证》及《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0913-4621378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采购包1：4,278,700.00元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采购预算金额作为收费计算依据。经甲乙双方协商后决定，由中标人在领取中标（成交）通知书前向采购代理机构一次性支付。 招标代理服务费支付方式：银行转账或现金方式；收款单位：陕西万德招标有限公司；开户银行：中国银行西安南二环支行；银行账号：103673241394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华阴市教育体育局</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联系人：曹国霞、张静、戚洪良</w:t>
      </w:r>
    </w:p>
    <w:p>
      <w:pPr>
        <w:pStyle w:val="null3"/>
      </w:pPr>
      <w:r>
        <w:rPr>
          <w:rFonts w:ascii="仿宋_GB2312" w:hAnsi="仿宋_GB2312" w:cs="仿宋_GB2312" w:eastAsia="仿宋_GB2312"/>
        </w:rPr>
        <w:t>联系电话：029-85561862/85561863转802</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华阴市校园餐大宗食材采购项目（猪肉）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4,278,700.00</w:t>
      </w:r>
    </w:p>
    <w:p>
      <w:pPr>
        <w:pStyle w:val="null3"/>
      </w:pPr>
      <w:r>
        <w:rPr>
          <w:rFonts w:ascii="仿宋_GB2312" w:hAnsi="仿宋_GB2312" w:cs="仿宋_GB2312" w:eastAsia="仿宋_GB2312"/>
        </w:rPr>
        <w:t>采购包最高限价（元）: 4,278,700.00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猪肉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4,278,700.00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标的名称：猪肉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二级白条肉</w:t>
            </w:r>
          </w:p>
          <w:p>
            <w:pPr>
              <w:pStyle w:val="null3"/>
              <w:jc w:val="left"/>
            </w:pPr>
            <w:r>
              <w:rPr>
                <w:rFonts w:ascii="仿宋_GB2312" w:hAnsi="仿宋_GB2312" w:cs="仿宋_GB2312" w:eastAsia="仿宋_GB2312"/>
                <w:sz w:val="24"/>
              </w:rPr>
              <w:t>1. 执行标准：NY/T3380-2018《猪肉分级》；GB/T9959.1-2019《鲜、冻猪肉及猪副产品 第 1 部分：片猪肉》；GB/T9959.3-2019 《鲜、冻猪肉及猪副产品 第 3 部分：分部位分割猪肉》；如标准遇修订或废止，须保证不低于国家最新标准。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理化及外观指标：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1）整块白条猪肉；单个带皮胴体质量 60kg-85kg；瘦肉率 50%-60%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背膘厚度 2.8cm-3.5cm；体表修割整齐，无连带碎肉、碎膘，肌肉颜色光泽好，无 PSE 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3）带皮白条表面无修割破皮肤现象，体表无明显鞭伤；去皮白条体面修割平整，无伤斑、无修透肥膘现象</w:t>
            </w:r>
            <w:r>
              <w:rPr>
                <w:rFonts w:ascii="仿宋_GB2312" w:hAnsi="仿宋_GB2312" w:cs="仿宋_GB2312" w:eastAsia="仿宋_GB2312"/>
                <w:sz w:val="24"/>
              </w:rPr>
              <w:t>；</w:t>
            </w:r>
          </w:p>
          <w:p>
            <w:pPr>
              <w:pStyle w:val="null3"/>
            </w:pPr>
            <w:r>
              <w:rPr>
                <w:rFonts w:ascii="仿宋_GB2312" w:hAnsi="仿宋_GB2312" w:cs="仿宋_GB2312" w:eastAsia="仿宋_GB2312"/>
                <w:sz w:val="24"/>
              </w:rPr>
              <w:t>（</w:t>
            </w:r>
            <w:r>
              <w:rPr>
                <w:rFonts w:ascii="仿宋_GB2312" w:hAnsi="仿宋_GB2312" w:cs="仿宋_GB2312" w:eastAsia="仿宋_GB2312"/>
                <w:sz w:val="24"/>
              </w:rPr>
              <w:t>4）体型匀称，后腿肌肉丰满</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华阴市辖区内采购人指定的学校，具体以采购人书面要求为准。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按招标价格以配送学校每月实际用量据实结算，每月结算一次，如遇特殊情况顺延，因乙方手续不齐全或其它缘故，逾期未能结算的，将放置下一个结算日期结算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1.按照质量标准进行验收； 2.随货提供与货物同批次的动物产品检疫合格证明（含检疫验讫章）、肉品品质检验合格证明（含检验合格章）及疫病检测报告，相关证明文件须与货物同期送达，且证明信息与产品批次完全对应； 3.验收结果以收货人、配送人双方签字确认为准； 4.验收依据： 4.1合同文本及合同补充文件（条款）； 4.2产品的合法来源渠道证明文件； 4.3招标文件； 4.4中标人的投标文件； 4.5货物清单； 4.6生产厂家的企业资质、货物的执行标准。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2.应使用制冷效果达标的冷藏车，确保运输途中温度控制在0-4℃，并保证卫生及安全质量，到货中心温度超标（＞4℃）拒收。3.配送频次：根据学校需求按日配送，确保食材新鲜供应； 4.配送时间节点：每日按照约定时间前送达指定学校食堂，预留充足的食材处理时间； 5.交接流程：配送人员到达后，配合学校收货人核对食材数量、检查质量及温度，双方签字确认后完成交接，交接记录由双方各留存一份。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1.当日配送必须为前一天加工屠宰并排酸过的冷鲜肉（屠宰后低温排酸≥24h，提供相关证明材料）； 2.出现质量问题无条件退换货。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质量不能满足技术要求，采购人有权终止合同，并对供货方违约行为进行追究，同时按《中华人民共和国政府采购法》的有关规定进行处罚。3、履约期限至预算执行完毕；服务期内，若供应商未在规定时间内及时送货或货物质量不符合合同要求，采购人有权解除合同； 4、供应期间，所配送的猪肉应符合食品安全国家标准要求； 5、对不符合国家标准的猪肉，采购人不予接收，并按照规定解除合同。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在线提交所有通过电子化交易平台实施的政府采购项目的投标文件，中标人需在中标后2个工作日内提供纸质投标文件正本壹份、副本贰份、电子版U盘壹份。2、本项目核心产品为：猪肉。3、中标人无正当理由拒签合同的，或在接到中标通知书规定的时间内，借故拖延、拒签合同者，采购人取消其中标资格；给采购人造成的损失，由中标人予以赔偿。同时报请政府采购监督机构通报全省，取消其进入政府采购市场的资格，并按规定予以处罚。4、支付约定补充说明：采购文件中支付约定与合同条款不符之处，以合同相关条款为准。5、①中标人应在合同签订后7个日历日内，安排项目组成人员简历表所列人员与使用单位对接，就本项目配送流程、交接规范、应急处理机制等问题进行协商确认，形成书面的《项目配送对接确认书》，经双方签字盖章后生效。 ②若未能在交货期内完成合同规定的义务，由此对采购人造成的延误和一切损失，由中标人承担和赔偿。6、①本项目投标报价方式为以投标折扣率形式进行报价（即投标报价=投标折扣率）。投标折扣率为所购猪肉的综合折扣。包括运输、保险、税费、招标文件规定的其它费用。 ②结算金额：甲方根据电话及前往市场考察(不少于三个市场)等方式进行调研，确认下一周期供货基准价格（结算金额=供货基准价格*投标折扣率）。 ③投标折扣率：折扣为9折，则投标折扣率为90%（不得高于95%）。 ④本项目最高限价：95%。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并出具合法有效的营业执照或事业单位法人证书等国家规定的相关证明，自然人参与的提供其身份证明。②2024年度经审计的财务会计报告（须包含：资产负债表、现金流量表、利润表、所有者权益变动表、财务报表附注、审计公司证照及经办注册会计师资格证书）；或递交投标文件截止时间前六个月内基本账户银行出具的资信证明（附开户行许可证或基本存款账户信息）。③提供2025年01月01日至今已缴纳的至少一个月的纳税证明或完税证明，依法免税的单位应提供相关证明材料。④提供2025年01月01日至今已缴纳的至少一个月的社会保障资金缴存单据或社保机构开具的社会保险参保缴费情况证明，依法不需要缴纳社会保障资金的单位应提供相关证明材料。⑤提供参加政府采购活动前三年内在经营活动中没有重大违法记录的书面声明；（招标采购单位将于本项目投标截止日在‘信用中国’网站、‘中国政府采购网’网站等渠道对投标人进行信用记录查询，凡被列入失信被执行人、重大税收违法失信主体、政府采购严重违法失信行为记录名单的，视为存在不良信用记录，参与本项目的将被拒绝。）⑥提供具有履行本合同所必需的设备和专业技术能力的说明及承诺。</w:t>
            </w:r>
          </w:p>
        </w:tc>
        <w:tc>
          <w:tcPr>
            <w:tcW w:type="dxa" w:w="1661"/>
          </w:tcPr>
          <w:p>
            <w:pPr>
              <w:pStyle w:val="null3"/>
            </w:pPr>
            <w:r>
              <w:rPr>
                <w:rFonts w:ascii="仿宋_GB2312" w:hAnsi="仿宋_GB2312" w:cs="仿宋_GB2312" w:eastAsia="仿宋_GB2312"/>
              </w:rPr>
              <w:t>投标函 资格证明文件格式.docx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投标人代表身份证明</w:t>
            </w:r>
          </w:p>
        </w:tc>
        <w:tc>
          <w:tcPr>
            <w:tcW w:type="dxa" w:w="3322"/>
          </w:tcPr>
          <w:p>
            <w:pPr>
              <w:pStyle w:val="null3"/>
            </w:pPr>
            <w:r>
              <w:rPr>
                <w:rFonts w:ascii="仿宋_GB2312" w:hAnsi="仿宋_GB2312" w:cs="仿宋_GB2312" w:eastAsia="仿宋_GB2312"/>
              </w:rPr>
              <w:t>投标人应授权合法的人员参加投标，其中法定代表人或单位负责人直接参加的，须出具法定代表人或单位负责人身份证明书；被授权人参加的，须出具法定代表人或单位负责人身份证明书及授权书。</w:t>
            </w:r>
          </w:p>
        </w:tc>
        <w:tc>
          <w:tcPr>
            <w:tcW w:type="dxa" w:w="1661"/>
          </w:tcPr>
          <w:p>
            <w:pPr>
              <w:pStyle w:val="null3"/>
            </w:pPr>
            <w:r>
              <w:rPr>
                <w:rFonts w:ascii="仿宋_GB2312" w:hAnsi="仿宋_GB2312" w:cs="仿宋_GB2312" w:eastAsia="仿宋_GB2312"/>
              </w:rPr>
              <w:t>投标函 资格证明文件格式.docx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生产厂家的须提供有效的《生猪定点屠宰证》及《动物防疫条件合格证》；投标人为代理商的须提供有效的《食品经营许可证》或《陕西省生鲜肉经营备案表》，并提供所代理产品生产厂家有效的《生猪定点屠宰证》及《动物防疫条件合格证》。</w:t>
            </w:r>
          </w:p>
        </w:tc>
        <w:tc>
          <w:tcPr>
            <w:tcW w:type="dxa" w:w="1661"/>
          </w:tcPr>
          <w:p>
            <w:pPr>
              <w:pStyle w:val="null3"/>
            </w:pPr>
            <w:r>
              <w:rPr>
                <w:rFonts w:ascii="仿宋_GB2312" w:hAnsi="仿宋_GB2312" w:cs="仿宋_GB2312" w:eastAsia="仿宋_GB2312"/>
              </w:rPr>
              <w:t>资格证明文件格式.docx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货币单位符合招标文件要求； 报价符合唯一性要求； 未超出采购预算或最高限价。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商务及技术条款响应</w:t>
            </w:r>
          </w:p>
        </w:tc>
        <w:tc>
          <w:tcPr>
            <w:tcW w:type="dxa" w:w="3322"/>
          </w:tcPr>
          <w:p>
            <w:pPr>
              <w:pStyle w:val="null3"/>
            </w:pPr>
            <w:r>
              <w:rPr>
                <w:rFonts w:ascii="仿宋_GB2312" w:hAnsi="仿宋_GB2312" w:cs="仿宋_GB2312" w:eastAsia="仿宋_GB2312"/>
              </w:rPr>
              <w:t>完全响应招标文件要求的各项技术（服务）、商务要求实质性条款。</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投标方案.docx 中小企业声明函 商务应答表 资格证明文件格式.docx 投标人应提交的相关资格证明材料 产品技术参数表 投标函 残疾人福利性单位声明函 标的清单 投标文件封面 监狱企业的证明文件 投标人业绩.docx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投标人根据本项目特点，提供项目实施方案。具体包括：①供货方案；②食品配送方案；③实施计划及进度管理；④退换货响应时间；⑤退换货流程。 注：每具有一项得5分，最多得25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投标人根据本项目特点，提供质量保障方案。具体包括：①质量保证措施；②冷链及存储保障方案。 注：每具有一项得4分，最多得8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投标人根据本项目特点，提供人员配备方案。具体包括：①岗位职责及内控制度；②详细人员配置名单及分工方案（人员需提供证明资料，且配送人员需要具备健康证）。 注：每具有一项得4分，最多得8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运输车辆配备方案</w:t>
            </w:r>
          </w:p>
        </w:tc>
        <w:tc>
          <w:tcPr>
            <w:tcW w:type="dxa" w:w="2492"/>
          </w:tcPr>
          <w:p>
            <w:pPr>
              <w:pStyle w:val="null3"/>
            </w:pPr>
            <w:r>
              <w:rPr>
                <w:rFonts w:ascii="仿宋_GB2312" w:hAnsi="仿宋_GB2312" w:cs="仿宋_GB2312" w:eastAsia="仿宋_GB2312"/>
              </w:rPr>
              <w:t>投标人根据本项目特点，提供运输车辆配备方案。具体包括：①车辆配置方案（车辆类型、数量、用途、配置说明、保温保鲜条件、使用年限、车况等，车辆数量需满足每日配送需求，保温保鲜条件符合0-4℃冷链要求，并提供相关证明材料）；②车辆日常维护方案。 注：每具有一项得5分，最多得10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投标人根据本项目特点，提供应急配送方案。具体包括：①针对采购人临时采购需求的应急响应机制；②恶劣天气（如暴雨、暴雪、高温）影响的应对方案；③重大节假日或活动等特殊情况的配送保障；④使用过程出现问题的补救措施；⑤食材抽检不合格应急处置（如立即启动备用供应商、2小时内完成替换配送）；⑥配送延误入校应对（如提前与校方沟通调整入校时间、安排备用车辆接驳）。 注：每具有一项得2分，最多得12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投标人针对本项目提供加盖供应商公章的《食品安全承诺》和《廉洁经营承诺》，承诺内容需明确包含： 1.食品安全承诺：涵盖不合格产品无条件退换、承担食品安全事故全部责任、严格遵守冷链运输要求等核心内容； 2.廉洁经营承诺：明确不向采购相关人员提供不正当利益、接受采购人及监管部门监督等内容。 ① 两项承诺内容完整、表述明确且加盖公章，得2分；②仅一项承诺完整或核心内容缺失（如食品安全承诺未含事故责任），得1分；③两项均不完整、未盖章或承诺内容违反法规，得0分。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投标人2022年01月以来具有同类业绩的，每个业绩计2.5分，计满5分为止。（须提供合同原件复印件（或扫描件）并加盖供应商公章，时间以提供的证明材料签订之日为准）。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最低有效报价得30分。以本次最低有效投标折扣率为基准价，投标报价得分=30×（评标基准价/投标折扣率）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详见附件：资格证明文件格式.docx</w:t>
      </w:r>
    </w:p>
    <w:p>
      <w:pPr>
        <w:pStyle w:val="null3"/>
        <w:ind w:firstLine="960"/>
      </w:pPr>
      <w:r>
        <w:rPr>
          <w:rFonts w:ascii="仿宋_GB2312" w:hAnsi="仿宋_GB2312" w:cs="仿宋_GB2312" w:eastAsia="仿宋_GB2312"/>
        </w:rPr>
        <w:t>详见附件：投标人业绩.docx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