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版本号：SXDY-2026-06220260312001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华阴市2025年中央财政林草科技推广示范（华阴市花椒提质增效技术推广）项目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SXDY-2026-062</w:t>
      </w:r>
      <w:r>
        <w:br/>
      </w:r>
      <w:r>
        <w:br/>
      </w:r>
      <w:r>
        <w:br/>
      </w:r>
    </w:p>
    <w:p>
      <w:pPr>
        <w:pStyle w:val="null3"/>
        <w:jc w:val="center"/>
        <w:outlineLvl w:val="2"/>
      </w:pPr>
      <w:r>
        <w:rPr>
          <w:rFonts w:ascii="仿宋_GB2312" w:hAnsi="仿宋_GB2312" w:cs="仿宋_GB2312" w:eastAsia="仿宋_GB2312"/>
          <w:sz w:val="28"/>
          <w:b/>
        </w:rPr>
        <w:t>华阴市林业局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华阴市林业局</w:t>
      </w:r>
      <w:r>
        <w:rPr>
          <w:rFonts w:ascii="仿宋_GB2312" w:hAnsi="仿宋_GB2312" w:cs="仿宋_GB2312" w:eastAsia="仿宋_GB2312"/>
        </w:rPr>
        <w:t>委托，拟对</w:t>
      </w:r>
      <w:r>
        <w:rPr>
          <w:rFonts w:ascii="仿宋_GB2312" w:hAnsi="仿宋_GB2312" w:cs="仿宋_GB2312" w:eastAsia="仿宋_GB2312"/>
        </w:rPr>
        <w:t>华阴市2025年中央财政林草科技推广示范（华阴市花椒提质增效技术推广）项目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SXDY-2026-062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华阴市2025年中央财政林草科技推广示范（华阴市花椒提质增效技术推广）项目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华阴市孟塬镇涧东村、余家村1000亩花椒产业进行改造，达到示范一点、改造一片、带动一方的经济效益，不断加快孟塬镇花椒经济林提质增效，促进农民增收，助力乡村振兴。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采购包1（华阴市2025年中央财政林草科技推广示范（华阴市花椒提质增效技术推广）项目）：属于专门面向中小企业采购。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企业法人或其他组织，提供合格有效的企业法人营业执照副本，税务登记证副本，组织机构代码证副本（或多证合一的统一社会信用代码的营业执照副本）；</w:t>
      </w:r>
    </w:p>
    <w:p>
      <w:pPr>
        <w:pStyle w:val="null3"/>
      </w:pPr>
      <w:r>
        <w:rPr>
          <w:rFonts w:ascii="仿宋_GB2312" w:hAnsi="仿宋_GB2312" w:cs="仿宋_GB2312" w:eastAsia="仿宋_GB2312"/>
        </w:rPr>
        <w:t>2、法定代表人身份证明或法定代表人授权委托书：供应商应授权合法的人员参加采购全过程，法定代表人直接参加的须提交其身份证原件及法定代表人证明书，法定代表人授权代表参加采购的，须出具法定代表人授权书及被授权人身份证（原件）；</w:t>
      </w:r>
    </w:p>
    <w:p>
      <w:pPr>
        <w:pStyle w:val="null3"/>
      </w:pPr>
      <w:r>
        <w:rPr>
          <w:rFonts w:ascii="仿宋_GB2312" w:hAnsi="仿宋_GB2312" w:cs="仿宋_GB2312" w:eastAsia="仿宋_GB2312"/>
        </w:rPr>
        <w:t>3、财务状况报告：提供2024年度经审计的财务报告或开标前六个月内其基本账户银行出具的资信证明或财政部门认可的政府采购专业担保机构出具的担保函；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4、履行本合同所必需的设备和专业技术能力的书面声明：提供具有履行合同所必需的设备和专业技术能力的承诺；</w:t>
      </w:r>
    </w:p>
    <w:p>
      <w:pPr>
        <w:pStyle w:val="null3"/>
      </w:pPr>
      <w:r>
        <w:rPr>
          <w:rFonts w:ascii="仿宋_GB2312" w:hAnsi="仿宋_GB2312" w:cs="仿宋_GB2312" w:eastAsia="仿宋_GB2312"/>
        </w:rPr>
        <w:t>5、社会保障资金缴纳证明：提供供应商近一年任意一个月的社会保障资金缴存单据或社保机构开具的社会保险参保缴费情况证明；依法不需要缴纳社会保障资金的应提供相关文件证明；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6、税收缴纳证明：提供供应商近一年已缴纳任意一个月完税凭证或税务机关开具的完税证明（任意税种）；依法免税的应提供相关文件证明；</w:t>
      </w:r>
    </w:p>
    <w:p>
      <w:pPr>
        <w:pStyle w:val="null3"/>
      </w:pPr>
      <w:r>
        <w:rPr>
          <w:rFonts w:ascii="仿宋_GB2312" w:hAnsi="仿宋_GB2312" w:cs="仿宋_GB2312" w:eastAsia="仿宋_GB2312"/>
        </w:rPr>
        <w:t>7、信誉要求：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p>
      <w:pPr>
        <w:pStyle w:val="null3"/>
      </w:pPr>
      <w:r>
        <w:rPr>
          <w:rFonts w:ascii="仿宋_GB2312" w:hAnsi="仿宋_GB2312" w:cs="仿宋_GB2312" w:eastAsia="仿宋_GB2312"/>
        </w:rPr>
        <w:t>8、无重大违法记录声明：供应商须出具参加采购活动前三年内，在经营活动中没有重大违法记录声明原件；</w:t>
      </w:r>
    </w:p>
    <w:p>
      <w:pPr>
        <w:pStyle w:val="null3"/>
      </w:pPr>
      <w:r>
        <w:rPr>
          <w:rFonts w:ascii="仿宋_GB2312" w:hAnsi="仿宋_GB2312" w:cs="仿宋_GB2312" w:eastAsia="仿宋_GB2312"/>
        </w:rPr>
        <w:t>9、拟派项目负责人的资格要求：拟委派本项目的负责人须具备林业、园林相关专业中级及以上技术职称，未担任其他在建工程的项目负责人，提供无在建承诺书，且本企业为其缴纳的近半年内任意一个月可查询的社会保险缴费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陕西省渭南市华阴市450东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13209132668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西安市雁塔区西三爻村长丰园小区I区1幢C单元11层1110室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武紫艺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17609244531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刘方</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0913-8373765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采购包1：839,466.56元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开户名称：陕西大用项目管理有限公司</w:t>
            </w:r>
          </w:p>
          <w:p>
            <w:pPr>
              <w:pStyle w:val="null3"/>
            </w:pPr>
            <w:r>
              <w:rPr>
                <w:rFonts w:ascii="仿宋_GB2312" w:hAnsi="仿宋_GB2312" w:cs="仿宋_GB2312" w:eastAsia="仿宋_GB2312"/>
              </w:rPr>
              <w:t>开户银行：陕西秦农农村商业银行股份有限公司长丰园支行</w:t>
            </w:r>
          </w:p>
          <w:p>
            <w:pPr>
              <w:pStyle w:val="null3"/>
            </w:pPr>
            <w:r>
              <w:rPr>
                <w:rFonts w:ascii="仿宋_GB2312" w:hAnsi="仿宋_GB2312" w:cs="仿宋_GB2312" w:eastAsia="仿宋_GB2312"/>
              </w:rPr>
              <w:t>银行账号：2701028301201000033857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代理服务费收费标准：参照国家计委关于《招标代理服务收费管理暂行办法》（计价格[2002]1980号）及国家发展改革委《关于进一步放开建设项目专业服务价格的通知》（发改价格[2015]299号）文件计取。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华阴市林业局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达到国家质量验收合格标准。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联系人：武紫艺</w:t>
      </w:r>
    </w:p>
    <w:p>
      <w:pPr>
        <w:pStyle w:val="null3"/>
      </w:pPr>
      <w:r>
        <w:rPr>
          <w:rFonts w:ascii="仿宋_GB2312" w:hAnsi="仿宋_GB2312" w:cs="仿宋_GB2312" w:eastAsia="仿宋_GB2312"/>
        </w:rPr>
        <w:t>联系电话：17609244531</w:t>
      </w:r>
    </w:p>
    <w:p>
      <w:pPr>
        <w:pStyle w:val="null3"/>
      </w:pPr>
      <w:r>
        <w:rPr>
          <w:rFonts w:ascii="仿宋_GB2312" w:hAnsi="仿宋_GB2312" w:cs="仿宋_GB2312" w:eastAsia="仿宋_GB2312"/>
        </w:rPr>
        <w:t>地址：西安市雁塔区西三爻村长丰园小区I区1幢C单元11层1110室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839,466.56</w:t>
      </w:r>
    </w:p>
    <w:p>
      <w:pPr>
        <w:pStyle w:val="null3"/>
      </w:pPr>
      <w:r>
        <w:rPr>
          <w:rFonts w:ascii="仿宋_GB2312" w:hAnsi="仿宋_GB2312" w:cs="仿宋_GB2312" w:eastAsia="仿宋_GB2312"/>
        </w:rPr>
        <w:t>采购包最高限价（元）: 839,466.56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华阴市2025年中央财政林草科技推广示范（华阴市花椒提质增效技术推广）</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839,466.56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标的名称：华阴市2025年中央财政林草科技推广示范（华阴市花椒提质增效技术推广）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w:t>
            </w:r>
            <w:r>
              <w:rPr>
                <w:rFonts w:ascii="仿宋_GB2312" w:hAnsi="仿宋_GB2312" w:cs="仿宋_GB2312" w:eastAsia="仿宋_GB2312"/>
                <w:sz w:val="28"/>
                <w:b/>
              </w:rPr>
              <w:t>名称</w:t>
            </w:r>
            <w:r>
              <w:rPr>
                <w:rFonts w:ascii="仿宋_GB2312" w:hAnsi="仿宋_GB2312" w:cs="仿宋_GB2312" w:eastAsia="仿宋_GB2312"/>
                <w:sz w:val="28"/>
                <w:b/>
              </w:rPr>
              <w:t>：</w:t>
            </w:r>
            <w:r>
              <w:rPr>
                <w:rFonts w:ascii="仿宋_GB2312" w:hAnsi="仿宋_GB2312" w:cs="仿宋_GB2312" w:eastAsia="仿宋_GB2312"/>
                <w:sz w:val="28"/>
              </w:rPr>
              <w:t>华阴市</w:t>
            </w:r>
            <w:r>
              <w:rPr>
                <w:rFonts w:ascii="仿宋_GB2312" w:hAnsi="仿宋_GB2312" w:cs="仿宋_GB2312" w:eastAsia="仿宋_GB2312"/>
                <w:sz w:val="28"/>
              </w:rPr>
              <w:t>2025年中央财政林草科技推广示范（华阴市花椒提质增效技术推广）项目</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实施地点、主要建设内容及规模</w:t>
            </w:r>
            <w:r>
              <w:rPr>
                <w:rFonts w:ascii="仿宋_GB2312" w:hAnsi="仿宋_GB2312" w:cs="仿宋_GB2312" w:eastAsia="仿宋_GB2312"/>
                <w:sz w:val="28"/>
                <w:b/>
              </w:rPr>
              <w:t>：</w:t>
            </w:r>
            <w:r>
              <w:rPr>
                <w:rFonts w:ascii="仿宋_GB2312" w:hAnsi="仿宋_GB2312" w:cs="仿宋_GB2312" w:eastAsia="仿宋_GB2312"/>
                <w:sz w:val="28"/>
              </w:rPr>
              <w:t>华阴市孟塬镇涧东村、余家村</w:t>
            </w:r>
            <w:r>
              <w:rPr>
                <w:rFonts w:ascii="仿宋_GB2312" w:hAnsi="仿宋_GB2312" w:cs="仿宋_GB2312" w:eastAsia="仿宋_GB2312"/>
                <w:sz w:val="28"/>
              </w:rPr>
              <w:t>1000亩花椒产业进行改造，达到示范一点、改造一片、带动一方的经济效益，不断加快孟塬镇花椒经济林提质增效，促进农民增收，助力乡村振兴。</w:t>
            </w:r>
          </w:p>
          <w:p>
            <w:pPr>
              <w:pStyle w:val="null3"/>
              <w:jc w:val="both"/>
            </w:pPr>
            <w:r>
              <w:rPr>
                <w:rFonts w:ascii="仿宋_GB2312" w:hAnsi="仿宋_GB2312" w:cs="仿宋_GB2312" w:eastAsia="仿宋_GB2312"/>
                <w:sz w:val="28"/>
                <w:b/>
              </w:rPr>
              <w:t>1.苗木要求：具备苗木质量合格证、苗木产地检疫证及苗木标签。</w:t>
            </w:r>
          </w:p>
          <w:p>
            <w:pPr>
              <w:pStyle w:val="null3"/>
              <w:jc w:val="left"/>
            </w:pPr>
            <w:r>
              <w:rPr>
                <w:rFonts w:ascii="仿宋_GB2312" w:hAnsi="仿宋_GB2312" w:cs="仿宋_GB2312" w:eastAsia="仿宋_GB2312"/>
                <w:sz w:val="28"/>
                <w:b/>
              </w:rPr>
              <w:t>2.主要工作内容</w:t>
            </w:r>
            <w:r>
              <w:rPr>
                <w:rFonts w:ascii="仿宋_GB2312" w:hAnsi="仿宋_GB2312" w:cs="仿宋_GB2312" w:eastAsia="仿宋_GB2312"/>
                <w:sz w:val="28"/>
                <w:b/>
              </w:rPr>
              <w:t>：</w:t>
            </w:r>
            <w:r>
              <w:rPr>
                <w:rFonts w:ascii="仿宋_GB2312" w:hAnsi="仿宋_GB2312" w:cs="仿宋_GB2312" w:eastAsia="仿宋_GB2312"/>
                <w:sz w:val="28"/>
              </w:rPr>
              <w:t>清园涂干、土壤管理、灌溉排水、科学施肥、整形修剪、灾害防控、冻害防治等。</w:t>
            </w:r>
          </w:p>
          <w:p>
            <w:pPr>
              <w:pStyle w:val="null3"/>
              <w:jc w:val="left"/>
            </w:pPr>
            <w:r>
              <w:rPr>
                <w:rFonts w:ascii="仿宋_GB2312" w:hAnsi="仿宋_GB2312" w:cs="仿宋_GB2312" w:eastAsia="仿宋_GB2312"/>
                <w:sz w:val="28"/>
                <w:b/>
              </w:rPr>
              <w:t>（</w:t>
            </w:r>
            <w:r>
              <w:rPr>
                <w:rFonts w:ascii="仿宋_GB2312" w:hAnsi="仿宋_GB2312" w:cs="仿宋_GB2312" w:eastAsia="仿宋_GB2312"/>
                <w:sz w:val="28"/>
                <w:b/>
              </w:rPr>
              <w:t>1）清园喷药：</w:t>
            </w:r>
            <w:r>
              <w:rPr>
                <w:rFonts w:ascii="仿宋_GB2312" w:hAnsi="仿宋_GB2312" w:cs="仿宋_GB2312" w:eastAsia="仿宋_GB2312"/>
                <w:sz w:val="28"/>
              </w:rPr>
              <w:t>全园喷布</w:t>
            </w:r>
            <w:r>
              <w:rPr>
                <w:rFonts w:ascii="仿宋_GB2312" w:hAnsi="仿宋_GB2312" w:cs="仿宋_GB2312" w:eastAsia="仿宋_GB2312"/>
                <w:sz w:val="28"/>
              </w:rPr>
              <w:t>3-5 波美度石硫合剂。</w:t>
            </w:r>
          </w:p>
          <w:p>
            <w:pPr>
              <w:pStyle w:val="null3"/>
              <w:jc w:val="left"/>
            </w:pPr>
            <w:r>
              <w:rPr>
                <w:rFonts w:ascii="仿宋_GB2312" w:hAnsi="仿宋_GB2312" w:cs="仿宋_GB2312" w:eastAsia="仿宋_GB2312"/>
                <w:sz w:val="28"/>
                <w:b/>
              </w:rPr>
              <w:t>（</w:t>
            </w:r>
            <w:r>
              <w:rPr>
                <w:rFonts w:ascii="仿宋_GB2312" w:hAnsi="仿宋_GB2312" w:cs="仿宋_GB2312" w:eastAsia="仿宋_GB2312"/>
                <w:sz w:val="28"/>
                <w:b/>
              </w:rPr>
              <w:t>2）花椒基肥施用时间、种类及用量表</w:t>
            </w:r>
          </w:p>
          <w:tbl>
            <w:tblPr>
              <w:tblInd w:type="dxa" w:w="975"/>
              <w:tblBorders>
                <w:top w:val="none" w:color="000000" w:sz="4"/>
                <w:left w:val="none" w:color="000000" w:sz="4"/>
                <w:bottom w:val="none" w:color="000000" w:sz="4"/>
                <w:right w:val="none" w:color="000000" w:sz="4"/>
                <w:insideH w:val="none"/>
                <w:insideV w:val="none"/>
              </w:tblBorders>
            </w:tblPr>
            <w:tblGrid>
              <w:gridCol w:w="490"/>
              <w:gridCol w:w="380"/>
              <w:gridCol w:w="369"/>
              <w:gridCol w:w="674"/>
              <w:gridCol w:w="640"/>
            </w:tblGrid>
            <w:tr>
              <w:tc>
                <w:tcPr>
                  <w:tcW w:type="dxa" w:w="4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施肥时间</w:t>
                  </w:r>
                </w:p>
              </w:tc>
              <w:tc>
                <w:tcPr>
                  <w:tcW w:type="dxa" w:w="3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树龄（年）</w:t>
                  </w:r>
                </w:p>
              </w:tc>
              <w:tc>
                <w:tcPr>
                  <w:tcW w:type="dxa" w:w="3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农家肥</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kg）</w:t>
                  </w:r>
                </w:p>
              </w:tc>
              <w:tc>
                <w:tcPr>
                  <w:tcW w:type="dxa" w:w="6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化学肥料（</w:t>
                  </w:r>
                  <w:r>
                    <w:rPr>
                      <w:rFonts w:ascii="仿宋_GB2312" w:hAnsi="仿宋_GB2312" w:cs="仿宋_GB2312" w:eastAsia="仿宋_GB2312"/>
                      <w:sz w:val="24"/>
                    </w:rPr>
                    <w:t>kg）</w:t>
                  </w:r>
                </w:p>
              </w:tc>
              <w:tc>
                <w:tcPr>
                  <w:tcW w:type="dxa" w:w="6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稀土微肥（</w:t>
                  </w:r>
                  <w:r>
                    <w:rPr>
                      <w:rFonts w:ascii="仿宋_GB2312" w:hAnsi="仿宋_GB2312" w:cs="仿宋_GB2312" w:eastAsia="仿宋_GB2312"/>
                      <w:sz w:val="24"/>
                    </w:rPr>
                    <w:t>kg）</w:t>
                  </w:r>
                </w:p>
              </w:tc>
            </w:tr>
            <w:tr>
              <w:tc>
                <w:tcPr>
                  <w:tcW w:type="dxa" w:w="49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 月中旬至土壤封冻之前</w:t>
                  </w:r>
                </w:p>
              </w:tc>
              <w:tc>
                <w:tcPr>
                  <w:tcW w:type="dxa" w:w="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3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15-30</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磷酸二胺</w:t>
                  </w:r>
                  <w:r>
                    <w:rPr>
                      <w:rFonts w:ascii="仿宋_GB2312" w:hAnsi="仿宋_GB2312" w:cs="仿宋_GB2312" w:eastAsia="仿宋_GB2312"/>
                      <w:sz w:val="24"/>
                    </w:rPr>
                    <w:t>0.3-0.5</w:t>
                  </w:r>
                </w:p>
              </w:tc>
              <w:tc>
                <w:tcPr>
                  <w:tcW w:type="dxa" w:w="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0.2</w:t>
                  </w:r>
                </w:p>
              </w:tc>
            </w:tr>
            <w:tr>
              <w:tc>
                <w:tcPr>
                  <w:tcW w:type="dxa" w:w="490"/>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4-6</w:t>
                  </w:r>
                </w:p>
              </w:tc>
              <w:tc>
                <w:tcPr>
                  <w:tcW w:type="dxa" w:w="3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30-50</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复混肥料</w:t>
                  </w:r>
                  <w:r>
                    <w:rPr>
                      <w:rFonts w:ascii="仿宋_GB2312" w:hAnsi="仿宋_GB2312" w:cs="仿宋_GB2312" w:eastAsia="仿宋_GB2312"/>
                      <w:sz w:val="24"/>
                    </w:rPr>
                    <w:t>(复合</w:t>
                  </w:r>
                  <w:r>
                    <w:rPr>
                      <w:rFonts w:ascii="仿宋_GB2312" w:hAnsi="仿宋_GB2312" w:cs="仿宋_GB2312" w:eastAsia="仿宋_GB2312"/>
                      <w:sz w:val="24"/>
                    </w:rPr>
                    <w:t>肥料</w:t>
                  </w:r>
                  <w:r>
                    <w:rPr>
                      <w:rFonts w:ascii="仿宋_GB2312" w:hAnsi="仿宋_GB2312" w:cs="仿宋_GB2312" w:eastAsia="仿宋_GB2312"/>
                      <w:sz w:val="24"/>
                    </w:rPr>
                    <w:t>)0.5-1.0</w:t>
                  </w:r>
                </w:p>
              </w:tc>
              <w:tc>
                <w:tcPr>
                  <w:tcW w:type="dxa" w:w="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0.5</w:t>
                  </w:r>
                </w:p>
              </w:tc>
            </w:tr>
            <w:tr>
              <w:tc>
                <w:tcPr>
                  <w:tcW w:type="dxa" w:w="490"/>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盛果树</w:t>
                  </w:r>
                </w:p>
              </w:tc>
              <w:tc>
                <w:tcPr>
                  <w:tcW w:type="dxa" w:w="3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50-75</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复混肥料</w:t>
                  </w:r>
                  <w:r>
                    <w:rPr>
                      <w:rFonts w:ascii="仿宋_GB2312" w:hAnsi="仿宋_GB2312" w:cs="仿宋_GB2312" w:eastAsia="仿宋_GB2312"/>
                      <w:sz w:val="24"/>
                    </w:rPr>
                    <w:t>(复合</w:t>
                  </w:r>
                  <w:r>
                    <w:rPr>
                      <w:rFonts w:ascii="仿宋_GB2312" w:hAnsi="仿宋_GB2312" w:cs="仿宋_GB2312" w:eastAsia="仿宋_GB2312"/>
                      <w:sz w:val="24"/>
                    </w:rPr>
                    <w:t>肥料</w:t>
                  </w:r>
                  <w:r>
                    <w:rPr>
                      <w:rFonts w:ascii="仿宋_GB2312" w:hAnsi="仿宋_GB2312" w:cs="仿宋_GB2312" w:eastAsia="仿宋_GB2312"/>
                      <w:sz w:val="24"/>
                    </w:rPr>
                    <w:t>)1.0-1.5</w:t>
                  </w:r>
                </w:p>
              </w:tc>
              <w:tc>
                <w:tcPr>
                  <w:tcW w:type="dxa" w:w="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0.5-1.5</w:t>
                  </w:r>
                </w:p>
              </w:tc>
            </w:tr>
          </w:tbl>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3）花椒叶面喷肥的时间、种类及方法</w:t>
            </w:r>
          </w:p>
          <w:tbl>
            <w:tblPr>
              <w:tblInd w:type="dxa" w:w="945"/>
              <w:tblBorders>
                <w:top w:val="none" w:color="000000" w:sz="4"/>
                <w:left w:val="none" w:color="000000" w:sz="4"/>
                <w:bottom w:val="none" w:color="000000" w:sz="4"/>
                <w:right w:val="none" w:color="000000" w:sz="4"/>
                <w:insideH w:val="none"/>
                <w:insideV w:val="none"/>
              </w:tblBorders>
            </w:tblPr>
            <w:tblGrid>
              <w:gridCol w:w="435"/>
              <w:gridCol w:w="482"/>
              <w:gridCol w:w="591"/>
              <w:gridCol w:w="557"/>
              <w:gridCol w:w="488"/>
            </w:tblGrid>
            <w:tr>
              <w:tc>
                <w:tcPr>
                  <w:tcW w:type="dxa" w:w="4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时间</w:t>
                  </w:r>
                </w:p>
              </w:tc>
              <w:tc>
                <w:tcPr>
                  <w:tcW w:type="dxa" w:w="4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追肥时期</w:t>
                  </w:r>
                </w:p>
              </w:tc>
              <w:tc>
                <w:tcPr>
                  <w:tcW w:type="dxa" w:w="5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肥种</w:t>
                  </w:r>
                </w:p>
              </w:tc>
              <w:tc>
                <w:tcPr>
                  <w:tcW w:type="dxa" w:w="5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浓度</w:t>
                  </w:r>
                </w:p>
              </w:tc>
              <w:tc>
                <w:tcPr>
                  <w:tcW w:type="dxa" w:w="4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喷施次数</w:t>
                  </w:r>
                </w:p>
              </w:tc>
            </w:tr>
            <w:tr>
              <w:tc>
                <w:tcPr>
                  <w:tcW w:type="dxa" w:w="43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4 月中下旬</w:t>
                  </w:r>
                </w:p>
              </w:tc>
              <w:tc>
                <w:tcPr>
                  <w:tcW w:type="dxa" w:w="48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开花坐果期</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磷肥</w:t>
                  </w:r>
                </w:p>
              </w:tc>
              <w:tc>
                <w:tcPr>
                  <w:tcW w:type="dxa" w:w="5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0.3%-0.5%</w:t>
                  </w:r>
                </w:p>
              </w:tc>
              <w:tc>
                <w:tcPr>
                  <w:tcW w:type="dxa" w:w="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r>
            <w:tr>
              <w:tc>
                <w:tcPr>
                  <w:tcW w:type="dxa" w:w="43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尿素</w:t>
                  </w:r>
                </w:p>
              </w:tc>
              <w:tc>
                <w:tcPr>
                  <w:tcW w:type="dxa" w:w="5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0.3%-0.5%</w:t>
                  </w:r>
                </w:p>
              </w:tc>
              <w:tc>
                <w:tcPr>
                  <w:tcW w:type="dxa" w:w="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r>
            <w:tr>
              <w:tc>
                <w:tcPr>
                  <w:tcW w:type="dxa" w:w="43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螯合态多合复微肥</w:t>
                  </w:r>
                </w:p>
              </w:tc>
              <w:tc>
                <w:tcPr>
                  <w:tcW w:type="dxa" w:w="5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0.01%-0.02%</w:t>
                  </w:r>
                </w:p>
              </w:tc>
              <w:tc>
                <w:tcPr>
                  <w:tcW w:type="dxa" w:w="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r>
            <w:tr>
              <w:tc>
                <w:tcPr>
                  <w:tcW w:type="dxa" w:w="43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5-6 月</w:t>
                  </w:r>
                </w:p>
              </w:tc>
              <w:tc>
                <w:tcPr>
                  <w:tcW w:type="dxa" w:w="48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果实膨大期</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旱地龙</w:t>
                  </w:r>
                </w:p>
              </w:tc>
              <w:tc>
                <w:tcPr>
                  <w:tcW w:type="dxa" w:w="5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0.2%-0.25%</w:t>
                  </w:r>
                </w:p>
              </w:tc>
              <w:tc>
                <w:tcPr>
                  <w:tcW w:type="dxa" w:w="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2-3</w:t>
                  </w:r>
                </w:p>
              </w:tc>
            </w:tr>
            <w:tr>
              <w:tc>
                <w:tcPr>
                  <w:tcW w:type="dxa" w:w="43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氨基酸钙</w:t>
                  </w:r>
                </w:p>
              </w:tc>
              <w:tc>
                <w:tcPr>
                  <w:tcW w:type="dxa" w:w="5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0.1%-0.13%</w:t>
                  </w:r>
                </w:p>
              </w:tc>
              <w:tc>
                <w:tcPr>
                  <w:tcW w:type="dxa" w:w="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2-3</w:t>
                  </w:r>
                </w:p>
              </w:tc>
            </w:tr>
            <w:tr>
              <w:tc>
                <w:tcPr>
                  <w:tcW w:type="dxa" w:w="43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磷酸二氢钾</w:t>
                  </w:r>
                </w:p>
              </w:tc>
              <w:tc>
                <w:tcPr>
                  <w:tcW w:type="dxa" w:w="5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0.1%-0.2%</w:t>
                  </w:r>
                </w:p>
              </w:tc>
              <w:tc>
                <w:tcPr>
                  <w:tcW w:type="dxa" w:w="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2-3</w:t>
                  </w:r>
                </w:p>
              </w:tc>
            </w:tr>
            <w:tr>
              <w:tc>
                <w:tcPr>
                  <w:tcW w:type="dxa" w:w="43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螯合态多合复微肥</w:t>
                  </w:r>
                </w:p>
              </w:tc>
              <w:tc>
                <w:tcPr>
                  <w:tcW w:type="dxa" w:w="5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0.01%-0.02%</w:t>
                  </w:r>
                </w:p>
              </w:tc>
              <w:tc>
                <w:tcPr>
                  <w:tcW w:type="dxa" w:w="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2-3</w:t>
                  </w:r>
                </w:p>
              </w:tc>
            </w:tr>
            <w:tr>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 月下旬</w:t>
                  </w:r>
                </w:p>
                <w:p>
                  <w:pPr>
                    <w:pStyle w:val="null3"/>
                    <w:jc w:val="center"/>
                  </w:pPr>
                  <w:r>
                    <w:rPr>
                      <w:rFonts w:ascii="仿宋_GB2312" w:hAnsi="仿宋_GB2312" w:cs="仿宋_GB2312" w:eastAsia="仿宋_GB2312"/>
                      <w:sz w:val="24"/>
                    </w:rPr>
                    <w:t>8 月上旬</w:t>
                  </w:r>
                </w:p>
              </w:tc>
              <w:tc>
                <w:tcPr>
                  <w:tcW w:type="dxa" w:w="4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成熟采摘期</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防落素</w:t>
                  </w:r>
                </w:p>
              </w:tc>
              <w:tc>
                <w:tcPr>
                  <w:tcW w:type="dxa" w:w="5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13-27 mg/kg</w:t>
                  </w:r>
                </w:p>
              </w:tc>
              <w:tc>
                <w:tcPr>
                  <w:tcW w:type="dxa" w:w="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r>
            <w:tr>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9-10 月</w:t>
                  </w:r>
                </w:p>
              </w:tc>
              <w:tc>
                <w:tcPr>
                  <w:tcW w:type="dxa" w:w="4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营养储备期</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尿素</w:t>
                  </w:r>
                </w:p>
              </w:tc>
              <w:tc>
                <w:tcPr>
                  <w:tcW w:type="dxa" w:w="5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0.3%-0.5%</w:t>
                  </w:r>
                </w:p>
              </w:tc>
              <w:tc>
                <w:tcPr>
                  <w:tcW w:type="dxa" w:w="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r>
          </w:tbl>
          <w:p>
            <w:pPr>
              <w:pStyle w:val="null3"/>
              <w:jc w:val="left"/>
            </w:pPr>
            <w:r>
              <w:rPr>
                <w:rFonts w:ascii="仿宋_GB2312" w:hAnsi="仿宋_GB2312" w:cs="仿宋_GB2312" w:eastAsia="仿宋_GB2312"/>
                <w:sz w:val="28"/>
                <w:b/>
              </w:rPr>
              <w:t>（</w:t>
            </w:r>
            <w:r>
              <w:rPr>
                <w:rFonts w:ascii="仿宋_GB2312" w:hAnsi="仿宋_GB2312" w:cs="仿宋_GB2312" w:eastAsia="仿宋_GB2312"/>
                <w:sz w:val="28"/>
                <w:b/>
              </w:rPr>
              <w:t>4）花椒土壤追肥量表</w:t>
            </w:r>
          </w:p>
          <w:p>
            <w:pPr>
              <w:pStyle w:val="null3"/>
              <w:jc w:val="right"/>
            </w:pPr>
            <w:r>
              <w:rPr>
                <w:rFonts w:ascii="仿宋_GB2312" w:hAnsi="仿宋_GB2312" w:cs="仿宋_GB2312" w:eastAsia="仿宋_GB2312"/>
                <w:sz w:val="24"/>
              </w:rPr>
              <w:t>单位：</w:t>
            </w:r>
            <w:r>
              <w:rPr>
                <w:rFonts w:ascii="仿宋_GB2312" w:hAnsi="仿宋_GB2312" w:cs="仿宋_GB2312" w:eastAsia="仿宋_GB2312"/>
                <w:sz w:val="24"/>
              </w:rPr>
              <w:t>kg</w:t>
            </w:r>
          </w:p>
          <w:tbl>
            <w:tblPr>
              <w:tblInd w:type="dxa" w:w="735"/>
              <w:tblBorders>
                <w:top w:val="none" w:color="000000" w:sz="4"/>
                <w:left w:val="none" w:color="000000" w:sz="4"/>
                <w:bottom w:val="none" w:color="000000" w:sz="4"/>
                <w:right w:val="none" w:color="000000" w:sz="4"/>
                <w:insideH w:val="none"/>
                <w:insideV w:val="none"/>
              </w:tblBorders>
            </w:tblPr>
            <w:tblGrid>
              <w:gridCol w:w="645"/>
              <w:gridCol w:w="349"/>
              <w:gridCol w:w="520"/>
              <w:gridCol w:w="520"/>
              <w:gridCol w:w="520"/>
            </w:tblGrid>
            <w:tr>
              <w:tc>
                <w:tcPr>
                  <w:tcW w:type="dxa" w:w="6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追肥时间</w:t>
                  </w:r>
                </w:p>
              </w:tc>
              <w:tc>
                <w:tcPr>
                  <w:tcW w:type="dxa" w:w="3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树龄</w:t>
                  </w:r>
                </w:p>
              </w:tc>
              <w:tc>
                <w:tcPr>
                  <w:tcW w:type="dxa" w:w="5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氮肥（</w:t>
                  </w:r>
                  <w:r>
                    <w:rPr>
                      <w:rFonts w:ascii="仿宋_GB2312" w:hAnsi="仿宋_GB2312" w:cs="仿宋_GB2312" w:eastAsia="仿宋_GB2312"/>
                      <w:sz w:val="24"/>
                    </w:rPr>
                    <w:t>kg）</w:t>
                  </w:r>
                </w:p>
              </w:tc>
              <w:tc>
                <w:tcPr>
                  <w:tcW w:type="dxa" w:w="5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磷肥（</w:t>
                  </w:r>
                  <w:r>
                    <w:rPr>
                      <w:rFonts w:ascii="仿宋_GB2312" w:hAnsi="仿宋_GB2312" w:cs="仿宋_GB2312" w:eastAsia="仿宋_GB2312"/>
                      <w:sz w:val="24"/>
                    </w:rPr>
                    <w:t>kg）</w:t>
                  </w:r>
                </w:p>
              </w:tc>
              <w:tc>
                <w:tcPr>
                  <w:tcW w:type="dxa" w:w="5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钾肥（</w:t>
                  </w:r>
                  <w:r>
                    <w:rPr>
                      <w:rFonts w:ascii="仿宋_GB2312" w:hAnsi="仿宋_GB2312" w:cs="仿宋_GB2312" w:eastAsia="仿宋_GB2312"/>
                      <w:sz w:val="24"/>
                    </w:rPr>
                    <w:t>kg）</w:t>
                  </w:r>
                </w:p>
              </w:tc>
            </w:tr>
            <w:tr>
              <w:tc>
                <w:tcPr>
                  <w:tcW w:type="dxa" w:w="6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花蕾形成期</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幼树</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0.2-0.3</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0.2-0.3</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r>
            <w:tr>
              <w:tc>
                <w:tcPr>
                  <w:tcW w:type="dxa" w:w="645"/>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盛果树</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0.2-0.5</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0.3-0.6</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r>
            <w:tr>
              <w:tc>
                <w:tcPr>
                  <w:tcW w:type="dxa" w:w="645"/>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老弱树</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0.4-0.5</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0.5-0.8</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r>
            <w:tr>
              <w:tc>
                <w:tcPr>
                  <w:tcW w:type="dxa" w:w="6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花椒成熟前一个半月</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幼树</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0.1-0.2</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0.3-0.5</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0.2-0.3</w:t>
                  </w:r>
                </w:p>
              </w:tc>
            </w:tr>
            <w:tr>
              <w:tc>
                <w:tcPr>
                  <w:tcW w:type="dxa" w:w="645"/>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盛果树</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0.15-0.25</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0.5-1.0</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0.3-0.5</w:t>
                  </w:r>
                </w:p>
              </w:tc>
            </w:tr>
            <w:tr>
              <w:tc>
                <w:tcPr>
                  <w:tcW w:type="dxa" w:w="645"/>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老弱树</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0.2-0.3</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0.5-1.2</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0.4-1.0</w:t>
                  </w:r>
                </w:p>
              </w:tc>
            </w:tr>
          </w:tbl>
          <w:p>
            <w:pPr>
              <w:pStyle w:val="null3"/>
              <w:jc w:val="left"/>
            </w:pPr>
            <w:r>
              <w:rPr>
                <w:rFonts w:ascii="仿宋_GB2312" w:hAnsi="仿宋_GB2312" w:cs="仿宋_GB2312" w:eastAsia="仿宋_GB2312"/>
                <w:sz w:val="28"/>
                <w:b/>
              </w:rPr>
              <w:t>土壤追肥方法：</w:t>
            </w:r>
          </w:p>
          <w:p>
            <w:pPr>
              <w:pStyle w:val="null3"/>
              <w:jc w:val="left"/>
            </w:pPr>
            <w:r>
              <w:rPr>
                <w:rFonts w:ascii="仿宋_GB2312" w:hAnsi="仿宋_GB2312" w:cs="仿宋_GB2312" w:eastAsia="仿宋_GB2312"/>
                <w:sz w:val="28"/>
              </w:rPr>
              <w:t>①放射沟施肥从树冠边缘不同方位开始，向树干方向挖 4-8 条放射状的施肥沟，沟的长短视树冠的大小而定，通常为 1-2 米，沟宽 40-50 厘米，深度依施肥种类及数量而定，不同年份的基肥沟的位置要变动错开，并随树冠的不断扩大而逐渐外移。</w:t>
            </w:r>
          </w:p>
          <w:p>
            <w:pPr>
              <w:pStyle w:val="null3"/>
              <w:jc w:val="left"/>
            </w:pPr>
            <w:r>
              <w:rPr>
                <w:rFonts w:ascii="仿宋_GB2312" w:hAnsi="仿宋_GB2312" w:cs="仿宋_GB2312" w:eastAsia="仿宋_GB2312"/>
                <w:sz w:val="28"/>
              </w:rPr>
              <w:t>②环状沟施肥在树干周围，沿着树冠投影的外缘，挖一条深 30-40 厘米，宽 40-50 厘米的环状施肥沟，将肥料均匀施入埋好。基肥可埋深些，追肥可浅些(磷肥深些，氮肥浅些)。施肥沟的位置应随树冠的扩大逐年向外扩展。</w:t>
            </w:r>
          </w:p>
          <w:p>
            <w:pPr>
              <w:pStyle w:val="null3"/>
              <w:jc w:val="left"/>
            </w:pPr>
            <w:r>
              <w:rPr>
                <w:rFonts w:ascii="仿宋_GB2312" w:hAnsi="仿宋_GB2312" w:cs="仿宋_GB2312" w:eastAsia="仿宋_GB2312"/>
                <w:sz w:val="28"/>
              </w:rPr>
              <w:t>③穴状施肥以树干为中心，从树冠半径的 1/2 处开始,挖成若干个小穴，穴的分布要均匀，将肥料施入穴中埋好即可。亦可在树冠边缘至树冠半径 1/2 处的施肥圈内,在各个方位挖成若干不规则的施肥小穴，施入肥料后埋土。</w:t>
            </w:r>
          </w:p>
          <w:p>
            <w:pPr>
              <w:pStyle w:val="null3"/>
              <w:jc w:val="left"/>
            </w:pPr>
            <w:r>
              <w:rPr>
                <w:rFonts w:ascii="仿宋_GB2312" w:hAnsi="仿宋_GB2312" w:cs="仿宋_GB2312" w:eastAsia="仿宋_GB2312"/>
                <w:sz w:val="28"/>
              </w:rPr>
              <w:t>④条状沟施肥适用于幼树或成年树。具体做法是，于行间或株间，分别在树冠相对的两侧，沿树冠投影边缘挖成相对平行的两条沟，从树冠外缘向内挖，沟宽 40-50 厘米，长度视树冠大小而定，幼树一般为 1-3 米，深度视肥料数量而定。第二年的挖沟位置应换到另外相对的两侧。</w:t>
            </w:r>
          </w:p>
          <w:p>
            <w:pPr>
              <w:pStyle w:val="null3"/>
              <w:jc w:val="left"/>
            </w:pPr>
            <w:r>
              <w:rPr>
                <w:rFonts w:ascii="仿宋_GB2312" w:hAnsi="仿宋_GB2312" w:cs="仿宋_GB2312" w:eastAsia="仿宋_GB2312"/>
                <w:sz w:val="28"/>
              </w:rPr>
              <w:t>⑤全园撒施 先将肥料均匀地撒入全园，然后浅翻。此法简便易行，但缺点是施肥过浅，经常撒施会把细根引向土壤表层。</w:t>
            </w:r>
          </w:p>
          <w:p>
            <w:pPr>
              <w:pStyle w:val="null3"/>
              <w:jc w:val="left"/>
            </w:pPr>
            <w:r>
              <w:rPr>
                <w:rFonts w:ascii="仿宋_GB2312" w:hAnsi="仿宋_GB2312" w:cs="仿宋_GB2312" w:eastAsia="仿宋_GB2312"/>
                <w:sz w:val="28"/>
              </w:rPr>
              <w:t>上述几种方法，可每年交换使用。无论采用哪一种，施肥后均应立即灌水，以增加肥效，若无灌溉条件，也应做好保水措施。</w:t>
            </w:r>
          </w:p>
          <w:p>
            <w:pPr>
              <w:pStyle w:val="null3"/>
              <w:jc w:val="left"/>
            </w:pPr>
            <w:r>
              <w:rPr>
                <w:rFonts w:ascii="仿宋_GB2312" w:hAnsi="仿宋_GB2312" w:cs="仿宋_GB2312" w:eastAsia="仿宋_GB2312"/>
                <w:sz w:val="28"/>
                <w:b/>
              </w:rPr>
              <w:t>（</w:t>
            </w:r>
            <w:r>
              <w:rPr>
                <w:rFonts w:ascii="仿宋_GB2312" w:hAnsi="仿宋_GB2312" w:cs="仿宋_GB2312" w:eastAsia="仿宋_GB2312"/>
                <w:sz w:val="28"/>
                <w:b/>
              </w:rPr>
              <w:t>5）灾害防控</w:t>
            </w:r>
          </w:p>
          <w:p>
            <w:pPr>
              <w:pStyle w:val="null3"/>
              <w:jc w:val="left"/>
            </w:pPr>
            <w:r>
              <w:rPr>
                <w:rFonts w:ascii="仿宋_GB2312" w:hAnsi="仿宋_GB2312" w:cs="仿宋_GB2312" w:eastAsia="仿宋_GB2312"/>
                <w:sz w:val="28"/>
              </w:rPr>
              <w:t>花椒树的病虫害防治应坚以持预防为主，综合防治为辅</w:t>
            </w:r>
            <w:r>
              <w:rPr>
                <w:rFonts w:ascii="仿宋_GB2312" w:hAnsi="仿宋_GB2312" w:cs="仿宋_GB2312" w:eastAsia="仿宋_GB2312"/>
                <w:sz w:val="28"/>
              </w:rPr>
              <w:t>;加强树体和土壤管理，破坏病虫的生存环境;大力保护天敌，积极利用生物防治技术。芽菜生产尽量使用防虫网(大棚)等设施。在病虫害大面积发生时合理使用农药，并尽量使用生物制剂等新型无公害、环保型农药。花椒成熟前 30 天禁止使用农药。</w:t>
            </w:r>
          </w:p>
          <w:p>
            <w:pPr>
              <w:pStyle w:val="null3"/>
              <w:jc w:val="left"/>
            </w:pPr>
            <w:r>
              <w:rPr>
                <w:rFonts w:ascii="仿宋_GB2312" w:hAnsi="仿宋_GB2312" w:cs="仿宋_GB2312" w:eastAsia="仿宋_GB2312"/>
                <w:sz w:val="28"/>
              </w:rPr>
              <w:t>①虫害防治</w:t>
            </w:r>
          </w:p>
          <w:p>
            <w:pPr>
              <w:pStyle w:val="null3"/>
              <w:jc w:val="left"/>
            </w:pPr>
            <w:r>
              <w:rPr>
                <w:rFonts w:ascii="仿宋_GB2312" w:hAnsi="仿宋_GB2312" w:cs="仿宋_GB2312" w:eastAsia="仿宋_GB2312"/>
                <w:sz w:val="28"/>
              </w:rPr>
              <w:t>⑴花椒蚜虫 Aphis gossypii Glover.</w:t>
            </w:r>
          </w:p>
          <w:p>
            <w:pPr>
              <w:pStyle w:val="null3"/>
              <w:jc w:val="left"/>
            </w:pPr>
            <w:r>
              <w:rPr>
                <w:rFonts w:ascii="仿宋_GB2312" w:hAnsi="仿宋_GB2312" w:cs="仿宋_GB2312" w:eastAsia="仿宋_GB2312"/>
                <w:sz w:val="28"/>
              </w:rPr>
              <w:t>【危害特点】</w:t>
            </w:r>
          </w:p>
          <w:p>
            <w:pPr>
              <w:pStyle w:val="null3"/>
              <w:jc w:val="left"/>
            </w:pPr>
            <w:r>
              <w:rPr>
                <w:rFonts w:ascii="仿宋_GB2312" w:hAnsi="仿宋_GB2312" w:cs="仿宋_GB2312" w:eastAsia="仿宋_GB2312"/>
                <w:sz w:val="28"/>
              </w:rPr>
              <w:t>花椒蚜虫又名棉蚜，以刺吸口器吸食叶片、花、幼果及幼嫩枝梢的汁液，使被害叶片向背面卷缩，畸形生长，并加重落花落果。同时排泄蜜露，使叶片表面油光发亮，影响叶片的正常代谢和光合功能，并诱发烟霉病等病害的发生。</w:t>
            </w:r>
          </w:p>
          <w:p>
            <w:pPr>
              <w:pStyle w:val="null3"/>
              <w:jc w:val="left"/>
            </w:pPr>
            <w:r>
              <w:rPr>
                <w:rFonts w:ascii="仿宋_GB2312" w:hAnsi="仿宋_GB2312" w:cs="仿宋_GB2312" w:eastAsia="仿宋_GB2312"/>
                <w:sz w:val="28"/>
              </w:rPr>
              <w:t>【形态识别】</w:t>
            </w:r>
          </w:p>
          <w:p>
            <w:pPr>
              <w:pStyle w:val="null3"/>
              <w:jc w:val="left"/>
            </w:pPr>
            <w:r>
              <w:rPr>
                <w:rFonts w:ascii="仿宋_GB2312" w:hAnsi="仿宋_GB2312" w:cs="仿宋_GB2312" w:eastAsia="仿宋_GB2312"/>
                <w:sz w:val="28"/>
              </w:rPr>
              <w:t>成虫有翅胎生雌蚜体长</w:t>
            </w:r>
            <w:r>
              <w:rPr>
                <w:rFonts w:ascii="仿宋_GB2312" w:hAnsi="仿宋_GB2312" w:cs="仿宋_GB2312" w:eastAsia="仿宋_GB2312"/>
                <w:sz w:val="28"/>
              </w:rPr>
              <w:t>1.2-1.9 毫米，虫体黄色、淡绿色或深绿色，触角比身体短，翅透明;无翅胎生雌蚜体长 1.5-1.9 毫米，身体有黄、黄绿、深绿、暗绿等色，触角约为体长的 1/2 或稍长,前胸背板的两侧各有一个锥形小乳突。腹管黑色或青色。卵椭圆形，初产时为橙黄色，后转深褐色，最后为黑色，有光泽。有翅若蚜夏季黄褐色或黄绿色，秋季灰黄色，2 龄出现翅芽，翅芽黑褐色。无翅若蚜夏季体色淡黄，秋季体色蓝灰或蓝绿色，复眼红色，触角节数因虫龄不同而异，末龄 6 节。</w:t>
            </w:r>
          </w:p>
          <w:p>
            <w:pPr>
              <w:pStyle w:val="null3"/>
              <w:jc w:val="left"/>
            </w:pPr>
            <w:r>
              <w:rPr>
                <w:rFonts w:ascii="仿宋_GB2312" w:hAnsi="仿宋_GB2312" w:cs="仿宋_GB2312" w:eastAsia="仿宋_GB2312"/>
                <w:sz w:val="28"/>
              </w:rPr>
              <w:t>【发生规律】</w:t>
            </w:r>
          </w:p>
          <w:p>
            <w:pPr>
              <w:pStyle w:val="null3"/>
              <w:jc w:val="left"/>
            </w:pPr>
            <w:r>
              <w:rPr>
                <w:rFonts w:ascii="仿宋_GB2312" w:hAnsi="仿宋_GB2312" w:cs="仿宋_GB2312" w:eastAsia="仿宋_GB2312"/>
                <w:sz w:val="28"/>
              </w:rPr>
              <w:t>一年发生</w:t>
            </w:r>
            <w:r>
              <w:rPr>
                <w:rFonts w:ascii="仿宋_GB2312" w:hAnsi="仿宋_GB2312" w:cs="仿宋_GB2312" w:eastAsia="仿宋_GB2312"/>
                <w:sz w:val="28"/>
              </w:rPr>
              <w:t>20-30 代，以卵在花椒等寄主上越冬。第二年3-4 月椒芽萌发后，越冬卵开始孵化，孵化后的若蚜叫干母，干母一般在花椒上繁殖 2-3 代后产生有翅胎生蚜，有翅蚜 4、 5 月间飞往棉田或其他寄主上产生后代并危害，滞留在花椒上的蚜虫至 6 月上旬后即全部迁飞。8 月份又有部分有翅蚜从棉田或其他寄主上迁飞至花椒上第二次取食为害，这一时期恰是花椒新梢的再度生长期。一般 10 月中下旬迁移蚜便产生性母，性母产生雌蚜，雌蚜与迁飞来的雄蚜交配后在枝条皮缝、芽腋，小枝丫处或皮刺基部产卵越冬。</w:t>
            </w:r>
          </w:p>
          <w:p>
            <w:pPr>
              <w:pStyle w:val="null3"/>
              <w:jc w:val="left"/>
            </w:pPr>
            <w:r>
              <w:rPr>
                <w:rFonts w:ascii="仿宋_GB2312" w:hAnsi="仿宋_GB2312" w:cs="仿宋_GB2312" w:eastAsia="仿宋_GB2312"/>
                <w:sz w:val="28"/>
              </w:rPr>
              <w:t>⑵花椒窄吉丁 Agrilus zanthoxylumi Houet Feng.</w:t>
            </w:r>
          </w:p>
          <w:p>
            <w:pPr>
              <w:pStyle w:val="null3"/>
              <w:jc w:val="left"/>
            </w:pPr>
            <w:r>
              <w:rPr>
                <w:rFonts w:ascii="仿宋_GB2312" w:hAnsi="仿宋_GB2312" w:cs="仿宋_GB2312" w:eastAsia="仿宋_GB2312"/>
                <w:sz w:val="28"/>
              </w:rPr>
              <w:t>【危害特点】</w:t>
            </w:r>
          </w:p>
          <w:p>
            <w:pPr>
              <w:pStyle w:val="null3"/>
              <w:jc w:val="left"/>
            </w:pPr>
            <w:r>
              <w:rPr>
                <w:rFonts w:ascii="仿宋_GB2312" w:hAnsi="仿宋_GB2312" w:cs="仿宋_GB2312" w:eastAsia="仿宋_GB2312"/>
                <w:sz w:val="28"/>
              </w:rPr>
              <w:t>花椒窄吉丁属鞘翅目、吉丁虫科，是危害花椒的毁灭性害虫，主要以幼虫取食韧皮部，老熟幼虫向木质部蛀化蛹孔道，可将树干下部</w:t>
            </w:r>
            <w:r>
              <w:rPr>
                <w:rFonts w:ascii="仿宋_GB2312" w:hAnsi="仿宋_GB2312" w:cs="仿宋_GB2312" w:eastAsia="仿宋_GB2312"/>
                <w:sz w:val="28"/>
              </w:rPr>
              <w:t>30 厘米左右树皮和形成层全部蛀食成隧道，成虫取食椒叶，造成被害树皮大量流胶直到软化、腐烂、干枯，使枝干疏导组织破坏，使树皮干枯、龟裂，甚至最后全树死亡。</w:t>
            </w:r>
          </w:p>
          <w:p>
            <w:pPr>
              <w:pStyle w:val="null3"/>
              <w:jc w:val="left"/>
            </w:pPr>
            <w:r>
              <w:rPr>
                <w:rFonts w:ascii="仿宋_GB2312" w:hAnsi="仿宋_GB2312" w:cs="仿宋_GB2312" w:eastAsia="仿宋_GB2312"/>
                <w:sz w:val="28"/>
              </w:rPr>
              <w:t>【形态识别】</w:t>
            </w:r>
          </w:p>
          <w:p>
            <w:pPr>
              <w:pStyle w:val="null3"/>
              <w:jc w:val="left"/>
            </w:pPr>
            <w:r>
              <w:rPr>
                <w:rFonts w:ascii="仿宋_GB2312" w:hAnsi="仿宋_GB2312" w:cs="仿宋_GB2312" w:eastAsia="仿宋_GB2312"/>
                <w:sz w:val="28"/>
              </w:rPr>
              <w:t>成虫体长</w:t>
            </w:r>
            <w:r>
              <w:rPr>
                <w:rFonts w:ascii="仿宋_GB2312" w:hAnsi="仿宋_GB2312" w:cs="仿宋_GB2312" w:eastAsia="仿宋_GB2312"/>
                <w:sz w:val="28"/>
              </w:rPr>
              <w:t>7-10 毫米，宽 2-3 毫米，体色黑，具紫铜色光泽，雄虫较雌虫略小，头横宽，密布纵刻纹或刻点。触角锯齿状，11 节，有刚毛，额部具“山”形沟，鞘翅灰黄，前半部具“S”形黑斑，后半部具飞蝶形与方形黑斑各一个，鞘翅的肩角后收缩，向后又略扩展，端部略尖，边缘具小齿。雄虫略小，鞘翅与腹末等长，腹末背板略突出，雌虫稍大，鞘翅短于腹末 1-2 节，腹末背板末端突出明显。卵扁椭圆形，</w:t>
            </w:r>
          </w:p>
          <w:p>
            <w:pPr>
              <w:pStyle w:val="null3"/>
              <w:jc w:val="left"/>
            </w:pPr>
            <w:r>
              <w:rPr>
                <w:rFonts w:ascii="仿宋_GB2312" w:hAnsi="仿宋_GB2312" w:cs="仿宋_GB2312" w:eastAsia="仿宋_GB2312"/>
                <w:sz w:val="28"/>
              </w:rPr>
              <w:t>0.5-0.8 毫米。初产为乳白色，后变为蛋黄色，红褐色。幼虫乳白色，扁平。老熟幼虫体长 18-22 毫米。头小，黑色，大部分缩人前胸。蛹体长 8-10 毫米，乳白色，羽化前变古铜色。</w:t>
            </w:r>
          </w:p>
          <w:p>
            <w:pPr>
              <w:pStyle w:val="null3"/>
              <w:jc w:val="left"/>
            </w:pPr>
            <w:r>
              <w:rPr>
                <w:rFonts w:ascii="仿宋_GB2312" w:hAnsi="仿宋_GB2312" w:cs="仿宋_GB2312" w:eastAsia="仿宋_GB2312"/>
                <w:sz w:val="28"/>
              </w:rPr>
              <w:t>【发生规律】</w:t>
            </w:r>
          </w:p>
          <w:p>
            <w:pPr>
              <w:pStyle w:val="null3"/>
              <w:jc w:val="left"/>
            </w:pPr>
            <w:r>
              <w:rPr>
                <w:rFonts w:ascii="仿宋_GB2312" w:hAnsi="仿宋_GB2312" w:cs="仿宋_GB2312" w:eastAsia="仿宋_GB2312"/>
                <w:sz w:val="28"/>
              </w:rPr>
              <w:t>年发生</w:t>
            </w:r>
            <w:r>
              <w:rPr>
                <w:rFonts w:ascii="仿宋_GB2312" w:hAnsi="仿宋_GB2312" w:cs="仿宋_GB2312" w:eastAsia="仿宋_GB2312"/>
                <w:sz w:val="28"/>
              </w:rPr>
              <w:t>1 代，以幼虫在木质部或树皮下越冬，第二年4 月上旬开始化蛹，4 月上旬开始活动，中下旬达盛期，4 月下旬到 6 月下旬为化蛹盛期，5 月下旬至 7 月上旬为成虫羽化出洞及产卵盛期，6 月下旬到 8 月上旬进入幼虫孵化盛期。幼虫期达 10 个月以上。成虫有明显的假死、喜热、向光性，飞翔迅速，多于中午前后出洞，吃嫩叶补充营养，交尾后产卵成块状，多分布于主干 30 厘米以下的粗糙表皮、皮裂、皮刺根基、小枝丫基部等处。幼虫一经孵化，即刻就地蛀入树皮危害，初龄幼虫先在韧皮部钻蛀取食，蛀道如线形，呈褐色，幼虫蛀入树皮后 2-3 天，树皮出现小胶点，20 天后形成胶疤，越冬前流胶停止，当年幼虫危害流胶较多，次年流胶较少。该虫在空间分布上以树的下部最多，中部次之，上部更少，干径 4 厘米左右的枝干受害最重;在水平分布上，该虫呈团块状危害。</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3）花椒天牛 Clytus validus Fairmaire.</w:t>
            </w:r>
          </w:p>
          <w:p>
            <w:pPr>
              <w:pStyle w:val="null3"/>
              <w:jc w:val="left"/>
            </w:pPr>
            <w:r>
              <w:rPr>
                <w:rFonts w:ascii="仿宋_GB2312" w:hAnsi="仿宋_GB2312" w:cs="仿宋_GB2312" w:eastAsia="仿宋_GB2312"/>
                <w:sz w:val="28"/>
              </w:rPr>
              <w:t>【危害特点】</w:t>
            </w:r>
          </w:p>
          <w:p>
            <w:pPr>
              <w:pStyle w:val="null3"/>
              <w:jc w:val="left"/>
            </w:pPr>
            <w:r>
              <w:rPr>
                <w:rFonts w:ascii="仿宋_GB2312" w:hAnsi="仿宋_GB2312" w:cs="仿宋_GB2312" w:eastAsia="仿宋_GB2312"/>
                <w:sz w:val="28"/>
              </w:rPr>
              <w:t>花椒天牛又名花椒虎天牛。成虫取食花椒树叶和嫩梢，幼虫在树干的下部以</w:t>
            </w:r>
            <w:r>
              <w:rPr>
                <w:rFonts w:ascii="仿宋_GB2312" w:hAnsi="仿宋_GB2312" w:cs="仿宋_GB2312" w:eastAsia="仿宋_GB2312"/>
                <w:sz w:val="28"/>
              </w:rPr>
              <w:t>45°斜向上钻蛀进入木质部后，沿心材向树干上部取食。植株受害后大部分输导组织即断毁，引起树体枯萎，当年果实不能成熟，造成减产，树体死亡。</w:t>
            </w:r>
          </w:p>
          <w:p>
            <w:pPr>
              <w:pStyle w:val="null3"/>
              <w:jc w:val="left"/>
            </w:pPr>
            <w:r>
              <w:rPr>
                <w:rFonts w:ascii="仿宋_GB2312" w:hAnsi="仿宋_GB2312" w:cs="仿宋_GB2312" w:eastAsia="仿宋_GB2312"/>
                <w:sz w:val="28"/>
              </w:rPr>
              <w:t>【形态识别】</w:t>
            </w:r>
          </w:p>
          <w:p>
            <w:pPr>
              <w:pStyle w:val="null3"/>
              <w:jc w:val="left"/>
            </w:pPr>
            <w:r>
              <w:rPr>
                <w:rFonts w:ascii="仿宋_GB2312" w:hAnsi="仿宋_GB2312" w:cs="仿宋_GB2312" w:eastAsia="仿宋_GB2312"/>
                <w:sz w:val="28"/>
              </w:rPr>
              <w:t>成虫体长</w:t>
            </w:r>
            <w:r>
              <w:rPr>
                <w:rFonts w:ascii="仿宋_GB2312" w:hAnsi="仿宋_GB2312" w:cs="仿宋_GB2312" w:eastAsia="仿宋_GB2312"/>
                <w:sz w:val="28"/>
              </w:rPr>
              <w:t>19-24 毫米，体黑色，全身密生黄色绒毛，背面除黑斑处黄色绒毛较稀外，其余部位绒毛均密集。头部细刻点极密，触角 11 节，约为体长的 1/3，足与体色相同。鞘翅基部具细刻点，基部黄色绒毛稀疏，露出长圆形大黑斑，在鞘翅中部有 2 个黑斑，在翅面 1/3 处有一近圆形黑斑。</w:t>
            </w:r>
          </w:p>
          <w:p>
            <w:pPr>
              <w:pStyle w:val="null3"/>
              <w:jc w:val="left"/>
            </w:pPr>
            <w:r>
              <w:rPr>
                <w:rFonts w:ascii="仿宋_GB2312" w:hAnsi="仿宋_GB2312" w:cs="仿宋_GB2312" w:eastAsia="仿宋_GB2312"/>
                <w:sz w:val="28"/>
              </w:rPr>
              <w:t>卵长椭圆形，初产白色，孵化前呈黄褐色。幼虫初孵出时头淡黄色，体乳白色，</w:t>
            </w:r>
            <w:r>
              <w:rPr>
                <w:rFonts w:ascii="仿宋_GB2312" w:hAnsi="仿宋_GB2312" w:cs="仿宋_GB2312" w:eastAsia="仿宋_GB2312"/>
                <w:sz w:val="28"/>
              </w:rPr>
              <w:t>2-3 龄后头黄褐色，大龄幼虫长 20-25毫米，体黄白色，节间青白色。蛹初期乳白色，以后渐变为黄色。</w:t>
            </w:r>
          </w:p>
          <w:p>
            <w:pPr>
              <w:pStyle w:val="null3"/>
              <w:jc w:val="left"/>
            </w:pPr>
            <w:r>
              <w:rPr>
                <w:rFonts w:ascii="仿宋_GB2312" w:hAnsi="仿宋_GB2312" w:cs="仿宋_GB2312" w:eastAsia="仿宋_GB2312"/>
                <w:sz w:val="28"/>
              </w:rPr>
              <w:t>【发生规律】</w:t>
            </w:r>
          </w:p>
          <w:p>
            <w:pPr>
              <w:pStyle w:val="null3"/>
              <w:jc w:val="left"/>
            </w:pPr>
            <w:r>
              <w:rPr>
                <w:rFonts w:ascii="仿宋_GB2312" w:hAnsi="仿宋_GB2312" w:cs="仿宋_GB2312" w:eastAsia="仿宋_GB2312"/>
                <w:sz w:val="28"/>
              </w:rPr>
              <w:t>年发生</w:t>
            </w:r>
            <w:r>
              <w:rPr>
                <w:rFonts w:ascii="仿宋_GB2312" w:hAnsi="仿宋_GB2312" w:cs="仿宋_GB2312" w:eastAsia="仿宋_GB2312"/>
                <w:sz w:val="28"/>
              </w:rPr>
              <w:t>1 代，少数跨越 3 年。以幼虫、蛹越冬，也有少数以卵越冬，幼虫和蛹全年可见。5 月下旬平均气温达 16.5℃时羽化后，取食虫道中的木屑补充营养，6 月下旬成虫从树干中爬出后因树已枯死，即飞往健康木咬食椒叶。成虫晴天活动，雨前闷热时最活跃，飞翔能力强，7 月中旬在健康树干高 1m 处交尾，并产卵于树皮裂缝的深处，每处 1-2粒，一头雌虫可产卵 20-30 粒。8 月上旬至 10 月中旬卵孵化，</w:t>
            </w:r>
          </w:p>
          <w:p>
            <w:pPr>
              <w:pStyle w:val="null3"/>
              <w:jc w:val="left"/>
            </w:pPr>
            <w:r>
              <w:rPr>
                <w:rFonts w:ascii="仿宋_GB2312" w:hAnsi="仿宋_GB2312" w:cs="仿宋_GB2312" w:eastAsia="仿宋_GB2312"/>
                <w:sz w:val="28"/>
              </w:rPr>
              <w:t>未孵化的卵第二年</w:t>
            </w:r>
            <w:r>
              <w:rPr>
                <w:rFonts w:ascii="仿宋_GB2312" w:hAnsi="仿宋_GB2312" w:cs="仿宋_GB2312" w:eastAsia="仿宋_GB2312"/>
                <w:sz w:val="28"/>
              </w:rPr>
              <w:t>3 月孵化。小幼虫钻入树干部越冬，第二年 4 月虫道内即流出黄褐色黏液，形成胶疤，5 月幼虫钻食木质部并向虫道外排出粪，蛀道一般为 0.7 厘米 x1 厘米，扁圆形。幼虫共 5 龄。6 月即引起花椒树枯萎，第三年 6 月幼虫老熟并开始化蛹，至此被害木已死亡。</w:t>
            </w:r>
          </w:p>
          <w:p>
            <w:pPr>
              <w:pStyle w:val="null3"/>
              <w:jc w:val="left"/>
            </w:pPr>
            <w:r>
              <w:rPr>
                <w:rFonts w:ascii="仿宋_GB2312" w:hAnsi="仿宋_GB2312" w:cs="仿宋_GB2312" w:eastAsia="仿宋_GB2312"/>
                <w:sz w:val="28"/>
              </w:rPr>
              <w:t>⑷花椒介壳虫 Icerya purchalasi Maskell(吹绵蚧)、 Pseudaulacaspis pentagona(Targioni)(桑白蚧)。</w:t>
            </w:r>
          </w:p>
          <w:p>
            <w:pPr>
              <w:pStyle w:val="null3"/>
              <w:jc w:val="left"/>
            </w:pPr>
            <w:r>
              <w:rPr>
                <w:rFonts w:ascii="仿宋_GB2312" w:hAnsi="仿宋_GB2312" w:cs="仿宋_GB2312" w:eastAsia="仿宋_GB2312"/>
                <w:sz w:val="28"/>
              </w:rPr>
              <w:t>【危害特点】</w:t>
            </w:r>
          </w:p>
          <w:p>
            <w:pPr>
              <w:pStyle w:val="null3"/>
              <w:jc w:val="left"/>
            </w:pPr>
            <w:r>
              <w:rPr>
                <w:rFonts w:ascii="仿宋_GB2312" w:hAnsi="仿宋_GB2312" w:cs="仿宋_GB2312" w:eastAsia="仿宋_GB2312"/>
                <w:sz w:val="28"/>
              </w:rPr>
              <w:t>花椒介壳虫又称蚧虫，属同翅目，粉蚧科，又称花椒棉粉蚧，有</w:t>
            </w:r>
            <w:r>
              <w:rPr>
                <w:rFonts w:ascii="仿宋_GB2312" w:hAnsi="仿宋_GB2312" w:cs="仿宋_GB2312" w:eastAsia="仿宋_GB2312"/>
                <w:sz w:val="28"/>
              </w:rPr>
              <w:t>10 余种，主要有吹棉蚧、桑白蚧、草履蚧、杨白片盾蚧、梨园盾蚧、糖槭蚧等。以刺吸式口器吸食花椒汁液，主要危害嫩梢、叶片、幼果等部位。危害症状表现为春季难发芽，叶片扭曲、畸形，花絮不能正常抽生，扬花坐果困难。受害严重的树体叶片早期脱落，形成二次发芽，甚至枝梢干枯，整株树死亡。其分泌物会引发霉污病，使树皮变黑、树势变弱，影响花椒生长。蚧壳虫 1 年发生 1 代，以 2 龄若虫越冬，11 月份进入越冬期。越冬若虫结白灰色蜡茧，群集于花椒刺的基部、芽鳞处、皱褶处和皮缝内。越冬雌若虫于 2月下旬至 3 月上旬陆续出茧，向枝梢、芽鳞扩散，在嫩芽基部群集取食，待嫩芽逐渐长大，若虫渐渐分散到嫩芽顶部和幼叶背面取食。4 月中下旬，雌虫开始在叶背产卵，虫口密度大时也在树枝上进行。卵囊细长，白色。雌虫边分泌卵囊边产卵，虫体从尾部向前端萎缩，当卵产完后，雌虫缩成一小团干死于卵囊内。每囊平均有卵 400-600 粒。5 月中上旬，若虫开始孵化，孵化后在卵囊内经过 10 天左右开始扩散、危害。7 月上旬第一次脱皮，10 月中上旬转移到树枝上，随后在芽基部、枝刺、皮缝等处结茧越冬。被害树叶片蜷缩，新梢停止生长，树皮发黑树势衰弱。</w:t>
            </w:r>
          </w:p>
          <w:p>
            <w:pPr>
              <w:pStyle w:val="null3"/>
              <w:jc w:val="left"/>
            </w:pPr>
            <w:r>
              <w:rPr>
                <w:rFonts w:ascii="仿宋_GB2312" w:hAnsi="仿宋_GB2312" w:cs="仿宋_GB2312" w:eastAsia="仿宋_GB2312"/>
                <w:sz w:val="28"/>
              </w:rPr>
              <w:t>【形态识别】</w:t>
            </w:r>
          </w:p>
          <w:p>
            <w:pPr>
              <w:pStyle w:val="null3"/>
              <w:jc w:val="left"/>
            </w:pPr>
            <w:r>
              <w:rPr>
                <w:rFonts w:ascii="仿宋_GB2312" w:hAnsi="仿宋_GB2312" w:cs="仿宋_GB2312" w:eastAsia="仿宋_GB2312"/>
                <w:sz w:val="28"/>
              </w:rPr>
              <w:t>体微小，雌雄异形。雌成虫无翅，固定在植物上不动，体覆蜡质分泌物或介壳。雄虫前翅</w:t>
            </w:r>
            <w:r>
              <w:rPr>
                <w:rFonts w:ascii="仿宋_GB2312" w:hAnsi="仿宋_GB2312" w:cs="仿宋_GB2312" w:eastAsia="仿宋_GB2312"/>
                <w:sz w:val="28"/>
              </w:rPr>
              <w:t>1 对，后翅转化为平衡棍。</w:t>
            </w:r>
          </w:p>
          <w:p>
            <w:pPr>
              <w:pStyle w:val="null3"/>
              <w:jc w:val="left"/>
            </w:pPr>
            <w:r>
              <w:rPr>
                <w:rFonts w:ascii="仿宋_GB2312" w:hAnsi="仿宋_GB2312" w:cs="仿宋_GB2312" w:eastAsia="仿宋_GB2312"/>
                <w:sz w:val="28"/>
              </w:rPr>
              <w:t>【发生规律】</w:t>
            </w:r>
          </w:p>
          <w:p>
            <w:pPr>
              <w:pStyle w:val="null3"/>
              <w:jc w:val="left"/>
            </w:pPr>
            <w:r>
              <w:rPr>
                <w:rFonts w:ascii="仿宋_GB2312" w:hAnsi="仿宋_GB2312" w:cs="仿宋_GB2312" w:eastAsia="仿宋_GB2312"/>
                <w:sz w:val="28"/>
              </w:rPr>
              <w:t>吹绵蚧</w:t>
            </w:r>
            <w:r>
              <w:rPr>
                <w:rFonts w:ascii="仿宋_GB2312" w:hAnsi="仿宋_GB2312" w:cs="仿宋_GB2312" w:eastAsia="仿宋_GB2312"/>
                <w:sz w:val="28"/>
              </w:rPr>
              <w:t>1 年 2-3 代，冬季多为若虫期，但也有以成虫和卵越冬的。第一代卵和若虫盛期为 5-6 月份，第二代为 8-9月份。1-2 龄若虫多寄生在叶背主脉附近，2 龄后迁移分散于枝干阴面群集危害。雌虫固定取食后不再移动;雄若虫行动敏捷，经两次蜕皮后口器退化，不再危害。在树皮裂缝中和树干附近草丛中化蛹。</w:t>
            </w:r>
          </w:p>
          <w:p>
            <w:pPr>
              <w:pStyle w:val="null3"/>
              <w:jc w:val="left"/>
            </w:pPr>
            <w:r>
              <w:rPr>
                <w:rFonts w:ascii="仿宋_GB2312" w:hAnsi="仿宋_GB2312" w:cs="仿宋_GB2312" w:eastAsia="仿宋_GB2312"/>
                <w:sz w:val="28"/>
              </w:rPr>
              <w:t>桑白蚧</w:t>
            </w:r>
            <w:r>
              <w:rPr>
                <w:rFonts w:ascii="仿宋_GB2312" w:hAnsi="仿宋_GB2312" w:cs="仿宋_GB2312" w:eastAsia="仿宋_GB2312"/>
                <w:sz w:val="28"/>
              </w:rPr>
              <w:t>1 年 2 代，以受精雌成虫在树体上越冬。翌年 4月下旬至 5 月上旬产卵，第一代若虫 5 月上旬开始出现，5月中旬至 5 月下旬为盛期，一般在 10 天内全部孵化。孵化若虫离开母体后，在枝条上固定下来，开始分泌蜡质壳。第二代成虫 9 月份发生，雌雄交尾后，雄虫死亡，雌虫越冬。</w:t>
            </w:r>
          </w:p>
          <w:p>
            <w:pPr>
              <w:pStyle w:val="null3"/>
              <w:jc w:val="left"/>
            </w:pPr>
            <w:r>
              <w:rPr>
                <w:rFonts w:ascii="仿宋_GB2312" w:hAnsi="仿宋_GB2312" w:cs="仿宋_GB2312" w:eastAsia="仿宋_GB2312"/>
                <w:sz w:val="28"/>
              </w:rPr>
              <w:t>⑸花椒锈病 Coleosporium zanthoxyli Diet. &amp; Syd.</w:t>
            </w:r>
          </w:p>
          <w:p>
            <w:pPr>
              <w:pStyle w:val="null3"/>
              <w:jc w:val="left"/>
            </w:pPr>
            <w:r>
              <w:rPr>
                <w:rFonts w:ascii="仿宋_GB2312" w:hAnsi="仿宋_GB2312" w:cs="仿宋_GB2312" w:eastAsia="仿宋_GB2312"/>
                <w:sz w:val="28"/>
              </w:rPr>
              <w:t>【症状识别】</w:t>
            </w:r>
          </w:p>
          <w:p>
            <w:pPr>
              <w:pStyle w:val="null3"/>
              <w:jc w:val="left"/>
            </w:pPr>
            <w:r>
              <w:rPr>
                <w:rFonts w:ascii="仿宋_GB2312" w:hAnsi="仿宋_GB2312" w:cs="仿宋_GB2312" w:eastAsia="仿宋_GB2312"/>
                <w:sz w:val="28"/>
              </w:rPr>
              <w:t>主要危害叶片，造成采收前或幼苗大量落叶，影响产量、品质和翌年结果量。发病初期，叶子正面出现</w:t>
            </w:r>
            <w:r>
              <w:rPr>
                <w:rFonts w:ascii="仿宋_GB2312" w:hAnsi="仿宋_GB2312" w:cs="仿宋_GB2312" w:eastAsia="仿宋_GB2312"/>
                <w:sz w:val="28"/>
              </w:rPr>
              <w:t>2-3 毫米水渍状褪绿斑，在与病斑相对的叶背面出现黄橘褐色的疱状物一夏孢子堆，呈不规则的环状排列。继而病斑增多，严重时扩展到全叶，使叶片枯黄脱落。秋季在病叶背面出现橙红色或黑褐色凸起的冬孢子堆。</w:t>
            </w:r>
          </w:p>
          <w:p>
            <w:pPr>
              <w:pStyle w:val="null3"/>
              <w:jc w:val="left"/>
            </w:pPr>
            <w:r>
              <w:rPr>
                <w:rFonts w:ascii="仿宋_GB2312" w:hAnsi="仿宋_GB2312" w:cs="仿宋_GB2312" w:eastAsia="仿宋_GB2312"/>
                <w:sz w:val="28"/>
              </w:rPr>
              <w:t>【发病规律】</w:t>
            </w:r>
          </w:p>
          <w:p>
            <w:pPr>
              <w:pStyle w:val="null3"/>
              <w:jc w:val="left"/>
            </w:pPr>
            <w:r>
              <w:rPr>
                <w:rFonts w:ascii="仿宋_GB2312" w:hAnsi="仿宋_GB2312" w:cs="仿宋_GB2312" w:eastAsia="仿宋_GB2312"/>
                <w:sz w:val="28"/>
              </w:rPr>
              <w:t>降雨量多，特别是秋季雨量多、降雨天数多时易发生。一般秦岭以南每年</w:t>
            </w:r>
            <w:r>
              <w:rPr>
                <w:rFonts w:ascii="仿宋_GB2312" w:hAnsi="仿宋_GB2312" w:cs="仿宋_GB2312" w:eastAsia="仿宋_GB2312"/>
                <w:sz w:val="28"/>
              </w:rPr>
              <w:t>6 月上中旬开始发病，7-9 月份为发病盛期，秦岭以北每年 7 月下旬至 8 月上旬开始发病，9 月下旬至 10 月上旬为发病高峰期。病菌夏孢子借风力传播，阴雨潮湿天气发病严重。少雨干旱天气发病较轻。另外，树势强壮，抵抗病菌侵染能力强，发病较轻，树势衰弱则发病较重。发病首先从通风透光不良的树冠下部叶片感染，以后逐渐向树冠上部扩散。</w:t>
            </w:r>
          </w:p>
          <w:p>
            <w:pPr>
              <w:pStyle w:val="null3"/>
              <w:jc w:val="left"/>
            </w:pPr>
            <w:r>
              <w:rPr>
                <w:rFonts w:ascii="仿宋_GB2312" w:hAnsi="仿宋_GB2312" w:cs="仿宋_GB2312" w:eastAsia="仿宋_GB2312"/>
                <w:sz w:val="28"/>
              </w:rPr>
              <w:t>花椒锈病流行与降雨量密切相关。每年锈病能否发生取决于</w:t>
            </w:r>
            <w:r>
              <w:rPr>
                <w:rFonts w:ascii="仿宋_GB2312" w:hAnsi="仿宋_GB2312" w:cs="仿宋_GB2312" w:eastAsia="仿宋_GB2312"/>
                <w:sz w:val="28"/>
              </w:rPr>
              <w:t>6-8 月份是否连续有 2 个月的降雨量都在 57 毫米以上。</w:t>
            </w:r>
          </w:p>
          <w:p>
            <w:pPr>
              <w:pStyle w:val="null3"/>
              <w:jc w:val="left"/>
            </w:pPr>
            <w:r>
              <w:rPr>
                <w:rFonts w:ascii="仿宋_GB2312" w:hAnsi="仿宋_GB2312" w:cs="仿宋_GB2312" w:eastAsia="仿宋_GB2312"/>
                <w:sz w:val="28"/>
              </w:rPr>
              <w:t>其中以</w:t>
            </w:r>
            <w:r>
              <w:rPr>
                <w:rFonts w:ascii="仿宋_GB2312" w:hAnsi="仿宋_GB2312" w:cs="仿宋_GB2312" w:eastAsia="仿宋_GB2312"/>
                <w:sz w:val="28"/>
              </w:rPr>
              <w:t>7 月份降雨量影响最大，凡 7 月份降雨量大于 120 毫 米，且 8、9 月份降雨量大于 50 毫米，则花椒锈病必然大流 行。病害发生的温度范围在 13-25℃之间，气温高于 25℃时，病害很少发生或不发生。旬平均气温 20℃左右发病侵染最盛，降雨量多且雨日长，湿度达 80%以上时，有利于夏孢子侵染。</w:t>
            </w:r>
          </w:p>
          <w:p>
            <w:pPr>
              <w:pStyle w:val="null3"/>
              <w:jc w:val="left"/>
            </w:pPr>
            <w:r>
              <w:rPr>
                <w:rFonts w:ascii="仿宋_GB2312" w:hAnsi="仿宋_GB2312" w:cs="仿宋_GB2312" w:eastAsia="仿宋_GB2312"/>
                <w:sz w:val="28"/>
              </w:rPr>
              <w:t>病菌通过气流传播，只要气候适宜，病菌繁殖较快，再侵染频繁，因此，病害具有爆发性发生的特点。山顶较山脊、谷地发病严重，阴坡较阳坡发病轻</w:t>
            </w:r>
            <w:r>
              <w:rPr>
                <w:rFonts w:ascii="仿宋_GB2312" w:hAnsi="仿宋_GB2312" w:cs="仿宋_GB2312" w:eastAsia="仿宋_GB2312"/>
                <w:sz w:val="28"/>
              </w:rPr>
              <w:t>;零散椒树较成片椒园发病轻。</w:t>
            </w:r>
          </w:p>
          <w:p>
            <w:pPr>
              <w:pStyle w:val="null3"/>
              <w:jc w:val="left"/>
            </w:pPr>
            <w:r>
              <w:rPr>
                <w:rFonts w:ascii="仿宋_GB2312" w:hAnsi="仿宋_GB2312" w:cs="仿宋_GB2312" w:eastAsia="仿宋_GB2312"/>
                <w:sz w:val="28"/>
              </w:rPr>
              <w:t>⑹花椒叶斑病 Coniothyrium Sp.</w:t>
            </w:r>
          </w:p>
          <w:p>
            <w:pPr>
              <w:pStyle w:val="null3"/>
              <w:jc w:val="left"/>
            </w:pPr>
            <w:r>
              <w:rPr>
                <w:rFonts w:ascii="仿宋_GB2312" w:hAnsi="仿宋_GB2312" w:cs="仿宋_GB2312" w:eastAsia="仿宋_GB2312"/>
                <w:sz w:val="28"/>
              </w:rPr>
              <w:t>【症状识别】</w:t>
            </w:r>
          </w:p>
          <w:p>
            <w:pPr>
              <w:pStyle w:val="null3"/>
              <w:jc w:val="left"/>
            </w:pPr>
            <w:r>
              <w:rPr>
                <w:rFonts w:ascii="仿宋_GB2312" w:hAnsi="仿宋_GB2312" w:cs="仿宋_GB2312" w:eastAsia="仿宋_GB2312"/>
                <w:sz w:val="28"/>
              </w:rPr>
              <w:t>主要危害叶片，引起提前落叶。发病初期，被害叶片表面出现数个点状失绿斑，以后病斑逐渐变成灰色至灰褐色小圆斑，随着病斑的扩大，其边缘颜色加深，呈褐色或黑色，中央灰白色，后期病斑上有不明显的小黑点，即病原菌的分生孢子堆。</w:t>
            </w:r>
          </w:p>
          <w:p>
            <w:pPr>
              <w:pStyle w:val="null3"/>
              <w:jc w:val="left"/>
            </w:pPr>
            <w:r>
              <w:rPr>
                <w:rFonts w:ascii="仿宋_GB2312" w:hAnsi="仿宋_GB2312" w:cs="仿宋_GB2312" w:eastAsia="仿宋_GB2312"/>
                <w:sz w:val="28"/>
              </w:rPr>
              <w:t>【发病规律】</w:t>
            </w:r>
          </w:p>
          <w:p>
            <w:pPr>
              <w:pStyle w:val="null3"/>
              <w:jc w:val="left"/>
            </w:pPr>
            <w:r>
              <w:rPr>
                <w:rFonts w:ascii="仿宋_GB2312" w:hAnsi="仿宋_GB2312" w:cs="仿宋_GB2312" w:eastAsia="仿宋_GB2312"/>
                <w:sz w:val="28"/>
              </w:rPr>
              <w:t>陕南发病较早，渭北较迟</w:t>
            </w:r>
            <w:r>
              <w:rPr>
                <w:rFonts w:ascii="仿宋_GB2312" w:hAnsi="仿宋_GB2312" w:cs="仿宋_GB2312" w:eastAsia="仿宋_GB2312"/>
                <w:sz w:val="28"/>
              </w:rPr>
              <w:t>;病原菌在落叶中越冬，翌年春季产生分生孢子，借风雨传播。8-9 月份为发病盛期，多雨高温季节(或年份)有利于病害的发生和蔓延。</w:t>
            </w:r>
          </w:p>
          <w:p>
            <w:pPr>
              <w:pStyle w:val="null3"/>
              <w:jc w:val="left"/>
            </w:pPr>
            <w:r>
              <w:rPr>
                <w:rFonts w:ascii="仿宋_GB2312" w:hAnsi="仿宋_GB2312" w:cs="仿宋_GB2312" w:eastAsia="仿宋_GB2312"/>
                <w:sz w:val="28"/>
              </w:rPr>
              <w:t>2、冻害防治</w:t>
            </w:r>
          </w:p>
          <w:p>
            <w:pPr>
              <w:pStyle w:val="null3"/>
              <w:jc w:val="left"/>
            </w:pPr>
            <w:r>
              <w:rPr>
                <w:rFonts w:ascii="仿宋_GB2312" w:hAnsi="仿宋_GB2312" w:cs="仿宋_GB2312" w:eastAsia="仿宋_GB2312"/>
                <w:sz w:val="28"/>
              </w:rPr>
              <w:t>花椒冻害有冬季冻害和春季冻害。冬季冻害主要是绝对最低温度过低且严寒持续的时间长造成的</w:t>
            </w:r>
            <w:r>
              <w:rPr>
                <w:rFonts w:ascii="仿宋_GB2312" w:hAnsi="仿宋_GB2312" w:cs="仿宋_GB2312" w:eastAsia="仿宋_GB2312"/>
                <w:sz w:val="28"/>
              </w:rPr>
              <w:t>;春季冻害主要是霜冻和“倒春寒”造成的。</w:t>
            </w:r>
          </w:p>
          <w:p>
            <w:pPr>
              <w:pStyle w:val="null3"/>
              <w:jc w:val="left"/>
            </w:pPr>
            <w:r>
              <w:rPr>
                <w:rFonts w:ascii="仿宋_GB2312" w:hAnsi="仿宋_GB2312" w:cs="仿宋_GB2312" w:eastAsia="仿宋_GB2312"/>
                <w:sz w:val="28"/>
              </w:rPr>
              <w:t>⑴受害部位</w:t>
            </w:r>
          </w:p>
          <w:p>
            <w:pPr>
              <w:pStyle w:val="null3"/>
              <w:jc w:val="left"/>
            </w:pPr>
            <w:r>
              <w:rPr>
                <w:rFonts w:ascii="仿宋_GB2312" w:hAnsi="仿宋_GB2312" w:cs="仿宋_GB2312" w:eastAsia="仿宋_GB2312"/>
                <w:sz w:val="28"/>
              </w:rPr>
              <w:t>①根系冻害花椒树为浅根树种，根系主要分布在距地表 40-60 厘米的土层中。若椒园深翻较晚，椒树根系还没有完全停止生长，冬季气温急剧下降且低温时间持续过长，容易造成花椒树的根系受冻，造成部分椒园整片冻死，经济损失严重。</w:t>
            </w:r>
          </w:p>
          <w:p>
            <w:pPr>
              <w:pStyle w:val="null3"/>
              <w:jc w:val="left"/>
            </w:pPr>
            <w:r>
              <w:rPr>
                <w:rFonts w:ascii="仿宋_GB2312" w:hAnsi="仿宋_GB2312" w:cs="仿宋_GB2312" w:eastAsia="仿宋_GB2312"/>
                <w:sz w:val="28"/>
              </w:rPr>
              <w:t>②树干冻害树干冻害是冻害中比较严重的一种。主要受害部位是距地表 50 厘米以下的主干或主枝。受害后，树皮纵裂翘起外卷，轻者树体还能愈合，重者则会整株死亡。被害树主要是盛果期和衰老期大树。树干冻害主要发生在冬季温度变化剧烈，绝对最低温度过低且持续时期长的年份。</w:t>
            </w:r>
          </w:p>
          <w:p>
            <w:pPr>
              <w:pStyle w:val="null3"/>
              <w:jc w:val="left"/>
            </w:pPr>
            <w:r>
              <w:rPr>
                <w:rFonts w:ascii="仿宋_GB2312" w:hAnsi="仿宋_GB2312" w:cs="仿宋_GB2312" w:eastAsia="仿宋_GB2312"/>
                <w:sz w:val="28"/>
              </w:rPr>
              <w:t>③枝条冻害花椒枝条冻害比较普遍，只是被害程度有所不同。枝条冻害除伴随树干冻害发生外，多发生在秋雨很少、冬季少雪、气候干寒的年份。严重时，1-2 年生枝条大量枯死，造成多年欠收。</w:t>
            </w:r>
          </w:p>
          <w:p>
            <w:pPr>
              <w:pStyle w:val="null3"/>
              <w:jc w:val="left"/>
            </w:pPr>
            <w:r>
              <w:rPr>
                <w:rFonts w:ascii="仿宋_GB2312" w:hAnsi="仿宋_GB2312" w:cs="仿宋_GB2312" w:eastAsia="仿宋_GB2312"/>
                <w:sz w:val="28"/>
              </w:rPr>
              <w:t>④花芽花蕾冻害花芽冻害主要是花器官冻害，多发生在春季回暖早，而后又遇寒冷的年份。一般 3 月中下旬气温迅速回升，花芽萌发，由于强冷空气的侵袭，气温急骤下降，造成花器受冻。尤其是花蕾、花芽受冻，影响开花坐果率，直接影响当年产量，严重时可致减产 30%以上，甚至绝收。</w:t>
            </w:r>
          </w:p>
          <w:p>
            <w:pPr>
              <w:pStyle w:val="null3"/>
              <w:jc w:val="left"/>
            </w:pPr>
            <w:r>
              <w:rPr>
                <w:rFonts w:ascii="仿宋_GB2312" w:hAnsi="仿宋_GB2312" w:cs="仿宋_GB2312" w:eastAsia="仿宋_GB2312"/>
                <w:sz w:val="28"/>
              </w:rPr>
              <w:t>⑵防冻措施①加强综合培育主要是增施有机肥，多施磷钾肥，少施氮肥，适时灌水，合理修剪，及时防治病虫害，促进树体健壮，提高树体内营养物质的积累，增强防冻抗冻能力。</w:t>
            </w:r>
          </w:p>
          <w:p>
            <w:pPr>
              <w:pStyle w:val="null3"/>
              <w:jc w:val="left"/>
            </w:pPr>
            <w:r>
              <w:rPr>
                <w:rFonts w:ascii="仿宋_GB2312" w:hAnsi="仿宋_GB2312" w:cs="仿宋_GB2312" w:eastAsia="仿宋_GB2312"/>
                <w:sz w:val="28"/>
              </w:rPr>
              <w:t>②加强树体保护主要是大树主干基部培土，幼树整株培土。在没有风障的地方，可将主干涂白或树干包草等。</w:t>
            </w:r>
          </w:p>
          <w:p>
            <w:pPr>
              <w:pStyle w:val="null3"/>
              <w:jc w:val="left"/>
            </w:pPr>
            <w:r>
              <w:rPr>
                <w:rFonts w:ascii="仿宋_GB2312" w:hAnsi="仿宋_GB2312" w:cs="仿宋_GB2312" w:eastAsia="仿宋_GB2312"/>
                <w:sz w:val="28"/>
              </w:rPr>
              <w:t>树干基部培土</w:t>
            </w:r>
            <w:r>
              <w:rPr>
                <w:rFonts w:ascii="仿宋_GB2312" w:hAnsi="仿宋_GB2312" w:cs="仿宋_GB2312" w:eastAsia="仿宋_GB2312"/>
                <w:sz w:val="28"/>
              </w:rPr>
              <w:t>对</w:t>
            </w:r>
            <w:r>
              <w:rPr>
                <w:rFonts w:ascii="仿宋_GB2312" w:hAnsi="仿宋_GB2312" w:cs="仿宋_GB2312" w:eastAsia="仿宋_GB2312"/>
                <w:sz w:val="28"/>
              </w:rPr>
              <w:t>1-3 年生的幼树，入冬前，在树干基部培 40-50 厘米高的土，新栽苗木剪留成 15-20 厘米，整株培土，翌年气温升高后及时将培土铲除，以免高温多湿造成树皮腐烂。</w:t>
            </w:r>
          </w:p>
          <w:p>
            <w:pPr>
              <w:pStyle w:val="null3"/>
              <w:jc w:val="left"/>
            </w:pPr>
            <w:r>
              <w:rPr>
                <w:rFonts w:ascii="仿宋_GB2312" w:hAnsi="仿宋_GB2312" w:cs="仿宋_GB2312" w:eastAsia="仿宋_GB2312"/>
                <w:sz w:val="28"/>
              </w:rPr>
              <w:t>树干涂白或绑草把对低凹地和梁顶及易受冻地块的椒树，入冬后树干涂白加绑草把。涂白液用生石灰</w:t>
            </w:r>
            <w:r>
              <w:rPr>
                <w:rFonts w:ascii="仿宋_GB2312" w:hAnsi="仿宋_GB2312" w:cs="仿宋_GB2312" w:eastAsia="仿宋_GB2312"/>
                <w:sz w:val="28"/>
              </w:rPr>
              <w:t>5 份、硫磺0.5 份、食盐 2 份、油 0.1 份、加水 20 份制成。用麦草包捆的树干，早春发芽前及时解除。也可在发芽前用 50 倍的石灰乳喷涂树冠，减少树枝吸收太阳热能，降低树体温度，推迟萌芽、开花期，避开晚霜或寒流危害。</w:t>
            </w:r>
          </w:p>
          <w:p>
            <w:pPr>
              <w:pStyle w:val="null3"/>
              <w:jc w:val="left"/>
            </w:pPr>
            <w:r>
              <w:rPr>
                <w:rFonts w:ascii="仿宋_GB2312" w:hAnsi="仿宋_GB2312" w:cs="仿宋_GB2312" w:eastAsia="仿宋_GB2312"/>
                <w:sz w:val="28"/>
              </w:rPr>
              <w:t>③进行土壤灌水在土壤封冻前，灌足灌透底水，提高地温，增强抗逆性。</w:t>
            </w:r>
          </w:p>
          <w:p>
            <w:pPr>
              <w:pStyle w:val="null3"/>
              <w:jc w:val="left"/>
            </w:pPr>
            <w:r>
              <w:rPr>
                <w:rFonts w:ascii="仿宋_GB2312" w:hAnsi="仿宋_GB2312" w:cs="仿宋_GB2312" w:eastAsia="仿宋_GB2312"/>
                <w:sz w:val="28"/>
              </w:rPr>
              <w:t>④围绕树盘堆雪在降雪后，将雪堆放在树盘上，用以保温保墒。</w:t>
            </w:r>
          </w:p>
          <w:p>
            <w:pPr>
              <w:pStyle w:val="null3"/>
              <w:jc w:val="left"/>
            </w:pPr>
            <w:r>
              <w:rPr>
                <w:rFonts w:ascii="仿宋_GB2312" w:hAnsi="仿宋_GB2312" w:cs="仿宋_GB2312" w:eastAsia="仿宋_GB2312"/>
                <w:sz w:val="28"/>
              </w:rPr>
              <w:t>⑤熏烟防寒在冬季、早春多注意气候异常变化，多收听天气预报，做好防冻的准备。在强寒流来临之时，在椒园迎风面和园内，堆置草根、落叶、麦秆、锯末等上湿下干的草堆，每亩 15 堆左右，每堆约 20 千克，当凌晨气温降至 3℃以下时，点火发烟，防止霜冻危害。</w:t>
            </w:r>
          </w:p>
          <w:p>
            <w:pPr>
              <w:pStyle w:val="null3"/>
              <w:jc w:val="left"/>
            </w:pPr>
            <w:r>
              <w:rPr>
                <w:rFonts w:ascii="仿宋_GB2312" w:hAnsi="仿宋_GB2312" w:cs="仿宋_GB2312" w:eastAsia="仿宋_GB2312"/>
                <w:sz w:val="28"/>
              </w:rPr>
              <w:t>⑥喷洒生长调节剂对长势过旺的椒树，在入秋后，及时用 15%多效唑 500-700 倍液或生长调节剂喷洒于叶面，使其尽早停止生长，促进枝梢进一步木质化。一般轻剪长放，用以缓和树势，提高抗寒能力。</w:t>
            </w:r>
          </w:p>
          <w:p>
            <w:pPr>
              <w:pStyle w:val="null3"/>
              <w:jc w:val="left"/>
            </w:pPr>
            <w:r>
              <w:rPr>
                <w:rFonts w:ascii="仿宋_GB2312" w:hAnsi="仿宋_GB2312" w:cs="仿宋_GB2312" w:eastAsia="仿宋_GB2312"/>
                <w:sz w:val="28"/>
              </w:rPr>
              <w:t>⑦更新培育对已受冻害的椒树，要加强管护。椒树受冻后，树势衰弱，极易再次受冻，应采取补救措施选方位好、生长健壮的枝条用于培育新的树型。如若不行，应尽早栽植优良品种更换。</w:t>
            </w:r>
          </w:p>
          <w:p>
            <w:pPr>
              <w:pStyle w:val="null3"/>
              <w:jc w:val="left"/>
            </w:pPr>
            <w:r>
              <w:rPr>
                <w:rFonts w:ascii="仿宋_GB2312" w:hAnsi="仿宋_GB2312" w:cs="仿宋_GB2312" w:eastAsia="仿宋_GB2312"/>
                <w:sz w:val="28"/>
                <w:b/>
              </w:rPr>
              <w:t>三、工期：</w:t>
            </w:r>
            <w:r>
              <w:rPr>
                <w:rFonts w:ascii="仿宋_GB2312" w:hAnsi="仿宋_GB2312" w:cs="仿宋_GB2312" w:eastAsia="仿宋_GB2312"/>
                <w:sz w:val="28"/>
              </w:rPr>
              <w:t>自合同签订之日起至</w:t>
            </w:r>
            <w:r>
              <w:rPr>
                <w:rFonts w:ascii="仿宋_GB2312" w:hAnsi="仿宋_GB2312" w:cs="仿宋_GB2312" w:eastAsia="仿宋_GB2312"/>
                <w:sz w:val="28"/>
              </w:rPr>
              <w:t>2027年10月31日</w:t>
            </w:r>
          </w:p>
          <w:p>
            <w:pPr>
              <w:pStyle w:val="null3"/>
              <w:jc w:val="both"/>
            </w:pPr>
            <w:r>
              <w:rPr>
                <w:rFonts w:ascii="仿宋_GB2312" w:hAnsi="仿宋_GB2312" w:cs="仿宋_GB2312" w:eastAsia="仿宋_GB2312"/>
                <w:sz w:val="28"/>
                <w:b/>
              </w:rPr>
              <w:t>四、工程质量标准：</w:t>
            </w:r>
            <w:r>
              <w:rPr>
                <w:rFonts w:ascii="仿宋_GB2312" w:hAnsi="仿宋_GB2312" w:cs="仿宋_GB2312" w:eastAsia="仿宋_GB2312"/>
                <w:sz w:val="28"/>
              </w:rPr>
              <w:t>达到国家质量验收合格标准</w:t>
            </w:r>
          </w:p>
          <w:p>
            <w:pPr>
              <w:pStyle w:val="null3"/>
              <w:jc w:val="both"/>
            </w:pPr>
            <w:r>
              <w:rPr>
                <w:rFonts w:ascii="仿宋_GB2312" w:hAnsi="仿宋_GB2312" w:cs="仿宋_GB2312" w:eastAsia="仿宋_GB2312"/>
                <w:sz w:val="28"/>
                <w:b/>
              </w:rPr>
              <w:t>五、编制说明</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1）编制范围：</w:t>
            </w:r>
          </w:p>
          <w:p>
            <w:pPr>
              <w:pStyle w:val="null3"/>
              <w:jc w:val="left"/>
            </w:pPr>
            <w:r>
              <w:rPr>
                <w:rFonts w:ascii="仿宋_GB2312" w:hAnsi="仿宋_GB2312" w:cs="仿宋_GB2312" w:eastAsia="仿宋_GB2312"/>
                <w:sz w:val="28"/>
              </w:rPr>
              <w:t>1、本次编制范围包括：华阴市花椒提质增效技术推广项目施工图纸全部设计内容。</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2）编制依据：</w:t>
            </w:r>
          </w:p>
          <w:p>
            <w:pPr>
              <w:pStyle w:val="null3"/>
              <w:jc w:val="left"/>
            </w:pPr>
            <w:r>
              <w:rPr>
                <w:rFonts w:ascii="仿宋_GB2312" w:hAnsi="仿宋_GB2312" w:cs="仿宋_GB2312" w:eastAsia="仿宋_GB2312"/>
                <w:sz w:val="28"/>
              </w:rPr>
              <w:t>1、华阴市花椒提质增效技术推广项目施工图纸；</w:t>
            </w:r>
          </w:p>
          <w:p>
            <w:pPr>
              <w:pStyle w:val="null3"/>
              <w:jc w:val="left"/>
            </w:pPr>
            <w:r>
              <w:rPr>
                <w:rFonts w:ascii="仿宋_GB2312" w:hAnsi="仿宋_GB2312" w:cs="仿宋_GB2312" w:eastAsia="仿宋_GB2312"/>
                <w:sz w:val="28"/>
              </w:rPr>
              <w:t>2、陕西省建设工程工程量清单计价计算标准(2025)、陕西省房屋建筑与装饰工程基价表(2025)、陕西省通用安装工程基价表(2025)、陕西省房屋建筑与装饰工程消耗量定额(2025)、陕西省通用安装工程消耗量定额(2025)、陕西省建设工程施工机械台班费用定额、陕西省建设工程费用规则(2025)及其他相关文件；</w:t>
            </w:r>
          </w:p>
          <w:p>
            <w:pPr>
              <w:pStyle w:val="null3"/>
              <w:jc w:val="left"/>
            </w:pPr>
            <w:r>
              <w:rPr>
                <w:rFonts w:ascii="仿宋_GB2312" w:hAnsi="仿宋_GB2312" w:cs="仿宋_GB2312" w:eastAsia="仿宋_GB2312"/>
                <w:sz w:val="28"/>
              </w:rPr>
              <w:t>3、陕西省住房和城乡建设厅关于印发2025陕西省建设工程费用规则等计价依据的通知件陕建管发〔2025〕10号文件；</w:t>
            </w:r>
          </w:p>
          <w:p>
            <w:pPr>
              <w:pStyle w:val="null3"/>
              <w:jc w:val="left"/>
            </w:pPr>
            <w:r>
              <w:rPr>
                <w:rFonts w:ascii="仿宋_GB2312" w:hAnsi="仿宋_GB2312" w:cs="仿宋_GB2312" w:eastAsia="仿宋_GB2312"/>
                <w:sz w:val="28"/>
              </w:rPr>
              <w:t>4、现行相关的专业工程施工质量验收规范、标准、规定；</w:t>
            </w:r>
          </w:p>
          <w:p>
            <w:pPr>
              <w:pStyle w:val="null3"/>
              <w:jc w:val="left"/>
            </w:pPr>
            <w:r>
              <w:rPr>
                <w:rFonts w:ascii="仿宋_GB2312" w:hAnsi="仿宋_GB2312" w:cs="仿宋_GB2312" w:eastAsia="仿宋_GB2312"/>
                <w:sz w:val="28"/>
              </w:rPr>
              <w:t>5、陕建发〔2020〕1097号文件，《关于建筑施工安全生产责任保险费用计价的通知》；</w:t>
            </w:r>
          </w:p>
          <w:p>
            <w:pPr>
              <w:pStyle w:val="null3"/>
              <w:jc w:val="left"/>
            </w:pPr>
            <w:r>
              <w:rPr>
                <w:rFonts w:ascii="仿宋_GB2312" w:hAnsi="仿宋_GB2312" w:cs="仿宋_GB2312" w:eastAsia="仿宋_GB2312"/>
                <w:sz w:val="28"/>
              </w:rPr>
              <w:t>6、陕建发〔2021〕1021号文件《关于全省统一停止收缴建筑业劳保费用的通知》；</w:t>
            </w:r>
          </w:p>
          <w:p>
            <w:pPr>
              <w:pStyle w:val="null3"/>
              <w:jc w:val="left"/>
            </w:pPr>
            <w:r>
              <w:rPr>
                <w:rFonts w:ascii="仿宋_GB2312" w:hAnsi="仿宋_GB2312" w:cs="仿宋_GB2312" w:eastAsia="仿宋_GB2312"/>
                <w:sz w:val="28"/>
              </w:rPr>
              <w:t>7、材料价主要依据渭南信息价（2026第一期）、陕西专业测定价（2026年2月）并结合现行市场价；</w:t>
            </w:r>
          </w:p>
          <w:p>
            <w:pPr>
              <w:pStyle w:val="null3"/>
              <w:jc w:val="left"/>
            </w:pPr>
            <w:r>
              <w:rPr>
                <w:rFonts w:ascii="仿宋_GB2312" w:hAnsi="仿宋_GB2312" w:cs="仿宋_GB2312" w:eastAsia="仿宋_GB2312"/>
                <w:sz w:val="28"/>
              </w:rPr>
              <w:t>8、本工程计价软件采用广联达云计价平台GCCP7.0版本号7.5000.23.2。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达到国家质量验收合格标准。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前，须向采购代理机构提供纸质版响应文件3套（一正两副），且提供的响应文件必须与在陕西省政府采购综合管理平台的项目电子化交易系统中递交的电子响应文件内容一致，纸质版响应文件必须装订成 册签字盖章。2.如采购文件中融资相关内容与新政策要求有出入，按照最新要求执行。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具有独立承担民事责任能力的企业法人或其他组织，提供合格有效的企业法人营业执照副本，税务登记证副本，组织机构代码证副本（或多证合一的统一社会信用代码的营业执照副本）；</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供应商应授权合法的人员参加采购全过程，法定代表人直接参加的须提交其身份证原件及法定代表人证明书，法定代表人授权代表参加采购的，须出具法定代表人授权书及被授权人身份证（原件）；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履行本合同所必需的设备和专业技术能力的书面声明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提供供应商近一年已缴纳任意一个月完税凭证或税务机关开具的完税证明（任意税种）；依法免税的应提供相关文件证明；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供应商须出具参加采购活动前三年内，在经营活动中没有重大违法记录声明原件；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拟派项目负责人的资格要求</w:t>
            </w:r>
          </w:p>
        </w:tc>
        <w:tc>
          <w:tcPr>
            <w:tcW w:type="dxa" w:w="3322"/>
          </w:tcPr>
          <w:p>
            <w:pPr>
              <w:pStyle w:val="null3"/>
            </w:pPr>
            <w:r>
              <w:rPr>
                <w:rFonts w:ascii="仿宋_GB2312" w:hAnsi="仿宋_GB2312" w:cs="仿宋_GB2312" w:eastAsia="仿宋_GB2312"/>
              </w:rPr>
              <w:t>拟委派本项目的负责人须具备林业、园林相关专业中级及以上技术职称，未担任其他在建工程的项目负责人，提供无在建承诺书，且本企业为其缴纳的近半年内任意一个月可查询的社会保险缴费证明；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只能有一个有效最终报价，不得提交选择性报价，且报价不超过采购预算金额。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响应文件符合采购文件签署盖章要求。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供应商针对本项目编制完善的施工部署，内容包含：①施工目标:成本目标、工期目标、质量目标②施工准备：技术准备、材料准备③施工平面布置与安排。二、评审标准 1、完整性：方案必须全面，对评审内容中的各项要求有详细描述； 2、可实施性：切合本项目实际情况，提出步骤清晰、合理的方案；3、针对性：方案能够紧扣项目实际情况，内容科学合理。三、赋分标准：方案各部分内容全面详细、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施工技术方案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1、完整性：方案必须全面，对评审内容中的各项要求有详细描述；2、可实施性：切合本项目实际情况，提出步骤清晰、合理的方案； 3、针对性：方案能够紧扣项目实际情况，内容科学合理。 三、赋分标准：技术方案各部分内容全面详细、阐述条理清晰详尽、符合本项目采购需求得9分，每缺一项内容扣3分，评审内容有瑕疵的根据情况扣分，扣完为止。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 含：①质量目标管理体系②施工质量的检验制度③确保质量的技术组织措施④施工质量控制措施。二、评审标准 1、完整性：方案必须全面，对评审内容中的各项要求有详细描述； 2、可实施性：切合本项目实际情况，提出步骤清晰、合理的方案； 3针对性：方案能够紧扣项目实际情况，内容科学合理。 三、赋分标准保证措施各部分内容全面详细、阐述条理清晰详尽、符合本项目采购需求得8分，每缺一项内容扣2分，评审内容有瑕疵的根据情况扣分，扣完为止。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供应商针对本项目编制完整的安全文明施工措施，内容包含：①安全文明生产管理制度②安全文明施工措施③安全应急预案④安全生产教育。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3、针对性：方案能够紧扣项目实际情况，内容科学合理。三、赋分标准 各项措施各部分内容全面详细、阐述条理清晰尽、符合本项目采购需求得8分，每缺一项内容扣2分，评审内容有瑕疵的根据情况扣分，扣完为止。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 理。 三、赋分标准 各部分内容全面详细、阐述条理清晰详尽、符合本项目采购需求得6分，每缺一项内容扣2分，评审内容有瑕疵的根据情况扣分，扣完为止。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3、针对性：方案能够紧扣项目实际情况，内容科学合理。 三、赋分标准 各部分内容全面详细、阐述条理清晰详尽、符合本项目采购需求得8分，每缺一项内容扣4分，评审内容有瑕疵的根据情况扣分，扣完为止。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应急处置方案①完善的应急措施；②突发事件应急处理措施。评审标准：应急处置方案各部分内容全面详细、阐述条理清晰详尽、符合本项目采购需求得4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 年 1 月至今（以合同签订日期为准）具有类似项目业绩的，每有 1 项计 2 分，最多得8分；未提供不计分。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满足磋商文件要求且最终报价最低的供应商的价格为磋商基准价，其价格得分为满分。其他供应商的价格得分统一按照下列公式计算： 磋商报价得分=（磋商基准价/最终磋商报价）*价格分值</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