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EAF77"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宋体" w:hAnsi="宋体" w:eastAsia="宋体" w:cs="宋体"/>
        </w:rPr>
      </w:pPr>
      <w:r>
        <w:rPr>
          <w:rFonts w:ascii="宋体" w:hAnsi="宋体" w:eastAsia="宋体" w:cs="宋体"/>
        </w:rPr>
        <w:t>合同</w:t>
      </w:r>
      <w:r>
        <w:rPr>
          <w:rFonts w:hint="eastAsia" w:ascii="宋体" w:hAnsi="宋体" w:eastAsia="宋体" w:cs="宋体"/>
        </w:rPr>
        <w:t>基本</w:t>
      </w:r>
      <w:r>
        <w:rPr>
          <w:rFonts w:ascii="宋体" w:hAnsi="宋体" w:eastAsia="宋体" w:cs="宋体"/>
        </w:rPr>
        <w:t>条款</w:t>
      </w:r>
    </w:p>
    <w:p w14:paraId="30782543">
      <w:pPr>
        <w:pStyle w:val="6"/>
        <w:adjustRightInd w:val="0"/>
        <w:snapToGrid w:val="0"/>
        <w:spacing w:before="0" w:after="0" w:line="646" w:lineRule="atLeast"/>
        <w:ind w:left="0" w:right="0"/>
        <w:rPr>
          <w:rFonts w:ascii="宋体" w:hAnsi="宋体" w:eastAsia="宋体" w:cs="黑体"/>
          <w:b/>
          <w:szCs w:val="24"/>
        </w:rPr>
      </w:pPr>
      <w:r>
        <w:rPr>
          <w:rFonts w:hint="eastAsia" w:ascii="宋体" w:hAnsi="宋体" w:eastAsia="宋体" w:cs="黑体"/>
          <w:b/>
          <w:szCs w:val="24"/>
        </w:rPr>
        <w:t>第一条  工程概况</w:t>
      </w:r>
    </w:p>
    <w:p w14:paraId="4A5FA2FF">
      <w:pPr>
        <w:spacing w:line="56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（1）工程名称：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</w:t>
      </w:r>
      <w:r>
        <w:rPr>
          <w:rFonts w:hint="eastAsia" w:ascii="宋体" w:hAnsi="宋体" w:eastAsia="宋体" w:cs="Times New Roman"/>
          <w:sz w:val="24"/>
        </w:rPr>
        <w:t xml:space="preserve"> </w:t>
      </w:r>
    </w:p>
    <w:p w14:paraId="23A64720">
      <w:pPr>
        <w:spacing w:line="56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（2）工程地点：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</w:t>
      </w:r>
      <w:r>
        <w:rPr>
          <w:rFonts w:hint="eastAsia" w:ascii="宋体" w:hAnsi="宋体" w:eastAsia="宋体" w:cs="Times New Roman"/>
          <w:sz w:val="24"/>
        </w:rPr>
        <w:t xml:space="preserve"> </w:t>
      </w:r>
    </w:p>
    <w:p w14:paraId="0ACD0FEC">
      <w:pPr>
        <w:spacing w:line="56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（3）项目批准文号：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</w:t>
      </w:r>
      <w:r>
        <w:rPr>
          <w:rFonts w:hint="eastAsia" w:ascii="宋体" w:hAnsi="宋体" w:eastAsia="宋体" w:cs="Times New Roman"/>
          <w:sz w:val="24"/>
        </w:rPr>
        <w:t xml:space="preserve"> </w:t>
      </w:r>
    </w:p>
    <w:p w14:paraId="0742D929">
      <w:pPr>
        <w:spacing w:line="56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（4）资金来源：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</w:t>
      </w:r>
    </w:p>
    <w:p w14:paraId="181C770C">
      <w:pPr>
        <w:spacing w:line="56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（5）工程内容：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</w:t>
      </w:r>
    </w:p>
    <w:p w14:paraId="38E30E63">
      <w:pPr>
        <w:spacing w:line="560" w:lineRule="exact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（6）工程承包范围：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</w:t>
      </w:r>
      <w:r>
        <w:rPr>
          <w:rFonts w:hint="eastAsia" w:ascii="宋体" w:hAnsi="宋体" w:eastAsia="宋体" w:cs="Times New Roman"/>
          <w:sz w:val="24"/>
        </w:rPr>
        <w:t xml:space="preserve"> </w:t>
      </w:r>
    </w:p>
    <w:p w14:paraId="5D2A6035">
      <w:pPr>
        <w:spacing w:line="560" w:lineRule="exact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（7）设计单位：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</w:t>
      </w:r>
      <w:r>
        <w:rPr>
          <w:rFonts w:hint="eastAsia" w:ascii="宋体" w:hAnsi="宋体" w:eastAsia="宋体" w:cs="Times New Roman"/>
          <w:sz w:val="24"/>
        </w:rPr>
        <w:t xml:space="preserve"> </w:t>
      </w:r>
    </w:p>
    <w:p w14:paraId="0346A6AA">
      <w:pPr>
        <w:spacing w:line="560" w:lineRule="exact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（8）监理单位：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Times New Roman"/>
          <w:sz w:val="24"/>
          <w:u w:val="single"/>
        </w:rPr>
        <w:t xml:space="preserve">    </w:t>
      </w:r>
      <w:r>
        <w:rPr>
          <w:rFonts w:hint="eastAsia" w:ascii="宋体" w:hAnsi="宋体" w:eastAsia="宋体" w:cs="Times New Roman"/>
          <w:sz w:val="24"/>
        </w:rPr>
        <w:t xml:space="preserve"> </w:t>
      </w:r>
    </w:p>
    <w:p w14:paraId="0E4699B4">
      <w:pPr>
        <w:pStyle w:val="6"/>
        <w:adjustRightInd w:val="0"/>
        <w:snapToGrid w:val="0"/>
        <w:spacing w:before="0" w:after="0" w:line="646" w:lineRule="atLeast"/>
        <w:ind w:left="0" w:right="0"/>
        <w:rPr>
          <w:rFonts w:hint="eastAsia" w:ascii="宋体" w:hAnsi="宋体" w:eastAsia="宋体" w:cs="黑体"/>
          <w:b/>
          <w:szCs w:val="24"/>
        </w:rPr>
      </w:pPr>
      <w:r>
        <w:rPr>
          <w:rFonts w:hint="eastAsia" w:ascii="宋体" w:hAnsi="宋体" w:eastAsia="宋体" w:cs="黑体"/>
          <w:b/>
          <w:szCs w:val="24"/>
        </w:rPr>
        <w:t>第二条  合同工期</w:t>
      </w:r>
    </w:p>
    <w:p w14:paraId="59589B78">
      <w:pPr>
        <w:adjustRightInd w:val="0"/>
        <w:snapToGrid w:val="0"/>
        <w:spacing w:line="646" w:lineRule="atLeast"/>
        <w:ind w:left="420" w:leftChars="200"/>
        <w:rPr>
          <w:rFonts w:ascii="宋体" w:hAnsi="宋体" w:eastAsia="宋体" w:cs="Times New Roman"/>
          <w:spacing w:val="-4"/>
          <w:sz w:val="24"/>
        </w:rPr>
      </w:pPr>
      <w:r>
        <w:rPr>
          <w:rFonts w:hint="eastAsia" w:ascii="宋体" w:hAnsi="宋体" w:eastAsia="宋体" w:cs="Times New Roman"/>
          <w:bCs/>
          <w:spacing w:val="-4"/>
          <w:sz w:val="24"/>
        </w:rPr>
        <w:t>开 工 日 期：</w:t>
      </w:r>
      <w:r>
        <w:rPr>
          <w:rFonts w:ascii="宋体" w:hAnsi="宋体" w:eastAsia="宋体" w:cs="Times New Roman"/>
          <w:spacing w:val="-4"/>
          <w:sz w:val="24"/>
          <w:u w:val="single"/>
        </w:rPr>
        <w:t xml:space="preserve">   </w:t>
      </w:r>
      <w:r>
        <w:rPr>
          <w:rFonts w:hint="eastAsia" w:ascii="宋体" w:hAnsi="宋体" w:eastAsia="宋体" w:cs="Times New Roman"/>
          <w:spacing w:val="-4"/>
          <w:sz w:val="24"/>
        </w:rPr>
        <w:t>年</w:t>
      </w:r>
      <w:r>
        <w:rPr>
          <w:rFonts w:hint="eastAsia" w:ascii="宋体" w:hAnsi="宋体" w:eastAsia="宋体" w:cs="Times New Roman"/>
          <w:spacing w:val="-4"/>
          <w:sz w:val="24"/>
          <w:u w:val="single"/>
        </w:rPr>
        <w:t xml:space="preserve"> </w:t>
      </w:r>
      <w:r>
        <w:rPr>
          <w:rFonts w:ascii="宋体" w:hAnsi="宋体" w:eastAsia="宋体" w:cs="Times New Roman"/>
          <w:spacing w:val="-4"/>
          <w:sz w:val="24"/>
          <w:u w:val="single"/>
        </w:rPr>
        <w:t xml:space="preserve">  </w:t>
      </w:r>
      <w:r>
        <w:rPr>
          <w:rFonts w:hint="eastAsia" w:ascii="宋体" w:hAnsi="宋体" w:eastAsia="宋体" w:cs="Times New Roman"/>
          <w:spacing w:val="-4"/>
          <w:sz w:val="24"/>
          <w:u w:val="single"/>
        </w:rPr>
        <w:t xml:space="preserve"> </w:t>
      </w:r>
      <w:r>
        <w:rPr>
          <w:rFonts w:hint="eastAsia" w:ascii="宋体" w:hAnsi="宋体" w:eastAsia="宋体" w:cs="Times New Roman"/>
          <w:spacing w:val="-4"/>
          <w:sz w:val="24"/>
        </w:rPr>
        <w:t>月</w:t>
      </w:r>
      <w:r>
        <w:rPr>
          <w:rFonts w:hint="eastAsia" w:ascii="宋体" w:hAnsi="宋体" w:eastAsia="宋体" w:cs="Times New Roman"/>
          <w:spacing w:val="-4"/>
          <w:sz w:val="24"/>
          <w:u w:val="single"/>
        </w:rPr>
        <w:t xml:space="preserve"> </w:t>
      </w:r>
      <w:r>
        <w:rPr>
          <w:rFonts w:ascii="宋体" w:hAnsi="宋体" w:eastAsia="宋体" w:cs="Times New Roman"/>
          <w:spacing w:val="-4"/>
          <w:sz w:val="24"/>
          <w:u w:val="single"/>
        </w:rPr>
        <w:t xml:space="preserve">  </w:t>
      </w:r>
      <w:r>
        <w:rPr>
          <w:rFonts w:hint="eastAsia" w:ascii="宋体" w:hAnsi="宋体" w:eastAsia="宋体" w:cs="Times New Roman"/>
          <w:spacing w:val="-4"/>
          <w:sz w:val="24"/>
          <w:u w:val="single"/>
        </w:rPr>
        <w:t xml:space="preserve"> </w:t>
      </w:r>
      <w:r>
        <w:rPr>
          <w:rFonts w:hint="eastAsia" w:ascii="宋体" w:hAnsi="宋体" w:eastAsia="宋体" w:cs="Times New Roman"/>
          <w:spacing w:val="-4"/>
          <w:sz w:val="24"/>
        </w:rPr>
        <w:t>日（具体开工时间以监理单位下发开工令为准）；</w:t>
      </w:r>
      <w:r>
        <w:rPr>
          <w:rFonts w:hint="eastAsia" w:ascii="宋体" w:hAnsi="宋体" w:eastAsia="宋体" w:cs="Times New Roman"/>
          <w:bCs/>
          <w:sz w:val="24"/>
        </w:rPr>
        <w:t>计划竣工日期：</w:t>
      </w:r>
      <w:r>
        <w:rPr>
          <w:rFonts w:ascii="宋体" w:hAnsi="宋体" w:eastAsia="宋体" w:cs="Times New Roman"/>
          <w:sz w:val="24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</w:rPr>
        <w:t>年</w:t>
      </w:r>
      <w:r>
        <w:rPr>
          <w:rFonts w:hint="eastAsia" w:ascii="宋体" w:hAnsi="宋体" w:eastAsia="宋体" w:cs="Times New Roman"/>
          <w:sz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u w:val="single"/>
        </w:rPr>
        <w:t xml:space="preserve">  </w:t>
      </w:r>
      <w:r>
        <w:rPr>
          <w:rFonts w:hint="eastAsia" w:ascii="宋体" w:hAnsi="宋体" w:eastAsia="宋体" w:cs="Times New Roman"/>
          <w:sz w:val="24"/>
          <w:u w:val="single"/>
        </w:rPr>
        <w:t xml:space="preserve"> </w:t>
      </w:r>
      <w:r>
        <w:rPr>
          <w:rFonts w:hint="eastAsia" w:ascii="宋体" w:hAnsi="宋体" w:eastAsia="宋体" w:cs="Times New Roman"/>
          <w:sz w:val="24"/>
        </w:rPr>
        <w:t>月</w:t>
      </w:r>
      <w:r>
        <w:rPr>
          <w:rFonts w:hint="eastAsia" w:ascii="宋体" w:hAnsi="宋体" w:eastAsia="宋体" w:cs="Times New Roman"/>
          <w:sz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u w:val="single"/>
        </w:rPr>
        <w:t xml:space="preserve">  </w:t>
      </w:r>
      <w:r>
        <w:rPr>
          <w:rFonts w:hint="eastAsia" w:ascii="宋体" w:hAnsi="宋体" w:eastAsia="宋体" w:cs="Times New Roman"/>
          <w:sz w:val="24"/>
          <w:u w:val="single"/>
        </w:rPr>
        <w:t xml:space="preserve"> </w:t>
      </w:r>
      <w:r>
        <w:rPr>
          <w:rFonts w:hint="eastAsia" w:ascii="宋体" w:hAnsi="宋体" w:eastAsia="宋体" w:cs="Times New Roman"/>
          <w:sz w:val="24"/>
        </w:rPr>
        <w:t>日；</w:t>
      </w:r>
    </w:p>
    <w:p w14:paraId="27698BF4">
      <w:pPr>
        <w:adjustRightInd w:val="0"/>
        <w:snapToGrid w:val="0"/>
        <w:spacing w:line="646" w:lineRule="atLeast"/>
        <w:ind w:left="420" w:leftChars="200"/>
        <w:rPr>
          <w:rFonts w:ascii="宋体" w:hAnsi="宋体" w:eastAsia="宋体" w:cs="Times New Roman"/>
          <w:spacing w:val="-4"/>
          <w:sz w:val="24"/>
        </w:rPr>
      </w:pPr>
      <w:r>
        <w:rPr>
          <w:rFonts w:hint="eastAsia" w:ascii="宋体" w:hAnsi="宋体" w:eastAsia="宋体" w:cs="Times New Roman"/>
          <w:bCs/>
          <w:sz w:val="24"/>
        </w:rPr>
        <w:t>工  期：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u w:val="single"/>
        </w:rPr>
        <w:t xml:space="preserve">  </w:t>
      </w:r>
      <w:r>
        <w:rPr>
          <w:rFonts w:hint="eastAsia" w:ascii="宋体" w:hAnsi="宋体" w:eastAsia="宋体" w:cs="Times New Roman"/>
          <w:sz w:val="24"/>
          <w:u w:val="single"/>
        </w:rPr>
        <w:t xml:space="preserve"> </w:t>
      </w:r>
      <w:r>
        <w:rPr>
          <w:rFonts w:hint="eastAsia" w:ascii="宋体" w:hAnsi="宋体" w:eastAsia="宋体" w:cs="Times New Roman"/>
          <w:sz w:val="24"/>
        </w:rPr>
        <w:t>日历天；</w:t>
      </w:r>
    </w:p>
    <w:p w14:paraId="4D6DBFAB">
      <w:pPr>
        <w:adjustRightInd w:val="0"/>
        <w:snapToGrid w:val="0"/>
        <w:spacing w:line="646" w:lineRule="atLeast"/>
        <w:ind w:left="420" w:leftChars="200"/>
        <w:rPr>
          <w:rFonts w:hint="eastAsia" w:ascii="宋体" w:hAnsi="宋体" w:eastAsia="宋体" w:cs="Times New Roman"/>
          <w:spacing w:val="-4"/>
          <w:sz w:val="24"/>
        </w:rPr>
      </w:pPr>
      <w:r>
        <w:rPr>
          <w:rFonts w:hint="eastAsia" w:ascii="宋体" w:hAnsi="宋体" w:eastAsia="宋体" w:cs="Times New Roman"/>
          <w:bCs/>
          <w:sz w:val="24"/>
        </w:rPr>
        <w:t>缺陷责任期：</w:t>
      </w:r>
      <w:r>
        <w:rPr>
          <w:rFonts w:hint="eastAsia" w:ascii="宋体" w:hAnsi="宋体" w:eastAsia="宋体" w:cs="Times New Roman"/>
          <w:bCs/>
          <w:sz w:val="24"/>
          <w:u w:val="single"/>
        </w:rPr>
        <w:t>自工程竣工验收合格之日起1</w:t>
      </w:r>
      <w:r>
        <w:rPr>
          <w:rFonts w:ascii="宋体" w:hAnsi="宋体" w:eastAsia="宋体" w:cs="Times New Roman"/>
          <w:bCs/>
          <w:sz w:val="24"/>
          <w:u w:val="single"/>
        </w:rPr>
        <w:t>2</w:t>
      </w:r>
      <w:r>
        <w:rPr>
          <w:rFonts w:hint="eastAsia" w:ascii="宋体" w:hAnsi="宋体" w:eastAsia="宋体" w:cs="Times New Roman"/>
          <w:bCs/>
          <w:sz w:val="24"/>
          <w:u w:val="single"/>
        </w:rPr>
        <w:t>个月</w:t>
      </w:r>
      <w:r>
        <w:rPr>
          <w:rFonts w:hint="eastAsia" w:ascii="宋体" w:hAnsi="宋体" w:eastAsia="宋体" w:cs="Times New Roman"/>
          <w:sz w:val="24"/>
        </w:rPr>
        <w:t>。</w:t>
      </w:r>
    </w:p>
    <w:p w14:paraId="5FF5AEA0">
      <w:pPr>
        <w:adjustRightInd w:val="0"/>
        <w:snapToGrid w:val="0"/>
        <w:spacing w:line="646" w:lineRule="atLeas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黑体"/>
          <w:b/>
          <w:sz w:val="24"/>
        </w:rPr>
        <w:t>第三条  质量要求</w:t>
      </w:r>
      <w:r>
        <w:rPr>
          <w:rFonts w:hint="eastAsia" w:ascii="宋体" w:hAnsi="宋体" w:eastAsia="宋体" w:cs="Times New Roman"/>
          <w:b/>
          <w:bCs/>
          <w:sz w:val="24"/>
        </w:rPr>
        <w:t xml:space="preserve">                                  </w:t>
      </w:r>
    </w:p>
    <w:p w14:paraId="6178166C">
      <w:pPr>
        <w:adjustRightInd w:val="0"/>
        <w:snapToGrid w:val="0"/>
        <w:spacing w:line="646" w:lineRule="atLeast"/>
        <w:ind w:firstLine="480" w:firstLineChars="200"/>
        <w:rPr>
          <w:rFonts w:hint="eastAsia" w:ascii="宋体" w:hAnsi="宋体" w:eastAsia="宋体" w:cs="Times New Roman"/>
          <w:sz w:val="24"/>
          <w:u w:val="single"/>
        </w:rPr>
      </w:pPr>
      <w:r>
        <w:rPr>
          <w:rFonts w:hint="eastAsia" w:ascii="宋体" w:hAnsi="宋体" w:eastAsia="宋体" w:cs="Times New Roman"/>
          <w:bCs/>
          <w:sz w:val="24"/>
        </w:rPr>
        <w:t>（1）工程质量等级：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 合格  </w:t>
      </w:r>
    </w:p>
    <w:p w14:paraId="19001A9C">
      <w:pPr>
        <w:adjustRightInd w:val="0"/>
        <w:snapToGrid w:val="0"/>
        <w:spacing w:line="646" w:lineRule="atLeast"/>
        <w:rPr>
          <w:rFonts w:hint="eastAsia"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Cs/>
          <w:sz w:val="24"/>
        </w:rPr>
        <w:t xml:space="preserve">    （2）</w:t>
      </w:r>
      <w:r>
        <w:rPr>
          <w:rFonts w:hint="eastAsia" w:ascii="宋体" w:hAnsi="宋体" w:eastAsia="宋体" w:cs="Times New Roman"/>
          <w:sz w:val="24"/>
        </w:rPr>
        <w:t>工程质量应符合招投标文件、设计图纸、国家相关规范和质量验收评定标准、承包方在招投标和施工过程中做出的书面澄清及承诺等要求。</w:t>
      </w:r>
      <w:r>
        <w:rPr>
          <w:rFonts w:hint="eastAsia" w:ascii="宋体" w:hAnsi="宋体" w:eastAsia="宋体" w:cs="Times New Roman"/>
          <w:b/>
          <w:bCs/>
          <w:sz w:val="24"/>
        </w:rPr>
        <w:t xml:space="preserve"> </w:t>
      </w:r>
    </w:p>
    <w:p w14:paraId="5F42C1D1">
      <w:pPr>
        <w:adjustRightInd w:val="0"/>
        <w:snapToGrid w:val="0"/>
        <w:spacing w:line="646" w:lineRule="atLeast"/>
        <w:rPr>
          <w:rFonts w:hint="eastAsia"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黑体"/>
          <w:b/>
          <w:sz w:val="24"/>
        </w:rPr>
        <w:t>第四条  合同价款与合同形式</w:t>
      </w:r>
    </w:p>
    <w:p w14:paraId="2318B079">
      <w:pPr>
        <w:adjustRightInd w:val="0"/>
        <w:snapToGrid w:val="0"/>
        <w:spacing w:line="580" w:lineRule="atLeas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    </w:t>
      </w:r>
      <w:r>
        <w:rPr>
          <w:rFonts w:hint="eastAsia" w:ascii="宋体" w:hAnsi="宋体" w:eastAsia="宋体" w:cs="Times New Roman"/>
          <w:bCs/>
          <w:sz w:val="24"/>
        </w:rPr>
        <w:t>（1）合同价款：</w:t>
      </w:r>
      <w:r>
        <w:rPr>
          <w:rFonts w:hint="eastAsia" w:ascii="宋体" w:hAnsi="宋体" w:eastAsia="宋体" w:cs="Times New Roman"/>
          <w:sz w:val="24"/>
        </w:rPr>
        <w:t>人民币（大写</w:t>
      </w:r>
      <w:r>
        <w:rPr>
          <w:rFonts w:hint="eastAsia" w:ascii="宋体" w:hAnsi="宋体" w:eastAsia="宋体" w:cs="Times New Roman"/>
          <w:sz w:val="24"/>
        </w:rPr>
        <w:softHyphen/>
      </w:r>
      <w:r>
        <w:rPr>
          <w:rFonts w:hint="eastAsia" w:ascii="宋体" w:hAnsi="宋体" w:eastAsia="宋体" w:cs="Times New Roman"/>
          <w:sz w:val="24"/>
        </w:rPr>
        <w:softHyphen/>
      </w:r>
      <w:r>
        <w:rPr>
          <w:rFonts w:hint="eastAsia" w:ascii="宋体" w:hAnsi="宋体" w:eastAsia="宋体" w:cs="Times New Roman"/>
          <w:sz w:val="24"/>
        </w:rPr>
        <w:softHyphen/>
      </w:r>
      <w:r>
        <w:rPr>
          <w:rFonts w:hint="eastAsia" w:ascii="宋体" w:hAnsi="宋体" w:eastAsia="宋体" w:cs="Times New Roman"/>
          <w:sz w:val="24"/>
        </w:rPr>
        <w:softHyphen/>
      </w:r>
      <w:r>
        <w:rPr>
          <w:rFonts w:hint="eastAsia" w:ascii="宋体" w:hAnsi="宋体" w:eastAsia="宋体" w:cs="Times New Roman"/>
          <w:sz w:val="24"/>
        </w:rPr>
        <w:softHyphen/>
      </w:r>
      <w:r>
        <w:rPr>
          <w:rFonts w:hint="eastAsia" w:ascii="宋体" w:hAnsi="宋体" w:eastAsia="宋体" w:cs="Times New Roman"/>
          <w:sz w:val="24"/>
        </w:rPr>
        <w:softHyphen/>
      </w:r>
      <w:r>
        <w:rPr>
          <w:rFonts w:hint="eastAsia" w:ascii="宋体" w:hAnsi="宋体" w:eastAsia="宋体" w:cs="Times New Roman"/>
          <w:sz w:val="24"/>
        </w:rPr>
        <w:softHyphen/>
      </w:r>
      <w:r>
        <w:rPr>
          <w:rFonts w:hint="eastAsia" w:ascii="宋体" w:hAnsi="宋体" w:eastAsia="宋体" w:cs="Times New Roman"/>
          <w:sz w:val="24"/>
        </w:rPr>
        <w:softHyphen/>
      </w:r>
      <w:r>
        <w:rPr>
          <w:rFonts w:hint="eastAsia" w:ascii="宋体" w:hAnsi="宋体" w:eastAsia="宋体" w:cs="Times New Roman"/>
          <w:sz w:val="24"/>
        </w:rPr>
        <w:softHyphen/>
      </w:r>
      <w:r>
        <w:rPr>
          <w:rFonts w:hint="eastAsia" w:ascii="宋体" w:hAnsi="宋体" w:eastAsia="宋体" w:cs="Times New Roman"/>
          <w:sz w:val="24"/>
        </w:rPr>
        <w:t>）：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u w:val="single"/>
        </w:rPr>
        <w:tab/>
      </w:r>
      <w:r>
        <w:rPr>
          <w:rFonts w:hint="eastAsia" w:ascii="宋体" w:hAnsi="宋体" w:eastAsia="宋体" w:cs="Times New Roman"/>
          <w:sz w:val="24"/>
          <w:u w:val="single"/>
        </w:rPr>
        <w:t xml:space="preserve"> </w:t>
      </w:r>
      <w:r>
        <w:rPr>
          <w:rFonts w:hint="eastAsia" w:ascii="宋体" w:hAnsi="宋体" w:eastAsia="宋体" w:cs="Times New Roman"/>
          <w:sz w:val="24"/>
        </w:rPr>
        <w:t>小写（</w:t>
      </w:r>
      <w:r>
        <w:rPr>
          <w:rFonts w:hint="eastAsia" w:ascii="宋体" w:hAnsi="宋体" w:eastAsia="宋体" w:cs="仿宋"/>
          <w:bCs/>
          <w:sz w:val="24"/>
          <w:u w:val="single"/>
        </w:rPr>
        <w:t>￥</w:t>
      </w:r>
      <w:r>
        <w:rPr>
          <w:rFonts w:ascii="宋体" w:hAnsi="宋体" w:eastAsia="宋体" w:cs="仿宋"/>
          <w:bCs/>
          <w:sz w:val="24"/>
          <w:u w:val="single"/>
        </w:rPr>
        <w:t xml:space="preserve">         </w:t>
      </w:r>
      <w:r>
        <w:rPr>
          <w:rFonts w:hint="eastAsia" w:ascii="宋体" w:hAnsi="宋体" w:eastAsia="宋体" w:cs="仿宋"/>
          <w:bCs/>
          <w:sz w:val="24"/>
        </w:rPr>
        <w:t>元</w:t>
      </w:r>
      <w:r>
        <w:rPr>
          <w:rFonts w:hint="eastAsia" w:ascii="宋体" w:hAnsi="宋体" w:eastAsia="宋体" w:cs="Times New Roman"/>
          <w:sz w:val="24"/>
        </w:rPr>
        <w:t>）。</w:t>
      </w:r>
    </w:p>
    <w:p w14:paraId="166921EB">
      <w:pPr>
        <w:adjustRightInd w:val="0"/>
        <w:snapToGrid w:val="0"/>
        <w:spacing w:line="580" w:lineRule="atLeas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（2）合同形式：</w:t>
      </w:r>
      <w:r>
        <w:rPr>
          <w:rFonts w:hint="eastAsia" w:ascii="宋体" w:hAnsi="宋体" w:eastAsia="宋体" w:cs="Times New Roman"/>
          <w:sz w:val="24"/>
          <w:u w:val="single"/>
        </w:rPr>
        <w:t xml:space="preserve"> </w:t>
      </w:r>
      <w:r>
        <w:rPr>
          <w:rFonts w:ascii="宋体" w:hAnsi="宋体" w:eastAsia="宋体" w:cs="Times New Roman"/>
          <w:sz w:val="24"/>
          <w:u w:val="single"/>
        </w:rPr>
        <w:t xml:space="preserve">                        </w:t>
      </w:r>
      <w:r>
        <w:rPr>
          <w:rFonts w:hint="eastAsia" w:ascii="宋体" w:hAnsi="宋体" w:eastAsia="宋体" w:cs="Times New Roman"/>
          <w:sz w:val="24"/>
        </w:rPr>
        <w:t>。</w:t>
      </w:r>
    </w:p>
    <w:p w14:paraId="2C6C3582">
      <w:pPr>
        <w:adjustRightInd w:val="0"/>
        <w:snapToGrid w:val="0"/>
        <w:spacing w:line="580" w:lineRule="atLeast"/>
        <w:ind w:firstLine="480" w:firstLineChars="200"/>
        <w:rPr>
          <w:rFonts w:hint="eastAsia" w:ascii="宋体" w:hAnsi="宋体" w:eastAsia="宋体" w:cs="Times New Roman"/>
          <w:color w:val="auto"/>
          <w:sz w:val="24"/>
        </w:rPr>
      </w:pPr>
      <w:r>
        <w:rPr>
          <w:rFonts w:hint="eastAsia" w:ascii="宋体" w:hAnsi="宋体" w:eastAsia="宋体" w:cs="Times New Roman"/>
          <w:color w:val="auto"/>
          <w:sz w:val="24"/>
        </w:rPr>
        <w:t>（</w:t>
      </w:r>
      <w:r>
        <w:rPr>
          <w:rFonts w:ascii="宋体" w:hAnsi="宋体" w:eastAsia="宋体" w:cs="Times New Roman"/>
          <w:color w:val="auto"/>
          <w:sz w:val="24"/>
        </w:rPr>
        <w:t>3</w:t>
      </w:r>
      <w:r>
        <w:rPr>
          <w:rFonts w:hint="eastAsia" w:ascii="宋体" w:hAnsi="宋体" w:eastAsia="宋体" w:cs="Times New Roman"/>
          <w:color w:val="auto"/>
          <w:sz w:val="24"/>
        </w:rPr>
        <w:t>）付款方式：</w:t>
      </w:r>
    </w:p>
    <w:p w14:paraId="1067AE08">
      <w:pPr>
        <w:adjustRightInd w:val="0"/>
        <w:snapToGrid w:val="0"/>
        <w:spacing w:line="580" w:lineRule="atLeast"/>
        <w:ind w:firstLine="480" w:firstLineChars="200"/>
        <w:rPr>
          <w:rFonts w:hint="eastAsia" w:ascii="宋体" w:hAnsi="宋体" w:eastAsia="宋体" w:cs="Times New Roman"/>
          <w:color w:val="auto"/>
          <w:sz w:val="24"/>
          <w:u w:val="single"/>
        </w:rPr>
      </w:pPr>
      <w:r>
        <w:rPr>
          <w:rFonts w:hint="eastAsia" w:ascii="宋体" w:hAnsi="宋体" w:eastAsia="宋体" w:cs="Times New Roman"/>
          <w:color w:val="auto"/>
          <w:sz w:val="24"/>
          <w:u w:val="single"/>
        </w:rPr>
        <w:t>(1)合同签订生效后，乙方提交合规请款资料且经甲方审核无误后，向乙方支付合同总价款的30%作为预付款;</w:t>
      </w:r>
    </w:p>
    <w:p w14:paraId="3E30ABC6">
      <w:pPr>
        <w:adjustRightInd w:val="0"/>
        <w:snapToGrid w:val="0"/>
        <w:spacing w:line="580" w:lineRule="atLeast"/>
        <w:ind w:firstLine="480" w:firstLineChars="200"/>
        <w:rPr>
          <w:rFonts w:hint="eastAsia" w:ascii="宋体" w:hAnsi="宋体" w:eastAsia="宋体" w:cs="Times New Roman"/>
          <w:color w:val="auto"/>
          <w:sz w:val="24"/>
          <w:u w:val="single"/>
        </w:rPr>
      </w:pPr>
      <w:r>
        <w:rPr>
          <w:rFonts w:hint="eastAsia" w:ascii="宋体" w:hAnsi="宋体" w:eastAsia="宋体" w:cs="Times New Roman"/>
          <w:color w:val="auto"/>
          <w:sz w:val="24"/>
          <w:u w:val="single"/>
        </w:rPr>
        <w:t>(2)当工程实际进度经甲方及监理单位共同确认超过50%，且乙方同步完善对应阶段施工资料并提交完整请款材料后，甲方支付至合同总价款的80%;</w:t>
      </w:r>
    </w:p>
    <w:p w14:paraId="388A067D">
      <w:pPr>
        <w:adjustRightInd w:val="0"/>
        <w:snapToGrid w:val="0"/>
        <w:spacing w:line="580" w:lineRule="atLeast"/>
        <w:ind w:firstLine="480" w:firstLineChars="200"/>
        <w:rPr>
          <w:rFonts w:hint="eastAsia" w:ascii="宋体" w:hAnsi="宋体" w:eastAsia="宋体" w:cs="Times New Roman"/>
          <w:color w:val="auto"/>
          <w:sz w:val="24"/>
          <w:u w:val="single"/>
        </w:rPr>
      </w:pPr>
      <w:r>
        <w:rPr>
          <w:rFonts w:hint="eastAsia" w:ascii="宋体" w:hAnsi="宋体" w:eastAsia="宋体" w:cs="Times New Roman"/>
          <w:color w:val="auto"/>
          <w:sz w:val="24"/>
          <w:u w:val="single"/>
        </w:rPr>
        <w:t>(3)项目通过最终审计并完成全部施工资料归档移交后，乙方提交经审计确认的结算申请及对应请款凭证，甲方支付至合同价款的97%，剩余3%作为质量保证金;</w:t>
      </w:r>
    </w:p>
    <w:p w14:paraId="282E7B8E">
      <w:pPr>
        <w:adjustRightInd w:val="0"/>
        <w:snapToGrid w:val="0"/>
        <w:spacing w:line="580" w:lineRule="atLeast"/>
        <w:ind w:firstLine="480" w:firstLineChars="200"/>
        <w:rPr>
          <w:rFonts w:ascii="宋体" w:hAnsi="宋体" w:eastAsia="宋体" w:cs="Times New Roman"/>
          <w:color w:val="auto"/>
          <w:sz w:val="24"/>
        </w:rPr>
      </w:pPr>
      <w:r>
        <w:rPr>
          <w:rFonts w:hint="eastAsia" w:ascii="宋体" w:hAnsi="宋体" w:eastAsia="宋体" w:cs="Times New Roman"/>
          <w:color w:val="auto"/>
          <w:sz w:val="24"/>
          <w:u w:val="single"/>
        </w:rPr>
        <w:t>(4)质保期自项目整体验收合格之日起计算，质保期为1年若在质保期内，部分项目出现质量问题，该部分的质保期自问题解决并经甲方验收合格之日起重新计算。在项目质保期结束后且验收合格，甲方(采购方)在15个工作日内将质保金支付至乙方(供应商)指定账户。</w:t>
      </w:r>
    </w:p>
    <w:p w14:paraId="65822FFF">
      <w:pPr>
        <w:adjustRightInd w:val="0"/>
        <w:snapToGrid w:val="0"/>
        <w:spacing w:line="580" w:lineRule="atLeast"/>
        <w:rPr>
          <w:rFonts w:hint="eastAsia"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黑体"/>
          <w:b/>
          <w:sz w:val="24"/>
        </w:rPr>
        <w:t>第五条  承包方责任和义务</w:t>
      </w:r>
    </w:p>
    <w:p w14:paraId="7EF23831">
      <w:pPr>
        <w:tabs>
          <w:tab w:val="left" w:pos="2160"/>
        </w:tabs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Times New Roman"/>
          <w:spacing w:val="-4"/>
          <w:sz w:val="24"/>
        </w:rPr>
      </w:pPr>
      <w:r>
        <w:rPr>
          <w:rFonts w:hint="eastAsia" w:ascii="宋体" w:hAnsi="宋体" w:eastAsia="宋体" w:cs="Times New Roman"/>
          <w:spacing w:val="-4"/>
          <w:sz w:val="24"/>
        </w:rPr>
        <w:t>承包方应履行以下义务和责任，如造成工期延误和工程损失，应对甲方给予赔偿。</w:t>
      </w:r>
    </w:p>
    <w:p w14:paraId="22A280A2">
      <w:pPr>
        <w:tabs>
          <w:tab w:val="left" w:pos="2160"/>
        </w:tabs>
        <w:adjustRightInd w:val="0"/>
        <w:snapToGrid w:val="0"/>
        <w:spacing w:line="56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（1）承包方必须按投标文件的承诺组</w:t>
      </w:r>
      <w:bookmarkStart w:id="0" w:name="_GoBack"/>
      <w:bookmarkEnd w:id="0"/>
      <w:r>
        <w:rPr>
          <w:rFonts w:hint="eastAsia" w:ascii="宋体" w:hAnsi="宋体" w:eastAsia="宋体" w:cs="Times New Roman"/>
          <w:sz w:val="24"/>
        </w:rPr>
        <w:t>建工程项目部，全员到岗到位履行职责，每月在岗时间不得少于22天；</w:t>
      </w:r>
    </w:p>
    <w:p w14:paraId="10086A35">
      <w:pPr>
        <w:tabs>
          <w:tab w:val="left" w:pos="2160"/>
        </w:tabs>
        <w:adjustRightInd w:val="0"/>
        <w:snapToGrid w:val="0"/>
        <w:spacing w:line="56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（2）工程项目部人员一般不得更换，特殊情况下个别人员需要更换的，承包方应报监理部审批，并经发包方同意后方可更换；</w:t>
      </w:r>
    </w:p>
    <w:p w14:paraId="1ECDE6CA">
      <w:pPr>
        <w:tabs>
          <w:tab w:val="left" w:pos="2160"/>
        </w:tabs>
        <w:adjustRightInd w:val="0"/>
        <w:snapToGrid w:val="0"/>
        <w:spacing w:line="56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（3）工程项目部代表承包方全面履行合同约定的权力和义务，依法享有法定权利，维护合理权益，有权提出工程建设合理化建议；</w:t>
      </w:r>
    </w:p>
    <w:p w14:paraId="676C33A6">
      <w:pPr>
        <w:tabs>
          <w:tab w:val="left" w:pos="2160"/>
        </w:tabs>
        <w:adjustRightInd w:val="0"/>
        <w:snapToGrid w:val="0"/>
        <w:spacing w:line="56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（4）承包方不得将工程转包，未经发包方同意不得擅自分包；</w:t>
      </w:r>
    </w:p>
    <w:p w14:paraId="46CC30F2">
      <w:pPr>
        <w:tabs>
          <w:tab w:val="left" w:pos="2160"/>
        </w:tabs>
        <w:adjustRightInd w:val="0"/>
        <w:snapToGrid w:val="0"/>
        <w:spacing w:line="560" w:lineRule="exact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</w:t>
      </w:r>
      <w:r>
        <w:rPr>
          <w:rFonts w:ascii="宋体" w:hAnsi="宋体" w:eastAsia="宋体" w:cs="Times New Roman"/>
          <w:sz w:val="24"/>
        </w:rPr>
        <w:t>5</w:t>
      </w:r>
      <w:r>
        <w:rPr>
          <w:rFonts w:hint="eastAsia" w:ascii="宋体" w:hAnsi="宋体" w:eastAsia="宋体" w:cs="Times New Roman"/>
          <w:sz w:val="24"/>
        </w:rPr>
        <w:t>）承包方在施工过程中必须做好工程建设材料、工程构配件、工程设备、以及所有工程部位施工工艺自检和报验报审，每月25日前应按时向发包方和项目监理部提交施工月报（工程进度、质量报表及下月施工计划等内容）；</w:t>
      </w:r>
    </w:p>
    <w:p w14:paraId="1818EC22">
      <w:pPr>
        <w:tabs>
          <w:tab w:val="left" w:pos="2160"/>
        </w:tabs>
        <w:adjustRightInd w:val="0"/>
        <w:snapToGrid w:val="0"/>
        <w:spacing w:line="560" w:lineRule="exact"/>
        <w:ind w:firstLine="480" w:firstLineChars="200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</w:t>
      </w:r>
      <w:r>
        <w:rPr>
          <w:rFonts w:ascii="宋体" w:hAnsi="宋体" w:eastAsia="宋体" w:cs="Times New Roman"/>
          <w:sz w:val="24"/>
        </w:rPr>
        <w:t>6</w:t>
      </w:r>
      <w:r>
        <w:rPr>
          <w:rFonts w:hint="eastAsia" w:ascii="宋体" w:hAnsi="宋体" w:eastAsia="宋体" w:cs="Times New Roman"/>
          <w:sz w:val="24"/>
        </w:rPr>
        <w:t>）确实加强施工现场管理，确保安全生产和文明施工，符合安全文明施工的有关规定，工程移交前要达到工完场清的要求；</w:t>
      </w:r>
    </w:p>
    <w:p w14:paraId="1A42EC71">
      <w:pPr>
        <w:tabs>
          <w:tab w:val="left" w:pos="2160"/>
        </w:tabs>
        <w:adjustRightInd w:val="0"/>
        <w:snapToGrid w:val="0"/>
        <w:spacing w:line="56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</w:t>
      </w:r>
      <w:r>
        <w:rPr>
          <w:rFonts w:ascii="宋体" w:hAnsi="宋体" w:eastAsia="宋体" w:cs="Times New Roman"/>
          <w:sz w:val="24"/>
        </w:rPr>
        <w:t>7</w:t>
      </w:r>
      <w:r>
        <w:rPr>
          <w:rFonts w:hint="eastAsia" w:ascii="宋体" w:hAnsi="宋体" w:eastAsia="宋体" w:cs="Times New Roman"/>
          <w:sz w:val="24"/>
        </w:rPr>
        <w:t>）负责施工过程中发生的临时占压损失补偿，对已完工程的成品保护，承担移交前发生损坏的修复；接受发包方对已完部分工程采取特殊保护措施的要求；</w:t>
      </w:r>
    </w:p>
    <w:p w14:paraId="23720865">
      <w:pPr>
        <w:tabs>
          <w:tab w:val="left" w:pos="2160"/>
        </w:tabs>
        <w:adjustRightInd w:val="0"/>
        <w:snapToGrid w:val="0"/>
        <w:spacing w:line="56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</w:t>
      </w:r>
      <w:r>
        <w:rPr>
          <w:rFonts w:ascii="宋体" w:hAnsi="宋体" w:eastAsia="宋体" w:cs="Times New Roman"/>
          <w:sz w:val="24"/>
        </w:rPr>
        <w:t>8</w:t>
      </w:r>
      <w:r>
        <w:rPr>
          <w:rFonts w:hint="eastAsia" w:ascii="宋体" w:hAnsi="宋体" w:eastAsia="宋体" w:cs="Times New Roman"/>
          <w:sz w:val="24"/>
        </w:rPr>
        <w:t>）参加发包方组织的图纸会审、设计交底、项目例会以及在施工中召开的各种会议；</w:t>
      </w:r>
    </w:p>
    <w:p w14:paraId="0B5FC9FC">
      <w:pPr>
        <w:tabs>
          <w:tab w:val="left" w:pos="2160"/>
        </w:tabs>
        <w:adjustRightInd w:val="0"/>
        <w:snapToGrid w:val="0"/>
        <w:spacing w:line="56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</w:t>
      </w:r>
      <w:r>
        <w:rPr>
          <w:rFonts w:ascii="宋体" w:hAnsi="宋体" w:eastAsia="宋体" w:cs="Times New Roman"/>
          <w:sz w:val="24"/>
        </w:rPr>
        <w:t>9</w:t>
      </w:r>
      <w:r>
        <w:rPr>
          <w:rFonts w:hint="eastAsia" w:ascii="宋体" w:hAnsi="宋体" w:eastAsia="宋体" w:cs="Times New Roman"/>
          <w:sz w:val="24"/>
        </w:rPr>
        <w:t>）提交项目各岗位人员上岗证件的原件，交发包方审查；</w:t>
      </w:r>
    </w:p>
    <w:p w14:paraId="1258C6A8">
      <w:pPr>
        <w:tabs>
          <w:tab w:val="left" w:pos="2160"/>
        </w:tabs>
        <w:adjustRightInd w:val="0"/>
        <w:snapToGrid w:val="0"/>
        <w:spacing w:line="56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</w:t>
      </w:r>
      <w:r>
        <w:rPr>
          <w:rFonts w:ascii="宋体" w:hAnsi="宋体" w:eastAsia="宋体" w:cs="Times New Roman"/>
          <w:sz w:val="24"/>
        </w:rPr>
        <w:t>10</w:t>
      </w:r>
      <w:r>
        <w:rPr>
          <w:rFonts w:hint="eastAsia" w:ascii="宋体" w:hAnsi="宋体" w:eastAsia="宋体" w:cs="Times New Roman"/>
          <w:sz w:val="24"/>
        </w:rPr>
        <w:t>）按税务部门的要求建立会计帐薄，依法交纳各种税费，接受监督检查；</w:t>
      </w:r>
    </w:p>
    <w:p w14:paraId="7B3F4C73">
      <w:pPr>
        <w:tabs>
          <w:tab w:val="left" w:pos="2160"/>
        </w:tabs>
        <w:adjustRightInd w:val="0"/>
        <w:snapToGrid w:val="0"/>
        <w:spacing w:line="56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（1</w:t>
      </w:r>
      <w:r>
        <w:rPr>
          <w:rFonts w:ascii="宋体" w:hAnsi="宋体" w:eastAsia="宋体" w:cs="Times New Roman"/>
          <w:sz w:val="24"/>
        </w:rPr>
        <w:t>1</w:t>
      </w:r>
      <w:r>
        <w:rPr>
          <w:rFonts w:hint="eastAsia" w:ascii="宋体" w:hAnsi="宋体" w:eastAsia="宋体" w:cs="Times New Roman"/>
          <w:sz w:val="24"/>
        </w:rPr>
        <w:t xml:space="preserve">）接受发包方、项目管理机构和监理单位的监督和管理； </w:t>
      </w:r>
    </w:p>
    <w:p w14:paraId="20DF4562">
      <w:pPr>
        <w:tabs>
          <w:tab w:val="left" w:pos="2160"/>
        </w:tabs>
        <w:adjustRightInd w:val="0"/>
        <w:snapToGrid w:val="0"/>
        <w:spacing w:line="56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（1</w:t>
      </w:r>
      <w:r>
        <w:rPr>
          <w:rFonts w:ascii="宋体" w:hAnsi="宋体" w:eastAsia="宋体" w:cs="Times New Roman"/>
          <w:sz w:val="24"/>
        </w:rPr>
        <w:t>2</w:t>
      </w:r>
      <w:r>
        <w:rPr>
          <w:rFonts w:hint="eastAsia" w:ascii="宋体" w:hAnsi="宋体" w:eastAsia="宋体" w:cs="Times New Roman"/>
          <w:sz w:val="24"/>
        </w:rPr>
        <w:t>）承包方必须按劳动法的有关规定签订劳动合同，按时支付施工人员及农民工工资；</w:t>
      </w:r>
    </w:p>
    <w:p w14:paraId="092316DF">
      <w:pPr>
        <w:tabs>
          <w:tab w:val="left" w:pos="2160"/>
        </w:tabs>
        <w:adjustRightInd w:val="0"/>
        <w:snapToGrid w:val="0"/>
        <w:spacing w:line="56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（1</w:t>
      </w:r>
      <w:r>
        <w:rPr>
          <w:rFonts w:ascii="宋体" w:hAnsi="宋体" w:eastAsia="宋体" w:cs="Times New Roman"/>
          <w:sz w:val="24"/>
        </w:rPr>
        <w:t>3</w:t>
      </w:r>
      <w:r>
        <w:rPr>
          <w:rFonts w:hint="eastAsia" w:ascii="宋体" w:hAnsi="宋体" w:eastAsia="宋体" w:cs="Times New Roman"/>
          <w:sz w:val="24"/>
        </w:rPr>
        <w:t>）承包方在现场踏勘时应充分熟悉情况并充分考虑各种影响因素，对施工中可能发生的一切情况负责；</w:t>
      </w:r>
    </w:p>
    <w:p w14:paraId="6F31A198">
      <w:pPr>
        <w:tabs>
          <w:tab w:val="left" w:pos="2160"/>
        </w:tabs>
        <w:adjustRightInd w:val="0"/>
        <w:snapToGrid w:val="0"/>
        <w:spacing w:line="56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（1</w:t>
      </w:r>
      <w:r>
        <w:rPr>
          <w:rFonts w:ascii="宋体" w:hAnsi="宋体" w:eastAsia="宋体" w:cs="Times New Roman"/>
          <w:sz w:val="24"/>
        </w:rPr>
        <w:t>4</w:t>
      </w:r>
      <w:r>
        <w:rPr>
          <w:rFonts w:hint="eastAsia" w:ascii="宋体" w:hAnsi="宋体" w:eastAsia="宋体" w:cs="Times New Roman"/>
          <w:sz w:val="24"/>
        </w:rPr>
        <w:t>）承包方负责工程竣工验收时的工程修复，确保工程通过验收；</w:t>
      </w:r>
    </w:p>
    <w:p w14:paraId="20CFD588">
      <w:pPr>
        <w:tabs>
          <w:tab w:val="left" w:pos="2160"/>
        </w:tabs>
        <w:adjustRightInd w:val="0"/>
        <w:snapToGrid w:val="0"/>
        <w:spacing w:line="560" w:lineRule="exact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（1</w:t>
      </w:r>
      <w:r>
        <w:rPr>
          <w:rFonts w:ascii="宋体" w:hAnsi="宋体" w:eastAsia="宋体" w:cs="Times New Roman"/>
          <w:sz w:val="24"/>
        </w:rPr>
        <w:t>5</w:t>
      </w:r>
      <w:r>
        <w:rPr>
          <w:rFonts w:hint="eastAsia" w:ascii="宋体" w:hAnsi="宋体" w:eastAsia="宋体" w:cs="Times New Roman"/>
          <w:sz w:val="24"/>
        </w:rPr>
        <w:t>）应履行合同约定或按国家有关规定应履行的其他义务。</w:t>
      </w:r>
    </w:p>
    <w:p w14:paraId="6773CD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2A5EE4"/>
    <w:rsid w:val="55B734FE"/>
    <w:rsid w:val="61DF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jc w:val="center"/>
      <w:outlineLvl w:val="0"/>
    </w:pPr>
    <w:rPr>
      <w:rFonts w:ascii="Times New Roman" w:hAnsi="Times New Roman" w:eastAsia="宋体" w:cs="Times New Roman"/>
      <w:b/>
      <w:color w:val="000000"/>
      <w:sz w:val="32"/>
      <w:szCs w:val="4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Blockquote"/>
    <w:qFormat/>
    <w:uiPriority w:val="0"/>
    <w:pPr>
      <w:widowControl w:val="0"/>
      <w:spacing w:before="100" w:after="100"/>
      <w:ind w:left="360" w:right="360"/>
      <w:jc w:val="left"/>
    </w:pPr>
    <w:rPr>
      <w:rFonts w:ascii="Times New Roman" w:hAnsi="Times New Roman" w:eastAsia="宋体" w:cs="Times New Roman"/>
      <w:color w:val="000000"/>
      <w:sz w:val="24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1322</Words>
  <Characters>1350</Characters>
  <Lines>0</Lines>
  <Paragraphs>0</Paragraphs>
  <TotalTime>2</TotalTime>
  <ScaleCrop>false</ScaleCrop>
  <LinksUpToDate>false</LinksUpToDate>
  <CharactersWithSpaces>1666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2026-03-16T01:46:00Z</dcterms:created>
  <dc:creator>pc</dc:creator>
  <cp:lastModifiedBy>随意鬼</cp:lastModifiedBy>
  <dcterms:modified xsi:type="dcterms:W3CDTF">2026-03-17T06:59:15Z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eyJoZGlkIjoiODQ4MTViYjljODYxZjI3MmU5MGM3M2YyZThmYzA5YzAiLCJ1c2VySWQiOiIzNzc0NTEzNjkifQ==</vt:lpwstr>
  </property>
  <property fmtid="{D5CDD505-2E9C-101B-9397-08002B2CF9AE}" pid="4" name="ICV">
    <vt:lpwstr>88BBFF9ED27C42D3A38567FF87A767DA_12</vt:lpwstr>
  </property>
</Properties>
</file>