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5BCE8C">
      <w:pPr>
        <w:spacing w:line="520" w:lineRule="exact"/>
        <w:rPr>
          <w:rFonts w:hint="eastAsia" w:ascii="宋体" w:hAnsi="宋体" w:eastAsia="宋体" w:cs="宋体"/>
          <w:sz w:val="24"/>
          <w:highlight w:val="none"/>
        </w:rPr>
      </w:pPr>
    </w:p>
    <w:p w14:paraId="3222FE79">
      <w:pPr>
        <w:jc w:val="center"/>
        <w:rPr>
          <w:rFonts w:hint="eastAsia" w:ascii="宋体" w:hAnsi="宋体" w:eastAsia="宋体" w:cs="宋体"/>
          <w:sz w:val="24"/>
          <w:szCs w:val="24"/>
          <w:highlight w:val="none"/>
          <w:lang w:val="en-US" w:eastAsia="zh-CN"/>
        </w:rPr>
      </w:pPr>
    </w:p>
    <w:p w14:paraId="0192D208">
      <w:pPr>
        <w:jc w:val="center"/>
        <w:rPr>
          <w:rFonts w:hint="eastAsia" w:ascii="宋体" w:hAnsi="宋体" w:eastAsia="宋体" w:cs="宋体"/>
          <w:sz w:val="24"/>
          <w:szCs w:val="24"/>
          <w:highlight w:val="none"/>
          <w:lang w:val="en-US" w:eastAsia="zh-CN"/>
        </w:rPr>
      </w:pPr>
    </w:p>
    <w:p w14:paraId="5355839D">
      <w:pPr>
        <w:jc w:val="center"/>
        <w:rPr>
          <w:rFonts w:hint="eastAsia" w:ascii="宋体" w:hAnsi="宋体" w:eastAsia="宋体" w:cs="宋体"/>
          <w:sz w:val="24"/>
          <w:szCs w:val="24"/>
          <w:highlight w:val="none"/>
          <w:lang w:val="en-US" w:eastAsia="zh-CN"/>
        </w:rPr>
      </w:pPr>
    </w:p>
    <w:p w14:paraId="6F9B8849">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宋体" w:hAnsi="宋体" w:eastAsia="宋体" w:cs="宋体"/>
          <w:b/>
          <w:bCs/>
          <w:sz w:val="44"/>
          <w:szCs w:val="44"/>
          <w:highlight w:val="none"/>
          <w:lang w:val="en-US" w:eastAsia="zh-CN"/>
        </w:rPr>
      </w:pPr>
      <w:r>
        <w:rPr>
          <w:rFonts w:hint="eastAsia" w:ascii="宋体" w:hAnsi="宋体" w:eastAsia="宋体" w:cs="宋体"/>
          <w:b/>
          <w:bCs/>
          <w:sz w:val="44"/>
          <w:szCs w:val="44"/>
          <w:highlight w:val="none"/>
          <w:lang w:val="en-US" w:eastAsia="zh-CN"/>
        </w:rPr>
        <w:t>华阴市人民医院新门诊楼清洗保洁项目</w:t>
      </w:r>
    </w:p>
    <w:p w14:paraId="5B50A43A">
      <w:pPr>
        <w:pStyle w:val="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宋体" w:hAnsi="宋体" w:cs="宋体"/>
          <w:b/>
          <w:bCs/>
          <w:sz w:val="44"/>
          <w:szCs w:val="44"/>
          <w:highlight w:val="none"/>
          <w:lang w:val="en-US" w:eastAsia="zh-CN"/>
        </w:rPr>
      </w:pPr>
    </w:p>
    <w:p w14:paraId="5CDB0D64">
      <w:pPr>
        <w:pStyle w:val="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b/>
          <w:bCs/>
          <w:sz w:val="36"/>
          <w:szCs w:val="44"/>
        </w:rPr>
      </w:pPr>
      <w:r>
        <w:rPr>
          <w:rFonts w:hint="eastAsia" w:ascii="宋体" w:hAnsi="宋体" w:cs="宋体"/>
          <w:b/>
          <w:bCs/>
          <w:sz w:val="44"/>
          <w:szCs w:val="44"/>
          <w:highlight w:val="none"/>
          <w:lang w:val="en-US" w:eastAsia="zh-CN"/>
        </w:rPr>
        <w:t>服务合同</w:t>
      </w:r>
    </w:p>
    <w:p w14:paraId="7882DDB9">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b/>
          <w:bCs/>
          <w:sz w:val="44"/>
          <w:szCs w:val="44"/>
          <w:highlight w:val="none"/>
        </w:rPr>
      </w:pPr>
    </w:p>
    <w:p w14:paraId="2A8672C9">
      <w:pPr>
        <w:pStyle w:val="2"/>
        <w:rPr>
          <w:rFonts w:hint="eastAsia" w:ascii="宋体" w:hAnsi="宋体" w:eastAsia="宋体" w:cs="宋体"/>
          <w:b/>
          <w:bCs/>
          <w:sz w:val="44"/>
          <w:szCs w:val="44"/>
          <w:highlight w:val="none"/>
        </w:rPr>
      </w:pPr>
    </w:p>
    <w:p w14:paraId="2279E319">
      <w:pPr>
        <w:rPr>
          <w:rFonts w:hint="eastAsia"/>
        </w:rPr>
      </w:pPr>
    </w:p>
    <w:p w14:paraId="6E909D94">
      <w:pPr>
        <w:rPr>
          <w:rFonts w:hint="eastAsia" w:ascii="宋体" w:hAnsi="宋体" w:eastAsia="宋体" w:cs="宋体"/>
          <w:b/>
          <w:bCs/>
          <w:sz w:val="44"/>
          <w:szCs w:val="44"/>
          <w:highlight w:val="none"/>
        </w:rPr>
      </w:pPr>
    </w:p>
    <w:p w14:paraId="1EF3B464">
      <w:pPr>
        <w:pStyle w:val="2"/>
        <w:rPr>
          <w:rFonts w:hint="eastAsia"/>
        </w:rPr>
      </w:pPr>
    </w:p>
    <w:p w14:paraId="19C7297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eastAsia" w:ascii="宋体" w:hAnsi="宋体" w:eastAsia="宋体" w:cs="宋体"/>
          <w:b/>
          <w:bCs/>
          <w:i w:val="0"/>
          <w:iCs w:val="0"/>
          <w:caps w:val="0"/>
          <w:color w:val="333333"/>
          <w:spacing w:val="0"/>
          <w:sz w:val="40"/>
          <w:szCs w:val="40"/>
          <w:shd w:val="clear" w:fill="FFFFFF"/>
        </w:rPr>
      </w:pPr>
      <w:r>
        <w:rPr>
          <w:rFonts w:hint="eastAsia" w:ascii="宋体" w:hAnsi="宋体" w:eastAsia="宋体" w:cs="宋体"/>
          <w:b/>
          <w:bCs/>
          <w:i w:val="0"/>
          <w:iCs w:val="0"/>
          <w:caps w:val="0"/>
          <w:color w:val="333333"/>
          <w:spacing w:val="0"/>
          <w:sz w:val="40"/>
          <w:szCs w:val="40"/>
          <w:shd w:val="clear" w:fill="FFFFFF"/>
        </w:rPr>
        <w:t>项目编号：政采-华阴市-2026-00031</w:t>
      </w:r>
    </w:p>
    <w:p w14:paraId="6D80D98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eastAsia" w:ascii="宋体" w:hAnsi="宋体" w:eastAsia="宋体" w:cs="宋体"/>
          <w:b/>
          <w:bCs/>
          <w:i w:val="0"/>
          <w:iCs w:val="0"/>
          <w:caps w:val="0"/>
          <w:color w:val="333333"/>
          <w:spacing w:val="0"/>
          <w:sz w:val="40"/>
          <w:szCs w:val="40"/>
          <w:shd w:val="clear" w:fill="FFFFFF"/>
        </w:rPr>
      </w:pPr>
    </w:p>
    <w:p w14:paraId="762A42AB">
      <w:pPr>
        <w:rPr>
          <w:rFonts w:hint="eastAsia"/>
        </w:rPr>
      </w:pPr>
    </w:p>
    <w:p w14:paraId="0D80DEA3">
      <w:pPr>
        <w:pStyle w:val="2"/>
        <w:rPr>
          <w:rFonts w:hint="eastAsia"/>
        </w:rPr>
      </w:pPr>
    </w:p>
    <w:p w14:paraId="025B7E91">
      <w:pPr>
        <w:pStyle w:val="2"/>
        <w:rPr>
          <w:rFonts w:hint="eastAsia" w:ascii="宋体" w:hAnsi="宋体" w:eastAsia="宋体" w:cs="宋体"/>
          <w:b/>
          <w:bCs/>
          <w:sz w:val="32"/>
          <w:szCs w:val="32"/>
          <w:highlight w:val="none"/>
        </w:rPr>
      </w:pPr>
    </w:p>
    <w:p w14:paraId="3A9BCB08">
      <w:pPr>
        <w:rPr>
          <w:rFonts w:hint="eastAsia" w:ascii="宋体" w:hAnsi="宋体" w:eastAsia="宋体" w:cs="宋体"/>
          <w:b/>
          <w:bCs/>
          <w:sz w:val="32"/>
          <w:szCs w:val="32"/>
          <w:highlight w:val="none"/>
        </w:rPr>
      </w:pPr>
    </w:p>
    <w:p w14:paraId="36B26C5B">
      <w:pPr>
        <w:pStyle w:val="2"/>
        <w:rPr>
          <w:rFonts w:hint="eastAsia"/>
        </w:rPr>
      </w:pPr>
    </w:p>
    <w:p w14:paraId="0DD27168">
      <w:pPr>
        <w:keepNext w:val="0"/>
        <w:keepLines w:val="0"/>
        <w:widowControl/>
        <w:suppressLineNumbers w:val="0"/>
        <w:jc w:val="left"/>
        <w:rPr>
          <w:rFonts w:ascii="宋体" w:hAnsi="宋体" w:eastAsia="宋体" w:cs="宋体"/>
          <w:b/>
          <w:bCs/>
          <w:kern w:val="0"/>
          <w:sz w:val="32"/>
          <w:szCs w:val="32"/>
          <w:lang w:val="en-US" w:eastAsia="zh-CN" w:bidi="ar"/>
        </w:rPr>
      </w:pPr>
      <w:r>
        <w:rPr>
          <w:rFonts w:hint="eastAsia" w:ascii="宋体" w:hAnsi="宋体" w:eastAsia="宋体" w:cs="宋体"/>
          <w:b/>
          <w:bCs/>
          <w:i w:val="0"/>
          <w:iCs w:val="0"/>
          <w:caps w:val="0"/>
          <w:color w:val="333333"/>
          <w:spacing w:val="0"/>
          <w:kern w:val="0"/>
          <w:sz w:val="32"/>
          <w:szCs w:val="32"/>
          <w:shd w:val="clear" w:fill="FFFFFF"/>
          <w:lang w:val="en-US" w:eastAsia="zh-CN" w:bidi="ar"/>
        </w:rPr>
        <w:t>甲方：华阴市人民医院</w:t>
      </w:r>
      <w:r>
        <w:rPr>
          <w:rFonts w:ascii="宋体" w:hAnsi="宋体" w:eastAsia="宋体" w:cs="宋体"/>
          <w:b/>
          <w:bCs/>
          <w:kern w:val="0"/>
          <w:sz w:val="32"/>
          <w:szCs w:val="32"/>
          <w:lang w:val="en-US" w:eastAsia="zh-CN" w:bidi="ar"/>
        </w:rPr>
        <w:t xml:space="preserve"> </w:t>
      </w:r>
    </w:p>
    <w:p w14:paraId="7324E982">
      <w:pPr>
        <w:pStyle w:val="2"/>
        <w:rPr>
          <w:b/>
          <w:bCs/>
          <w:sz w:val="32"/>
          <w:szCs w:val="32"/>
        </w:rPr>
      </w:pPr>
      <w:r>
        <w:rPr>
          <w:rFonts w:hint="eastAsia" w:ascii="宋体" w:hAnsi="宋体" w:eastAsia="宋体" w:cs="宋体"/>
          <w:b/>
          <w:bCs/>
          <w:kern w:val="0"/>
          <w:sz w:val="32"/>
          <w:szCs w:val="32"/>
          <w:lang w:val="en-US" w:eastAsia="zh-CN" w:bidi="ar"/>
        </w:rPr>
        <w:t>乙方：</w:t>
      </w:r>
    </w:p>
    <w:p w14:paraId="0A3C0EE3">
      <w:pPr>
        <w:pStyle w:val="2"/>
        <w:rPr>
          <w:rFonts w:hint="eastAsia"/>
          <w:sz w:val="32"/>
          <w:szCs w:val="32"/>
        </w:rPr>
      </w:pPr>
    </w:p>
    <w:p w14:paraId="18552B96">
      <w:pPr>
        <w:rPr>
          <w:rFonts w:hint="eastAsia"/>
        </w:rPr>
      </w:pPr>
    </w:p>
    <w:p w14:paraId="1C70E680">
      <w:pPr>
        <w:keepNext w:val="0"/>
        <w:keepLines w:val="0"/>
        <w:widowControl/>
        <w:suppressLineNumbers w:val="0"/>
        <w:jc w:val="left"/>
        <w:rPr>
          <w:rFonts w:hint="eastAsia" w:ascii="宋体" w:hAnsi="宋体" w:eastAsia="宋体" w:cs="宋体"/>
          <w:b/>
          <w:bCs/>
          <w:i w:val="0"/>
          <w:iCs w:val="0"/>
          <w:caps w:val="0"/>
          <w:color w:val="333333"/>
          <w:spacing w:val="0"/>
          <w:kern w:val="0"/>
          <w:sz w:val="32"/>
          <w:szCs w:val="32"/>
          <w:shd w:val="clear" w:fill="FFFFFF"/>
          <w:lang w:val="en-US" w:eastAsia="zh-CN" w:bidi="ar"/>
        </w:rPr>
      </w:pPr>
      <w:r>
        <w:rPr>
          <w:rFonts w:hint="eastAsia" w:ascii="宋体" w:hAnsi="宋体" w:eastAsia="宋体" w:cs="宋体"/>
          <w:b/>
          <w:bCs/>
          <w:i w:val="0"/>
          <w:iCs w:val="0"/>
          <w:caps w:val="0"/>
          <w:color w:val="333333"/>
          <w:spacing w:val="0"/>
          <w:kern w:val="0"/>
          <w:sz w:val="32"/>
          <w:szCs w:val="32"/>
          <w:shd w:val="clear" w:fill="FFFFFF"/>
          <w:lang w:val="en-US" w:eastAsia="zh-CN" w:bidi="ar"/>
        </w:rPr>
        <w:t>签订日期：</w:t>
      </w:r>
    </w:p>
    <w:p w14:paraId="46E9E5AE">
      <w:pPr>
        <w:keepNext w:val="0"/>
        <w:keepLines w:val="0"/>
        <w:widowControl/>
        <w:suppressLineNumbers w:val="0"/>
        <w:jc w:val="left"/>
        <w:rPr>
          <w:rFonts w:hint="eastAsia" w:ascii="宋体" w:hAnsi="宋体" w:eastAsia="宋体" w:cs="宋体"/>
          <w:b/>
          <w:bCs/>
          <w:i w:val="0"/>
          <w:iCs w:val="0"/>
          <w:caps w:val="0"/>
          <w:color w:val="333333"/>
          <w:spacing w:val="0"/>
          <w:kern w:val="0"/>
          <w:sz w:val="32"/>
          <w:szCs w:val="32"/>
          <w:shd w:val="clear" w:fill="FFFFFF"/>
          <w:lang w:val="en-US" w:eastAsia="zh-CN" w:bidi="ar"/>
        </w:rPr>
      </w:pPr>
      <w:r>
        <w:rPr>
          <w:rFonts w:hint="eastAsia" w:ascii="宋体" w:hAnsi="宋体" w:eastAsia="宋体" w:cs="宋体"/>
          <w:b/>
          <w:bCs/>
          <w:i w:val="0"/>
          <w:iCs w:val="0"/>
          <w:caps w:val="0"/>
          <w:color w:val="333333"/>
          <w:spacing w:val="0"/>
          <w:kern w:val="0"/>
          <w:sz w:val="32"/>
          <w:szCs w:val="32"/>
          <w:shd w:val="clear" w:fill="FFFFFF"/>
          <w:lang w:val="en-US" w:eastAsia="zh-CN" w:bidi="ar"/>
        </w:rPr>
        <w:t>签订地点：</w:t>
      </w:r>
      <w:r>
        <w:rPr>
          <w:rFonts w:hint="eastAsia" w:ascii="宋体" w:hAnsi="宋体" w:eastAsia="宋体" w:cs="宋体"/>
          <w:b/>
          <w:bCs/>
          <w:i w:val="0"/>
          <w:iCs w:val="0"/>
          <w:caps w:val="0"/>
          <w:color w:val="333333"/>
          <w:spacing w:val="0"/>
          <w:kern w:val="0"/>
          <w:sz w:val="32"/>
          <w:szCs w:val="32"/>
          <w:shd w:val="clear" w:fill="FFFFFF"/>
          <w:lang w:val="en-US" w:eastAsia="zh-CN" w:bidi="ar"/>
        </w:rPr>
        <w:br w:type="page"/>
      </w:r>
    </w:p>
    <w:p w14:paraId="3A3700F4">
      <w:pPr>
        <w:spacing w:line="520" w:lineRule="exact"/>
        <w:rPr>
          <w:rFonts w:hint="eastAsia" w:ascii="宋体" w:hAnsi="宋体" w:eastAsia="宋体" w:cs="宋体"/>
          <w:sz w:val="24"/>
          <w:highlight w:val="none"/>
        </w:rPr>
      </w:pPr>
      <w:r>
        <w:rPr>
          <w:rFonts w:hint="eastAsia" w:ascii="宋体" w:hAnsi="宋体" w:eastAsia="宋体" w:cs="宋体"/>
          <w:sz w:val="24"/>
          <w:highlight w:val="none"/>
        </w:rPr>
        <w:t>一、合同格式</w:t>
      </w:r>
    </w:p>
    <w:p w14:paraId="30A20889">
      <w:pPr>
        <w:widowControl/>
        <w:spacing w:line="520" w:lineRule="exact"/>
        <w:ind w:right="57" w:rightChars="27" w:firstLine="480" w:firstLineChars="200"/>
        <w:rPr>
          <w:rFonts w:hint="eastAsia" w:ascii="宋体" w:hAnsi="宋体" w:eastAsia="宋体" w:cs="宋体"/>
          <w:kern w:val="0"/>
          <w:sz w:val="24"/>
          <w:highlight w:val="none"/>
        </w:rPr>
      </w:pPr>
      <w:r>
        <w:rPr>
          <w:rFonts w:hint="eastAsia" w:ascii="宋体" w:hAnsi="宋体" w:eastAsia="宋体" w:cs="宋体"/>
          <w:sz w:val="24"/>
          <w:highlight w:val="none"/>
        </w:rPr>
        <w:t>华阴市人民医院新门诊楼清洗保洁项目(项目编号：政采-华阴市-2026-00031)</w:t>
      </w:r>
      <w:r>
        <w:rPr>
          <w:rFonts w:hint="eastAsia" w:ascii="宋体" w:hAnsi="宋体" w:eastAsia="宋体" w:cs="宋体"/>
          <w:sz w:val="24"/>
          <w:highlight w:val="none"/>
        </w:rPr>
        <w:t>，在</w:t>
      </w:r>
      <w:r>
        <w:rPr>
          <w:rFonts w:hint="eastAsia" w:ascii="宋体" w:hAnsi="宋体" w:eastAsia="宋体" w:cs="宋体"/>
          <w:sz w:val="24"/>
          <w:highlight w:val="none"/>
          <w:lang w:eastAsia="zh-CN"/>
        </w:rPr>
        <w:t>华阴市财政局</w:t>
      </w:r>
      <w:r>
        <w:rPr>
          <w:rFonts w:hint="eastAsia" w:ascii="宋体" w:hAnsi="宋体" w:eastAsia="宋体" w:cs="宋体"/>
          <w:sz w:val="24"/>
          <w:highlight w:val="none"/>
        </w:rPr>
        <w:t>的监督管理</w:t>
      </w:r>
      <w:r>
        <w:rPr>
          <w:rFonts w:hint="eastAsia" w:ascii="宋体" w:hAnsi="宋体" w:eastAsia="宋体" w:cs="宋体"/>
          <w:kern w:val="0"/>
          <w:sz w:val="24"/>
          <w:highlight w:val="none"/>
        </w:rPr>
        <w:t>下，由</w:t>
      </w:r>
      <w:r>
        <w:rPr>
          <w:rFonts w:hint="eastAsia" w:ascii="宋体" w:hAnsi="宋体" w:eastAsia="宋体" w:cs="宋体"/>
          <w:kern w:val="0"/>
          <w:sz w:val="24"/>
          <w:highlight w:val="none"/>
          <w:lang w:eastAsia="zh-CN"/>
        </w:rPr>
        <w:t>华阴市政府采购中心</w:t>
      </w:r>
      <w:r>
        <w:rPr>
          <w:rFonts w:hint="eastAsia" w:ascii="宋体" w:hAnsi="宋体" w:eastAsia="宋体" w:cs="宋体"/>
          <w:kern w:val="0"/>
          <w:sz w:val="24"/>
          <w:highlight w:val="none"/>
        </w:rPr>
        <w:t>组织竞争性磋商。华阴市</w:t>
      </w:r>
      <w:r>
        <w:rPr>
          <w:rFonts w:hint="eastAsia" w:ascii="宋体" w:hAnsi="宋体" w:cs="宋体"/>
          <w:kern w:val="0"/>
          <w:sz w:val="24"/>
          <w:highlight w:val="none"/>
          <w:lang w:eastAsia="zh-CN"/>
        </w:rPr>
        <w:t>人民医院</w:t>
      </w:r>
      <w:r>
        <w:rPr>
          <w:rFonts w:hint="eastAsia" w:ascii="宋体" w:hAnsi="宋体" w:eastAsia="宋体" w:cs="宋体"/>
          <w:kern w:val="0"/>
          <w:sz w:val="24"/>
          <w:highlight w:val="none"/>
        </w:rPr>
        <w:t>(以下简称“甲方”)确定 (成交单位名称) （以下简称“乙方”）为成交单位。</w:t>
      </w:r>
    </w:p>
    <w:p w14:paraId="2EA99F5D">
      <w:pPr>
        <w:spacing w:line="520" w:lineRule="exact"/>
        <w:ind w:right="210" w:rightChars="100"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依据《</w:t>
      </w:r>
      <w:r>
        <w:rPr>
          <w:rFonts w:hint="eastAsia" w:ascii="宋体" w:hAnsi="宋体" w:eastAsia="宋体" w:cs="宋体"/>
          <w:kern w:val="0"/>
          <w:sz w:val="24"/>
          <w:highlight w:val="none"/>
          <w:lang w:eastAsia="zh-CN"/>
        </w:rPr>
        <w:t>中华人民共和国民法典</w:t>
      </w:r>
      <w:r>
        <w:rPr>
          <w:rFonts w:hint="eastAsia" w:ascii="宋体" w:hAnsi="宋体" w:eastAsia="宋体" w:cs="宋体"/>
          <w:kern w:val="0"/>
          <w:sz w:val="24"/>
          <w:highlight w:val="none"/>
        </w:rPr>
        <w:t>》和《中华人民共和国政府采购法》《中华人民共和国政府采购法实施条例》，甲方通过竞争性磋商采购</w:t>
      </w:r>
      <w:r>
        <w:rPr>
          <w:rFonts w:hint="eastAsia" w:ascii="宋体" w:hAnsi="宋体" w:eastAsia="宋体" w:cs="宋体"/>
          <w:kern w:val="0"/>
          <w:sz w:val="24"/>
          <w:highlight w:val="none"/>
          <w:u w:val="single"/>
        </w:rPr>
        <w:t xml:space="preserve">（服务名称） </w:t>
      </w:r>
      <w:r>
        <w:rPr>
          <w:rFonts w:hint="eastAsia" w:ascii="宋体" w:hAnsi="宋体" w:eastAsia="宋体" w:cs="宋体"/>
          <w:kern w:val="0"/>
          <w:sz w:val="24"/>
          <w:highlight w:val="none"/>
        </w:rPr>
        <w:t>，并接受了乙方以价格</w:t>
      </w:r>
      <w:r>
        <w:rPr>
          <w:rFonts w:hint="eastAsia" w:ascii="宋体" w:hAnsi="宋体" w:eastAsia="宋体" w:cs="宋体"/>
          <w:kern w:val="0"/>
          <w:sz w:val="24"/>
          <w:highlight w:val="none"/>
          <w:u w:val="single"/>
        </w:rPr>
        <w:t>(成交金额大写)</w:t>
      </w:r>
      <w:r>
        <w:rPr>
          <w:rFonts w:hint="eastAsia" w:ascii="宋体" w:hAnsi="宋体" w:eastAsia="宋体" w:cs="宋体"/>
          <w:kern w:val="0"/>
          <w:sz w:val="24"/>
          <w:highlight w:val="none"/>
        </w:rPr>
        <w:t>(以下简称“合同价”)提供的服务。</w:t>
      </w:r>
    </w:p>
    <w:p w14:paraId="0159C5F7">
      <w:pPr>
        <w:spacing w:line="520" w:lineRule="exact"/>
        <w:ind w:firstLine="480" w:firstLineChars="200"/>
        <w:rPr>
          <w:rFonts w:hint="eastAsia" w:ascii="宋体" w:hAnsi="宋体" w:eastAsia="宋体" w:cs="宋体"/>
          <w:sz w:val="24"/>
          <w:highlight w:val="none"/>
        </w:rPr>
      </w:pPr>
      <w:bookmarkStart w:id="0" w:name="_Toc194663916"/>
      <w:bookmarkStart w:id="1" w:name="_Toc188808831"/>
      <w:bookmarkStart w:id="2" w:name="_Toc193126879"/>
      <w:bookmarkStart w:id="3" w:name="_Toc193187095"/>
      <w:r>
        <w:rPr>
          <w:rFonts w:hint="eastAsia" w:ascii="宋体" w:hAnsi="宋体" w:eastAsia="宋体" w:cs="宋体"/>
          <w:sz w:val="24"/>
          <w:highlight w:val="none"/>
        </w:rPr>
        <w:t>本合同在此声明如下：</w:t>
      </w:r>
    </w:p>
    <w:p w14:paraId="418C5700">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本合同中的词语和术语的含义与合同条款中定义的相同。</w:t>
      </w:r>
    </w:p>
    <w:p w14:paraId="397EE7AD">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下述文件是本合同的一部分，并与本合同一起阅读和解释：</w:t>
      </w:r>
    </w:p>
    <w:p w14:paraId="7E1E0A32">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2.1</w:t>
      </w:r>
      <w:r>
        <w:rPr>
          <w:rFonts w:hint="eastAsia" w:ascii="宋体" w:hAnsi="宋体" w:eastAsia="宋体" w:cs="宋体"/>
          <w:sz w:val="24"/>
          <w:highlight w:val="none"/>
        </w:rPr>
        <w:t>合同条款</w:t>
      </w:r>
    </w:p>
    <w:p w14:paraId="44D9A038">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2.2</w:t>
      </w:r>
      <w:r>
        <w:rPr>
          <w:rFonts w:hint="eastAsia" w:ascii="宋体" w:hAnsi="宋体" w:eastAsia="宋体" w:cs="宋体"/>
          <w:sz w:val="24"/>
          <w:highlight w:val="none"/>
        </w:rPr>
        <w:t>合同条款附件</w:t>
      </w:r>
    </w:p>
    <w:p w14:paraId="220C76BF">
      <w:pPr>
        <w:spacing w:line="520" w:lineRule="exact"/>
        <w:ind w:firstLine="840" w:firstLineChars="350"/>
        <w:rPr>
          <w:rFonts w:hint="eastAsia" w:ascii="宋体" w:hAnsi="宋体" w:eastAsia="宋体" w:cs="宋体"/>
          <w:sz w:val="24"/>
          <w:highlight w:val="none"/>
          <w:lang w:eastAsia="zh-CN"/>
        </w:rPr>
      </w:pPr>
      <w:r>
        <w:rPr>
          <w:rFonts w:hint="eastAsia" w:ascii="宋体" w:hAnsi="宋体" w:eastAsia="宋体" w:cs="宋体"/>
          <w:sz w:val="24"/>
          <w:highlight w:val="none"/>
        </w:rPr>
        <w:t>附件—</w:t>
      </w:r>
      <w:r>
        <w:rPr>
          <w:rFonts w:hint="eastAsia" w:ascii="宋体" w:hAnsi="宋体" w:cs="宋体"/>
          <w:sz w:val="24"/>
          <w:highlight w:val="none"/>
          <w:lang w:eastAsia="zh-CN"/>
        </w:rPr>
        <w:t>服务内容</w:t>
      </w:r>
    </w:p>
    <w:p w14:paraId="4C731F2A">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2.3</w:t>
      </w:r>
      <w:r>
        <w:rPr>
          <w:rFonts w:hint="eastAsia" w:ascii="宋体" w:hAnsi="宋体" w:eastAsia="宋体" w:cs="宋体"/>
          <w:sz w:val="24"/>
          <w:highlight w:val="none"/>
        </w:rPr>
        <w:t>成交通知书</w:t>
      </w:r>
    </w:p>
    <w:p w14:paraId="512FF36F">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2.4</w:t>
      </w:r>
      <w:r>
        <w:rPr>
          <w:rFonts w:hint="eastAsia" w:ascii="宋体" w:hAnsi="宋体" w:eastAsia="宋体" w:cs="宋体"/>
          <w:sz w:val="24"/>
          <w:highlight w:val="none"/>
        </w:rPr>
        <w:t>竞争性磋商文件</w:t>
      </w:r>
    </w:p>
    <w:p w14:paraId="43022527">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2.5</w:t>
      </w:r>
      <w:r>
        <w:rPr>
          <w:rFonts w:hint="eastAsia" w:ascii="宋体" w:hAnsi="宋体" w:eastAsia="宋体" w:cs="宋体"/>
          <w:sz w:val="24"/>
          <w:highlight w:val="none"/>
        </w:rPr>
        <w:t>竞争性磋商响应文件</w:t>
      </w:r>
    </w:p>
    <w:p w14:paraId="1EF3F831">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考虑到甲方将按照本合同向乙方支付款项，乙方在此保证全部按照合同的规定向甲方提供服务，并修补缺陷。</w:t>
      </w:r>
    </w:p>
    <w:p w14:paraId="04A63722">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考虑到乙方提供的服务并修补缺陷，甲方在此保证按照合同规定的时间和方式向乙方支付合同价或其他按合同规定应支付的金额。</w:t>
      </w:r>
    </w:p>
    <w:p w14:paraId="44345A12">
      <w:pPr>
        <w:pStyle w:val="4"/>
        <w:spacing w:line="4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5</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付款方式：</w:t>
      </w:r>
    </w:p>
    <w:p w14:paraId="44B524F2">
      <w:pPr>
        <w:adjustRightInd w:val="0"/>
        <w:snapToGrid w:val="0"/>
        <w:spacing w:line="480" w:lineRule="exact"/>
        <w:ind w:firstLine="480" w:firstLineChars="200"/>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见磋商文件付款方式</w:t>
      </w:r>
    </w:p>
    <w:p w14:paraId="5A500087">
      <w:pPr>
        <w:numPr>
          <w:ilvl w:val="0"/>
          <w:numId w:val="0"/>
        </w:numPr>
        <w:adjustRightInd w:val="0"/>
        <w:snapToGrid w:val="0"/>
        <w:spacing w:line="480" w:lineRule="exact"/>
        <w:ind w:firstLine="480" w:firstLineChars="200"/>
        <w:rPr>
          <w:rFonts w:hint="default" w:ascii="宋体" w:hAnsi="宋体" w:eastAsia="宋体" w:cs="宋体"/>
          <w:sz w:val="24"/>
          <w:highlight w:val="none"/>
          <w:u w:val="single"/>
          <w:lang w:val="en-US" w:eastAsia="zh-CN"/>
        </w:rPr>
      </w:pPr>
      <w:r>
        <w:rPr>
          <w:rFonts w:hint="eastAsia" w:ascii="宋体" w:hAnsi="宋体" w:cs="宋体"/>
          <w:sz w:val="24"/>
          <w:highlight w:val="none"/>
          <w:lang w:val="en-US" w:eastAsia="zh-CN"/>
        </w:rPr>
        <w:t>6.</w:t>
      </w:r>
      <w:r>
        <w:rPr>
          <w:rFonts w:hint="eastAsia" w:ascii="宋体" w:hAnsi="宋体" w:eastAsia="宋体" w:cs="宋体"/>
          <w:sz w:val="24"/>
          <w:highlight w:val="none"/>
        </w:rPr>
        <w:t>服务期限：合同签订后20日历日</w:t>
      </w:r>
      <w:r>
        <w:rPr>
          <w:rFonts w:hint="eastAsia" w:ascii="宋体" w:hAnsi="宋体" w:cs="宋体"/>
          <w:sz w:val="24"/>
          <w:highlight w:val="none"/>
          <w:lang w:val="en-US" w:eastAsia="zh-CN"/>
        </w:rPr>
        <w:t>。</w:t>
      </w:r>
    </w:p>
    <w:p w14:paraId="71E28949">
      <w:pPr>
        <w:adjustRightInd w:val="0"/>
        <w:snapToGrid w:val="0"/>
        <w:spacing w:line="4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服务地点：华阴市</w:t>
      </w:r>
      <w:r>
        <w:rPr>
          <w:rFonts w:hint="eastAsia" w:ascii="宋体" w:hAnsi="宋体" w:cs="宋体"/>
          <w:sz w:val="24"/>
          <w:highlight w:val="none"/>
          <w:lang w:eastAsia="zh-CN"/>
        </w:rPr>
        <w:t>人民医院</w:t>
      </w:r>
      <w:r>
        <w:rPr>
          <w:rFonts w:hint="eastAsia" w:ascii="宋体" w:hAnsi="宋体" w:eastAsia="宋体" w:cs="宋体"/>
          <w:sz w:val="24"/>
          <w:highlight w:val="none"/>
        </w:rPr>
        <w:t>。</w:t>
      </w:r>
    </w:p>
    <w:p w14:paraId="40F24D02">
      <w:pPr>
        <w:adjustRightInd w:val="0"/>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本合同一式伍份，其中，甲方贰份，乙方贰份，</w:t>
      </w:r>
      <w:r>
        <w:rPr>
          <w:rFonts w:hint="eastAsia" w:ascii="宋体" w:hAnsi="宋体" w:eastAsia="宋体" w:cs="宋体"/>
          <w:sz w:val="24"/>
          <w:highlight w:val="none"/>
          <w:lang w:eastAsia="zh-CN"/>
        </w:rPr>
        <w:t>华阴市财政局备</w:t>
      </w:r>
      <w:r>
        <w:rPr>
          <w:rFonts w:hint="eastAsia" w:ascii="宋体" w:hAnsi="宋体" w:eastAsia="宋体" w:cs="宋体"/>
          <w:sz w:val="24"/>
          <w:highlight w:val="none"/>
        </w:rPr>
        <w:t>案壹份。</w:t>
      </w:r>
    </w:p>
    <w:p w14:paraId="3EEE9912">
      <w:pPr>
        <w:adjustRightInd w:val="0"/>
        <w:snapToGrid w:val="0"/>
        <w:spacing w:line="52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8</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本合同由甲乙双方共同签字盖章之日起生效。</w:t>
      </w:r>
      <w:bookmarkStart w:id="4" w:name="_GoBack"/>
      <w:bookmarkEnd w:id="4"/>
    </w:p>
    <w:p w14:paraId="168FD20E">
      <w:pPr>
        <w:adjustRightInd w:val="0"/>
        <w:spacing w:line="520" w:lineRule="exact"/>
        <w:ind w:firstLine="480" w:firstLineChars="200"/>
        <w:rPr>
          <w:rFonts w:hint="eastAsia" w:ascii="宋体" w:hAnsi="宋体" w:eastAsia="宋体" w:cs="宋体"/>
          <w:sz w:val="24"/>
          <w:highlight w:val="none"/>
          <w:lang w:val="zh-CN" w:eastAsia="zh-CN"/>
        </w:rPr>
      </w:pPr>
      <w:r>
        <w:rPr>
          <w:rFonts w:hint="eastAsia" w:ascii="宋体" w:hAnsi="宋体" w:eastAsia="宋体" w:cs="宋体"/>
          <w:sz w:val="24"/>
          <w:highlight w:val="none"/>
          <w:lang w:val="en-US" w:eastAsia="zh-CN"/>
        </w:rPr>
        <w:t>9.政府采购信用担保及信用融资政策</w:t>
      </w:r>
    </w:p>
    <w:p w14:paraId="40E821FB">
      <w:pPr>
        <w:adjustRightInd w:val="0"/>
        <w:spacing w:line="520" w:lineRule="exact"/>
        <w:ind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425BC6C3">
      <w:pPr>
        <w:adjustRightInd w:val="0"/>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eastAsia="zh-CN"/>
        </w:rPr>
        <w:t>乙方</w:t>
      </w:r>
      <w:r>
        <w:rPr>
          <w:rFonts w:hint="eastAsia" w:ascii="宋体" w:hAnsi="宋体" w:eastAsia="宋体" w:cs="宋体"/>
          <w:sz w:val="24"/>
          <w:highlight w:val="none"/>
        </w:rPr>
        <w:t>如果需要融资贷款服务</w:t>
      </w:r>
      <w:r>
        <w:rPr>
          <w:rFonts w:hint="eastAsia" w:ascii="宋体" w:hAnsi="宋体" w:eastAsia="宋体" w:cs="宋体"/>
          <w:sz w:val="24"/>
          <w:highlight w:val="none"/>
          <w:lang w:eastAsia="zh-CN"/>
        </w:rPr>
        <w:t>需求</w:t>
      </w:r>
      <w:r>
        <w:rPr>
          <w:rFonts w:hint="eastAsia" w:ascii="宋体" w:hAnsi="宋体" w:eastAsia="宋体" w:cs="宋体"/>
          <w:sz w:val="24"/>
          <w:highlight w:val="none"/>
        </w:rPr>
        <w:t>的，可凭</w:t>
      </w:r>
      <w:r>
        <w:rPr>
          <w:rFonts w:hint="eastAsia" w:ascii="宋体" w:hAnsi="宋体" w:eastAsia="宋体" w:cs="宋体"/>
          <w:sz w:val="24"/>
          <w:highlight w:val="none"/>
          <w:lang w:eastAsia="zh-CN"/>
        </w:rPr>
        <w:t>成交</w:t>
      </w:r>
      <w:r>
        <w:rPr>
          <w:rFonts w:hint="eastAsia" w:ascii="宋体" w:hAnsi="宋体" w:eastAsia="宋体" w:cs="宋体"/>
          <w:sz w:val="24"/>
          <w:highlight w:val="none"/>
        </w:rPr>
        <w:t>通知书、政府采购合同等相关资料，按照文件规定的相关政策、业务流程申请办理，具体规定可登</w:t>
      </w:r>
      <w:r>
        <w:rPr>
          <w:rFonts w:hint="eastAsia" w:ascii="宋体" w:hAnsi="宋体" w:eastAsia="宋体" w:cs="宋体"/>
          <w:sz w:val="24"/>
          <w:highlight w:val="none"/>
          <w:lang w:eastAsia="zh-CN"/>
        </w:rPr>
        <w:t>录</w:t>
      </w:r>
      <w:r>
        <w:rPr>
          <w:rFonts w:hint="eastAsia" w:ascii="宋体" w:hAnsi="宋体" w:eastAsia="宋体" w:cs="宋体"/>
          <w:sz w:val="24"/>
          <w:highlight w:val="none"/>
        </w:rPr>
        <w:t>陕西省政府采购信用融资平台</w:t>
      </w:r>
    </w:p>
    <w:p w14:paraId="43F55A3C">
      <w:pPr>
        <w:adjustRightInd w:val="0"/>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（http://www.ccgp-shaanxi.gov.cn/zcdservice/zcd/shanxi/）查询了解。</w:t>
      </w:r>
    </w:p>
    <w:p w14:paraId="1DEEA1F4">
      <w:pPr>
        <w:pStyle w:val="2"/>
        <w:rPr>
          <w:rFonts w:hint="eastAsia" w:ascii="宋体" w:hAnsi="宋体" w:eastAsia="宋体" w:cs="宋体"/>
          <w:highlight w:val="none"/>
          <w:lang w:val="en-US" w:eastAsia="zh-CN"/>
        </w:rPr>
      </w:pPr>
    </w:p>
    <w:tbl>
      <w:tblPr>
        <w:tblStyle w:val="5"/>
        <w:tblpPr w:leftFromText="180" w:rightFromText="180" w:vertAnchor="text" w:horzAnchor="margin" w:tblpXSpec="center" w:tblpY="58"/>
        <w:tblOverlap w:val="never"/>
        <w:tblW w:w="0" w:type="auto"/>
        <w:jc w:val="center"/>
        <w:tblLayout w:type="fixed"/>
        <w:tblCellMar>
          <w:top w:w="0" w:type="dxa"/>
          <w:left w:w="108" w:type="dxa"/>
          <w:bottom w:w="0" w:type="dxa"/>
          <w:right w:w="108" w:type="dxa"/>
        </w:tblCellMar>
      </w:tblPr>
      <w:tblGrid>
        <w:gridCol w:w="4425"/>
        <w:gridCol w:w="3936"/>
      </w:tblGrid>
      <w:tr w14:paraId="22E26215">
        <w:tblPrEx>
          <w:tblCellMar>
            <w:top w:w="0" w:type="dxa"/>
            <w:left w:w="108" w:type="dxa"/>
            <w:bottom w:w="0" w:type="dxa"/>
            <w:right w:w="108" w:type="dxa"/>
          </w:tblCellMar>
        </w:tblPrEx>
        <w:trPr>
          <w:trHeight w:val="3093" w:hRule="atLeast"/>
          <w:jc w:val="center"/>
        </w:trPr>
        <w:tc>
          <w:tcPr>
            <w:tcW w:w="4425" w:type="dxa"/>
            <w:noWrap w:val="0"/>
            <w:tcMar>
              <w:top w:w="113" w:type="dxa"/>
              <w:left w:w="113" w:type="dxa"/>
              <w:bottom w:w="113" w:type="dxa"/>
              <w:right w:w="113" w:type="dxa"/>
            </w:tcMar>
            <w:vAlign w:val="top"/>
          </w:tcPr>
          <w:p w14:paraId="52C7ED7A">
            <w:pPr>
              <w:autoSpaceDE w:val="0"/>
              <w:autoSpaceDN w:val="0"/>
              <w:spacing w:line="520" w:lineRule="exact"/>
              <w:ind w:left="210" w:leftChars="100"/>
              <w:rPr>
                <w:rFonts w:hint="eastAsia" w:ascii="宋体" w:hAnsi="宋体" w:eastAsia="宋体" w:cs="宋体"/>
                <w:sz w:val="24"/>
                <w:highlight w:val="none"/>
                <w:lang w:val="en-US" w:eastAsia="zh-CN"/>
              </w:rPr>
            </w:pPr>
            <w:r>
              <w:rPr>
                <w:rFonts w:hint="eastAsia" w:ascii="宋体" w:hAnsi="宋体" w:eastAsia="宋体" w:cs="宋体"/>
                <w:sz w:val="24"/>
                <w:highlight w:val="none"/>
              </w:rPr>
              <w:t>甲方名称：</w:t>
            </w:r>
            <w:r>
              <w:rPr>
                <w:rFonts w:hint="eastAsia" w:ascii="宋体" w:hAnsi="宋体" w:eastAsia="宋体" w:cs="宋体"/>
                <w:sz w:val="24"/>
                <w:highlight w:val="none"/>
                <w:lang w:eastAsia="zh-CN"/>
              </w:rPr>
              <w:t>（盖章）</w:t>
            </w: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p>
          <w:p w14:paraId="2E859785">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 xml:space="preserve">地    址： </w:t>
            </w:r>
          </w:p>
          <w:p w14:paraId="1B377B50">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邮    编：</w:t>
            </w:r>
          </w:p>
          <w:p w14:paraId="6C9F13C3">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电    话：</w:t>
            </w:r>
          </w:p>
          <w:p w14:paraId="15164AFE">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传    真：</w:t>
            </w:r>
          </w:p>
          <w:p w14:paraId="1B7412B3">
            <w:pPr>
              <w:autoSpaceDE w:val="0"/>
              <w:autoSpaceDN w:val="0"/>
              <w:spacing w:line="520" w:lineRule="exact"/>
              <w:ind w:left="210" w:leftChars="100"/>
              <w:rPr>
                <w:rFonts w:hint="eastAsia" w:ascii="宋体" w:hAnsi="宋体" w:eastAsia="宋体" w:cs="宋体"/>
                <w:sz w:val="24"/>
                <w:highlight w:val="none"/>
              </w:rPr>
            </w:pPr>
          </w:p>
          <w:p w14:paraId="3FD1A8C9">
            <w:pPr>
              <w:autoSpaceDE w:val="0"/>
              <w:autoSpaceDN w:val="0"/>
              <w:spacing w:line="520" w:lineRule="exact"/>
              <w:ind w:left="210" w:leftChars="100"/>
              <w:rPr>
                <w:rFonts w:hint="eastAsia" w:ascii="宋体" w:hAnsi="宋体" w:eastAsia="宋体" w:cs="宋体"/>
                <w:sz w:val="24"/>
                <w:highlight w:val="none"/>
              </w:rPr>
            </w:pPr>
          </w:p>
          <w:p w14:paraId="7ECB88BA">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代表签字</w:t>
            </w:r>
            <w:r>
              <w:rPr>
                <w:rFonts w:hint="eastAsia" w:ascii="宋体" w:hAnsi="宋体" w:eastAsia="宋体" w:cs="宋体"/>
                <w:sz w:val="24"/>
                <w:highlight w:val="none"/>
                <w:lang w:eastAsia="zh-CN"/>
              </w:rPr>
              <w:t>或盖章</w:t>
            </w:r>
            <w:r>
              <w:rPr>
                <w:rFonts w:hint="eastAsia" w:ascii="宋体" w:hAnsi="宋体" w:eastAsia="宋体" w:cs="宋体"/>
                <w:sz w:val="24"/>
                <w:highlight w:val="none"/>
              </w:rPr>
              <w:t>：</w:t>
            </w:r>
          </w:p>
          <w:p w14:paraId="56172ADA">
            <w:pPr>
              <w:autoSpaceDE w:val="0"/>
              <w:autoSpaceDN w:val="0"/>
              <w:spacing w:line="520" w:lineRule="exact"/>
              <w:rPr>
                <w:rFonts w:hint="eastAsia" w:ascii="宋体" w:hAnsi="宋体" w:eastAsia="宋体" w:cs="宋体"/>
                <w:sz w:val="24"/>
                <w:highlight w:val="none"/>
              </w:rPr>
            </w:pPr>
            <w:r>
              <w:rPr>
                <w:rFonts w:hint="eastAsia" w:ascii="宋体" w:hAnsi="宋体" w:eastAsia="宋体" w:cs="宋体"/>
                <w:sz w:val="24"/>
                <w:highlight w:val="none"/>
              </w:rPr>
              <w:t xml:space="preserve">                年  月  日      </w:t>
            </w:r>
          </w:p>
          <w:p w14:paraId="3647361D">
            <w:pPr>
              <w:autoSpaceDE w:val="0"/>
              <w:autoSpaceDN w:val="0"/>
              <w:spacing w:line="520" w:lineRule="exact"/>
              <w:rPr>
                <w:rFonts w:hint="eastAsia" w:ascii="宋体" w:hAnsi="宋体" w:eastAsia="宋体" w:cs="宋体"/>
                <w:sz w:val="24"/>
                <w:highlight w:val="none"/>
              </w:rPr>
            </w:pPr>
            <w:r>
              <w:rPr>
                <w:rFonts w:hint="eastAsia" w:ascii="宋体" w:hAnsi="宋体" w:eastAsia="宋体" w:cs="宋体"/>
                <w:sz w:val="24"/>
                <w:highlight w:val="none"/>
              </w:rPr>
              <w:t xml:space="preserve"> </w:t>
            </w:r>
          </w:p>
        </w:tc>
        <w:tc>
          <w:tcPr>
            <w:tcW w:w="3936" w:type="dxa"/>
            <w:noWrap w:val="0"/>
            <w:tcMar>
              <w:top w:w="113" w:type="dxa"/>
              <w:left w:w="113" w:type="dxa"/>
              <w:bottom w:w="113" w:type="dxa"/>
              <w:right w:w="113" w:type="dxa"/>
            </w:tcMar>
            <w:vAlign w:val="top"/>
          </w:tcPr>
          <w:p w14:paraId="4C3D67FA">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乙方名称：</w:t>
            </w:r>
            <w:r>
              <w:rPr>
                <w:rFonts w:hint="eastAsia" w:ascii="宋体" w:hAnsi="宋体" w:eastAsia="宋体" w:cs="宋体"/>
                <w:sz w:val="24"/>
                <w:highlight w:val="none"/>
                <w:lang w:eastAsia="zh-CN"/>
              </w:rPr>
              <w:t>（盖章）</w:t>
            </w:r>
          </w:p>
          <w:p w14:paraId="00ADA55E">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 xml:space="preserve">地    址： </w:t>
            </w:r>
          </w:p>
          <w:p w14:paraId="55DE6E8D">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 xml:space="preserve">邮    编： </w:t>
            </w:r>
          </w:p>
          <w:p w14:paraId="54026162">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 xml:space="preserve">电    话： </w:t>
            </w:r>
          </w:p>
          <w:p w14:paraId="72DFB23A">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 xml:space="preserve">传    真：  </w:t>
            </w:r>
          </w:p>
          <w:p w14:paraId="165F5504">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开户银行：</w:t>
            </w:r>
          </w:p>
          <w:p w14:paraId="1D1C3E49">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帐    号：</w:t>
            </w:r>
          </w:p>
          <w:p w14:paraId="6E81D2C7">
            <w:pPr>
              <w:autoSpaceDE w:val="0"/>
              <w:autoSpaceDN w:val="0"/>
              <w:spacing w:line="520" w:lineRule="exact"/>
              <w:ind w:left="210" w:leftChars="100"/>
              <w:rPr>
                <w:rFonts w:hint="eastAsia" w:ascii="宋体" w:hAnsi="宋体" w:eastAsia="宋体" w:cs="宋体"/>
                <w:sz w:val="24"/>
                <w:highlight w:val="none"/>
                <w:lang w:eastAsia="zh-CN"/>
              </w:rPr>
            </w:pPr>
            <w:r>
              <w:rPr>
                <w:rFonts w:hint="eastAsia" w:ascii="宋体" w:hAnsi="宋体" w:eastAsia="宋体" w:cs="宋体"/>
                <w:sz w:val="24"/>
                <w:highlight w:val="none"/>
              </w:rPr>
              <w:t>代表签字</w:t>
            </w:r>
            <w:r>
              <w:rPr>
                <w:rFonts w:hint="eastAsia" w:ascii="宋体" w:hAnsi="宋体" w:eastAsia="宋体" w:cs="宋体"/>
                <w:sz w:val="24"/>
                <w:highlight w:val="none"/>
                <w:lang w:eastAsia="zh-CN"/>
              </w:rPr>
              <w:t>或盖章：</w:t>
            </w:r>
          </w:p>
          <w:p w14:paraId="64D2B6C6">
            <w:pPr>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年  月  日</w:t>
            </w:r>
          </w:p>
        </w:tc>
      </w:tr>
    </w:tbl>
    <w:p w14:paraId="1BAFE4E2">
      <w:pPr>
        <w:spacing w:line="520" w:lineRule="exact"/>
        <w:rPr>
          <w:rFonts w:hint="eastAsia" w:ascii="宋体" w:hAnsi="宋体" w:eastAsia="宋体" w:cs="宋体"/>
          <w:sz w:val="24"/>
          <w:highlight w:val="none"/>
        </w:rPr>
      </w:pPr>
    </w:p>
    <w:bookmarkEnd w:id="0"/>
    <w:bookmarkEnd w:id="1"/>
    <w:bookmarkEnd w:id="2"/>
    <w:bookmarkEnd w:id="3"/>
    <w:p w14:paraId="1423C932">
      <w:pPr>
        <w:spacing w:line="520" w:lineRule="exact"/>
        <w:rPr>
          <w:rFonts w:hint="eastAsia" w:ascii="宋体" w:hAnsi="宋体" w:eastAsia="宋体" w:cs="宋体"/>
          <w:sz w:val="24"/>
          <w:highlight w:val="none"/>
        </w:rPr>
      </w:pPr>
      <w:r>
        <w:rPr>
          <w:rFonts w:hint="eastAsia" w:ascii="宋体" w:hAnsi="宋体" w:eastAsia="宋体" w:cs="宋体"/>
          <w:sz w:val="24"/>
          <w:highlight w:val="none"/>
        </w:rPr>
        <w:br w:type="page"/>
      </w:r>
      <w:r>
        <w:rPr>
          <w:rFonts w:hint="eastAsia" w:ascii="宋体" w:hAnsi="宋体" w:eastAsia="宋体" w:cs="宋体"/>
          <w:sz w:val="24"/>
          <w:highlight w:val="none"/>
        </w:rPr>
        <w:t>二、合同条款</w:t>
      </w:r>
    </w:p>
    <w:p w14:paraId="37EB71A7">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第一条 本着平等互惠、互相支持、共同发展的原则，就甲方针对本项目的事宜， 经甲乙双方友好协商， 共同签署本合同， 以资共同遵守。 </w:t>
      </w:r>
    </w:p>
    <w:p w14:paraId="6884675F">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第二条 服务定义：根据甲方需要，乙方为甲方提供该项目的服务等业务。 </w:t>
      </w:r>
    </w:p>
    <w:p w14:paraId="75B34494">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5B9C8859">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第四条 甲方的权利</w:t>
      </w:r>
    </w:p>
    <w:p w14:paraId="49E861D5">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1</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甲方有权享有乙方按照上述约定提供的服务。</w:t>
      </w:r>
    </w:p>
    <w:p w14:paraId="3E7D2900">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2</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6DED3826">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3</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 xml:space="preserve">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36299E06">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4</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除本合同约定的服务费用外，乙方不得向甲方及其甲方人员收取其他任何费用，如甲方发现乙方有此类行为，甲方有权要求乙方清退所收费用，退还利息并支付违约金；</w:t>
      </w:r>
    </w:p>
    <w:p w14:paraId="317116C0">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5</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对乙方相关服务资料的所有权、使用权的约定：归甲方所有。乙方不得以任何借口留存，否则承担由此产生的一切法律和经济责任。未经甲方允许，任何单位和个人不得转让和使用本项目的相关内容。</w:t>
      </w:r>
    </w:p>
    <w:p w14:paraId="725B10B1">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第五条 甲方的义务</w:t>
      </w:r>
    </w:p>
    <w:p w14:paraId="3DFA7E12">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1</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 xml:space="preserve">在服务实施过程中，甲方应为乙方提供必要的工作便利与指导，配合乙方履行职责。 </w:t>
      </w:r>
    </w:p>
    <w:p w14:paraId="2F2435D5">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2</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甲方不得将本合同的内容向甲乙双方以外的、与签订和履行本合同无关的任何第三方透露，不得泄露乙方的商业秘密（包括本合同及其附件和合同签订前的各项方案） 。</w:t>
      </w:r>
    </w:p>
    <w:p w14:paraId="5B8AA08C">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第六条 任何一方违反或擅自变更本合同的约定，应当承担由此给对方造成的经济损失和相关责任。</w:t>
      </w:r>
    </w:p>
    <w:p w14:paraId="74ED75A6">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第七条甲方违约责任</w:t>
      </w:r>
    </w:p>
    <w:p w14:paraId="58C04A7A">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1</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由于甲方的原因或因不可抗力的自然因素影响，则服务周期顺延。</w:t>
      </w:r>
    </w:p>
    <w:p w14:paraId="25373DFC">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2</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 xml:space="preserve">对于乙方提供的资料以及属于乙方的内容，甲方有义务保密，不得向第三方提供或用于本合同以外的项目，否则乙方有权要求甲方按本合同项目款总额的20%赔偿损失。 </w:t>
      </w:r>
    </w:p>
    <w:p w14:paraId="12391CFF">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第八条乙方违约责任</w:t>
      </w:r>
    </w:p>
    <w:p w14:paraId="0299F38C">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1</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合同签订后，如乙方擅自中途停止或解除合同，乙方应向甲方双倍返还定金。没有约定定金的，乙方向甲方赔偿服务价款。</w:t>
      </w:r>
    </w:p>
    <w:p w14:paraId="3DB88A60">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2</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在甲方提供了必要的工作、生活条件，并且保证了项目款按时到位，乙方未能按合同规定的日期提供服务时，应向甲方赔偿拖期损失费，每天的拖期损失费按合同约定的项目总价款。</w:t>
      </w:r>
    </w:p>
    <w:p w14:paraId="74B0E12D">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3</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 xml:space="preserve">因天气、交通、政府行为、甲方提供的资料不准确等客观原因造成的服务周期拖期，乙方不承担赔偿责任。 </w:t>
      </w:r>
    </w:p>
    <w:p w14:paraId="38033DBA">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4</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服务实施过程中，乙方未按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1AE8EB2E">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5</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2478BBEF">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6</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0B12938B">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7</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在合同期内和合同终止后，乙方应负责所有资料的保密，非经甲方书面认可，不得向任何人以任何方式提供任何资料。严格按甲方要求程序传递各种资料，否则甲方有权单方解除合同，并追回所付项目款。</w:t>
      </w:r>
    </w:p>
    <w:p w14:paraId="2DD569FC">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8</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 xml:space="preserve">乙方不得将本项目的任何部分转包或分包给其他任何单位和个人。若擅自转包或分包本合同标的，甲方有权解除合同，并可要求乙方偿付预算30%的违约金，同时追究其法律责任。 </w:t>
      </w:r>
    </w:p>
    <w:p w14:paraId="2EFE7201">
      <w:pPr>
        <w:spacing w:line="52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6ED92230">
      <w:pPr>
        <w:spacing w:line="52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1EA8D61B">
      <w:pPr>
        <w:spacing w:line="52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第十一条 甲、乙双方有一方有正当理由要求变更本合同，须提前一个月以书面形式通知对方并协商解决，双方应签署变更合同。 </w:t>
      </w:r>
    </w:p>
    <w:p w14:paraId="2018B622">
      <w:pPr>
        <w:spacing w:line="52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第十二条 本合同期满双方不再续约或者因一方违约导致本合同无法履行，则本合同终止。但合同的终止不得损害第三方的利益，双方应为此做出合理安排。 </w:t>
      </w:r>
    </w:p>
    <w:p w14:paraId="25ED67CD">
      <w:pPr>
        <w:spacing w:line="52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第十三条 未经对方同意，甲乙任何一方不得将本合同部分或全部权利和义务转让给第三方。</w:t>
      </w:r>
    </w:p>
    <w:p w14:paraId="333E9D49">
      <w:pPr>
        <w:spacing w:line="52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第十四条 本合同中涉及的所有“通知”、“同意”、“确认” 等事项均应以书面形式做出，并作为依据。</w:t>
      </w:r>
    </w:p>
    <w:p w14:paraId="371B0186">
      <w:pPr>
        <w:snapToGrid w:val="0"/>
        <w:spacing w:line="520" w:lineRule="exact"/>
        <w:ind w:firstLine="480" w:firstLineChars="200"/>
        <w:rPr>
          <w:rFonts w:hint="eastAsia" w:ascii="宋体" w:hAnsi="宋体" w:eastAsia="宋体" w:cs="宋体"/>
          <w:sz w:val="24"/>
          <w:highlight w:val="none"/>
        </w:rPr>
      </w:pPr>
      <w:r>
        <w:rPr>
          <w:rFonts w:hint="eastAsia" w:ascii="宋体" w:hAnsi="宋体" w:eastAsia="宋体" w:cs="宋体"/>
          <w:kern w:val="0"/>
          <w:sz w:val="24"/>
          <w:highlight w:val="none"/>
        </w:rPr>
        <w:t>第十五条 本合同有关附件及补充合同是本合同不可分割的组成部分，与本合同具有同等法律效力；本合同未尽事宜，双方另行协商并签署补充合同，作为本合同的附件，具有同等法律效力。</w:t>
      </w:r>
      <w:r>
        <w:rPr>
          <w:rFonts w:hint="eastAsia" w:ascii="宋体" w:hAnsi="宋体" w:eastAsia="宋体" w:cs="宋体"/>
          <w:sz w:val="24"/>
          <w:highlight w:val="none"/>
        </w:rPr>
        <w:t xml:space="preserve"> </w:t>
      </w:r>
    </w:p>
    <w:p w14:paraId="71346FD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431922"/>
    <w:rsid w:val="264D0D41"/>
    <w:rsid w:val="3AE34E7E"/>
    <w:rsid w:val="67D1591B"/>
    <w:rsid w:val="6CBA3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1"/>
    <w:next w:val="1"/>
    <w:qFormat/>
    <w:uiPriority w:val="39"/>
    <w:pPr>
      <w:widowControl w:val="0"/>
      <w:jc w:val="both"/>
    </w:pPr>
    <w:rPr>
      <w:rFonts w:ascii="Times New Roman" w:hAnsi="Times New Roman" w:eastAsia="宋体" w:cs="Times New Roman"/>
      <w:kern w:val="2"/>
      <w:sz w:val="21"/>
      <w:szCs w:val="24"/>
      <w:lang w:val="en-US" w:eastAsia="zh-CN" w:bidi="ar-SA"/>
    </w:rPr>
  </w:style>
  <w:style w:type="paragraph" w:styleId="4">
    <w:name w:val="Plain Text"/>
    <w:qFormat/>
    <w:uiPriority w:val="0"/>
    <w:pPr>
      <w:widowControl w:val="0"/>
      <w:jc w:val="both"/>
    </w:pPr>
    <w:rPr>
      <w:rFonts w:ascii="宋体" w:hAnsi="Courier New" w:eastAsia="宋体" w:cs="Times New Roman"/>
      <w:kern w:val="2"/>
      <w:sz w:val="21"/>
      <w:szCs w:val="20"/>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3167</Words>
  <Characters>3284</Characters>
  <Lines>0</Lines>
  <Paragraphs>0</Paragraphs>
  <TotalTime>2</TotalTime>
  <ScaleCrop>false</ScaleCrop>
  <LinksUpToDate>false</LinksUpToDate>
  <CharactersWithSpaces>3433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2025-09-09T07:51:00Z</dcterms:created>
  <dc:creator>Administrator</dc:creator>
  <cp:lastModifiedBy>宋</cp:lastModifiedBy>
  <dcterms:modified xsi:type="dcterms:W3CDTF">2026-03-19T03:47:06Z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eyJoZGlkIjoiZmEwOThkNDVmNWE5YmE2OTk5YzUwNzFhYzJkNGIwMGUiLCJ1c2VySWQiOiI5NzY0MzEzMTAifQ==</vt:lpwstr>
  </property>
  <property fmtid="{D5CDD505-2E9C-101B-9397-08002B2CF9AE}" pid="4" name="ICV">
    <vt:lpwstr>8D58C1F6FF34407B8F467607C1A454D9_12</vt:lpwstr>
  </property>
</Properties>
</file>