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版本号：SXZYXM2026-1020260320001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渭南市华阴市2025年3万亩高标准农田新建项目工程质量检测服务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SXZYXM2026-10</w:t>
      </w:r>
      <w:r>
        <w:br/>
      </w:r>
      <w:r>
        <w:br/>
      </w:r>
      <w:r>
        <w:br/>
      </w:r>
    </w:p>
    <w:p>
      <w:pPr>
        <w:pStyle w:val="null3"/>
        <w:jc w:val="center"/>
        <w:outlineLvl w:val="2"/>
      </w:pPr>
      <w:r>
        <w:rPr>
          <w:rFonts w:ascii="仿宋_GB2312" w:hAnsi="仿宋_GB2312" w:cs="仿宋_GB2312" w:eastAsia="仿宋_GB2312"/>
          <w:sz w:val="28"/>
          <w:b/>
        </w:rPr>
        <w:t>华阴市农业农村局</w:t>
      </w:r>
    </w:p>
    <w:p>
      <w:pPr>
        <w:pStyle w:val="null3"/>
        <w:jc w:val="center"/>
        <w:outlineLvl w:val="2"/>
      </w:pPr>
      <w:r>
        <w:rPr>
          <w:rFonts w:ascii="仿宋_GB2312" w:hAnsi="仿宋_GB2312" w:cs="仿宋_GB2312" w:eastAsia="仿宋_GB2312"/>
          <w:sz w:val="28"/>
          <w:b/>
        </w:rPr>
        <w:t>陕西正园工程项目管理有限公司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陕西正园工程项目管理有限公司</w:t>
      </w:r>
      <w:r>
        <w:rPr>
          <w:rFonts w:ascii="仿宋_GB2312" w:hAnsi="仿宋_GB2312" w:cs="仿宋_GB2312" w:eastAsia="仿宋_GB2312"/>
        </w:rPr>
        <w:t>（以下简称“代理机构”）受</w:t>
      </w:r>
      <w:r>
        <w:rPr>
          <w:rFonts w:ascii="仿宋_GB2312" w:hAnsi="仿宋_GB2312" w:cs="仿宋_GB2312" w:eastAsia="仿宋_GB2312"/>
        </w:rPr>
        <w:t>华阴市农业农村局</w:t>
      </w:r>
      <w:r>
        <w:rPr>
          <w:rFonts w:ascii="仿宋_GB2312" w:hAnsi="仿宋_GB2312" w:cs="仿宋_GB2312" w:eastAsia="仿宋_GB2312"/>
        </w:rPr>
        <w:t>委托，拟对</w:t>
      </w:r>
      <w:r>
        <w:rPr>
          <w:rFonts w:ascii="仿宋_GB2312" w:hAnsi="仿宋_GB2312" w:cs="仿宋_GB2312" w:eastAsia="仿宋_GB2312"/>
        </w:rPr>
        <w:t>渭南市华阴市2025年3万亩高标准农田新建项目工程质量检测服务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SXZYXM2026-10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渭南市华阴市2025年3万亩高标准农田新建项目工程质量检测服务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按照工程质量检测有关规程对渭南市华阴市2025年3万亩高标准农田新建项目施工使用的原材料、半成品及预制构件、施工工程质量进行各项检测检验。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采购包1（渭南市华阴市2025年3万亩高标准农田新建项目工程质量检测服务）：属于专门面向中小企业采购。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1、具有独立承担民事责任能力的法人、其他组织或自然人：提供合法有效的统一社会信用代码营业执照，自然人提供身份证；</w:t>
      </w:r>
    </w:p>
    <w:p>
      <w:pPr>
        <w:pStyle w:val="null3"/>
      </w:pPr>
      <w:r>
        <w:rPr>
          <w:rFonts w:ascii="仿宋_GB2312" w:hAnsi="仿宋_GB2312" w:cs="仿宋_GB2312" w:eastAsia="仿宋_GB2312"/>
        </w:rPr>
        <w:t>2、供应商授权合法的人员参加磋商全过程：法定代表人授权委托书（附法定代表人身份证复印件）及被授权委托人身份证及被授权人开标前六个月内任意一个月在本单位的社保缴纳证明（法定代表人参加磋商只须提供法定代表人身份证及法人社保缴纳证明）；</w:t>
      </w:r>
    </w:p>
    <w:p>
      <w:pPr>
        <w:pStyle w:val="null3"/>
      </w:pPr>
      <w:r>
        <w:rPr>
          <w:rFonts w:ascii="仿宋_GB2312" w:hAnsi="仿宋_GB2312" w:cs="仿宋_GB2312" w:eastAsia="仿宋_GB2312"/>
        </w:rPr>
        <w:t>3、财务报告：提供2024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p>
      <w:pPr>
        <w:pStyle w:val="null3"/>
      </w:pPr>
      <w:r>
        <w:rPr>
          <w:rFonts w:ascii="仿宋_GB2312" w:hAnsi="仿宋_GB2312" w:cs="仿宋_GB2312" w:eastAsia="仿宋_GB2312"/>
        </w:rPr>
        <w:t>4、税收缴纳证明：提供递交截止时间前6个月内任意一个月的缴费凭据，依法免税的单位应提供相关证明材料；</w:t>
      </w:r>
    </w:p>
    <w:p>
      <w:pPr>
        <w:pStyle w:val="null3"/>
      </w:pPr>
      <w:r>
        <w:rPr>
          <w:rFonts w:ascii="仿宋_GB2312" w:hAnsi="仿宋_GB2312" w:cs="仿宋_GB2312" w:eastAsia="仿宋_GB2312"/>
        </w:rPr>
        <w:t>5、社会保障资金缴纳证明：提供递交截止时间前6个月内任意一个月的社会保障资金缴存单据或社保机构开具的社会保险参保缴费情况证明，依法不需要缴纳社会保障资金的单位应提供相关证明材料；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6、资质条件：供应商须具备水利工程质量检测（岩土工程类、混凝土工程类、量测类、金属结构）乙级及以上资质；</w:t>
      </w:r>
    </w:p>
    <w:p>
      <w:pPr>
        <w:pStyle w:val="null3"/>
      </w:pPr>
      <w:r>
        <w:rPr>
          <w:rFonts w:ascii="仿宋_GB2312" w:hAnsi="仿宋_GB2312" w:cs="仿宋_GB2312" w:eastAsia="仿宋_GB2312"/>
        </w:rPr>
        <w:t>7、具有履行合同所必需的设备和专业技术能力 ：提供具有履行合同所必需的设备和专业技术能力的承诺；</w:t>
      </w:r>
    </w:p>
    <w:p>
      <w:pPr>
        <w:pStyle w:val="null3"/>
      </w:pPr>
      <w:r>
        <w:rPr>
          <w:rFonts w:ascii="仿宋_GB2312" w:hAnsi="仿宋_GB2312" w:cs="仿宋_GB2312" w:eastAsia="仿宋_GB2312"/>
        </w:rPr>
        <w:t>8、参加政府采购活动前三年内，在经营活动中没有重大违法记录：提供参加政府采购活动前3年内在经营活动中没有重大违法记录的书面声明；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9、信用记录：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p>
      <w:pPr>
        <w:pStyle w:val="null3"/>
      </w:pPr>
      <w:r>
        <w:rPr>
          <w:rFonts w:ascii="仿宋_GB2312" w:hAnsi="仿宋_GB2312" w:cs="仿宋_GB2312" w:eastAsia="仿宋_GB2312"/>
        </w:rPr>
        <w:t>10、投标承诺：单位负责人为同一人或者存在直接控股、管理关系的不同供应商，不得参加同一合同项下的政府采购活动（提供控股管理关系清单）；</w:t>
      </w:r>
    </w:p>
    <w:p>
      <w:pPr>
        <w:pStyle w:val="null3"/>
      </w:pPr>
      <w:r>
        <w:rPr>
          <w:rFonts w:ascii="仿宋_GB2312" w:hAnsi="仿宋_GB2312" w:cs="仿宋_GB2312" w:eastAsia="仿宋_GB2312"/>
        </w:rPr>
        <w:t>11、非联合体磋商：提供非联合体磋商声明。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华阴市环城北路46号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华阴市农业局经办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15191322328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陕西正园工程项目管理有限公司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陕西省西安市曲江新区雁翔路旺座曲江L座1506室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钮依宁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029-89557177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华阴市政府采购管理股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采购包1：377,600.00元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采购项目代理服务费参照国家计委颁发的《招标代理服务收费管理暂行办法》(计价格[2002]1980号)和发改委办公厅颁发的《关于招标代理服务收费有关问题的通知》(发改办价格[2003]857号)及发改价格【2011】534的有关规定执行，由中标人向采购代理机构一次付清招标代理服务费。 代理费用由投标人自行考虑包含在投标报价中，费用可不单列。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华阴市农业农村局</w:t>
      </w:r>
      <w:r>
        <w:rPr>
          <w:rFonts w:ascii="仿宋_GB2312" w:hAnsi="仿宋_GB2312" w:cs="仿宋_GB2312" w:eastAsia="仿宋_GB2312"/>
        </w:rPr>
        <w:t>和</w:t>
      </w:r>
      <w:r>
        <w:rPr>
          <w:rFonts w:ascii="仿宋_GB2312" w:hAnsi="仿宋_GB2312" w:cs="仿宋_GB2312" w:eastAsia="仿宋_GB2312"/>
        </w:rPr>
        <w:t>陕西正园工程项目管理有限公司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陕西正园工程项目管理有限公司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陕西正园工程项目管理有限公司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按国家或行业相关规范及采购合同执行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联系人：钮依宁</w:t>
      </w:r>
    </w:p>
    <w:p>
      <w:pPr>
        <w:pStyle w:val="null3"/>
      </w:pPr>
      <w:r>
        <w:rPr>
          <w:rFonts w:ascii="仿宋_GB2312" w:hAnsi="仿宋_GB2312" w:cs="仿宋_GB2312" w:eastAsia="仿宋_GB2312"/>
        </w:rPr>
        <w:t>联系电话：029-89557177</w:t>
      </w:r>
    </w:p>
    <w:p>
      <w:pPr>
        <w:pStyle w:val="null3"/>
      </w:pPr>
      <w:r>
        <w:rPr>
          <w:rFonts w:ascii="仿宋_GB2312" w:hAnsi="仿宋_GB2312" w:cs="仿宋_GB2312" w:eastAsia="仿宋_GB2312"/>
        </w:rPr>
        <w:t>地址：西安市曲江新区雁翔路旺座曲江L座1506室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按照工程质量检测有关规程对渭南市华阴市2025年3万亩高标准农田新建项目施工使用的原材料、半成品及预制构件、施工工程质量进行各项检测检验。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377,600.00</w:t>
      </w:r>
    </w:p>
    <w:p>
      <w:pPr>
        <w:pStyle w:val="null3"/>
      </w:pPr>
      <w:r>
        <w:rPr>
          <w:rFonts w:ascii="仿宋_GB2312" w:hAnsi="仿宋_GB2312" w:cs="仿宋_GB2312" w:eastAsia="仿宋_GB2312"/>
        </w:rPr>
        <w:t>采购包最高限价（元）: 377,600.00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渭南市华阴市2025年3万亩高标准农田新建项目工程质量检测服务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377,600.00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标的名称：渭南市华阴市2025年3万亩高标准农田新建项目工程质量检测服务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00"/>
              </w:rPr>
              <w:t>一、</w:t>
            </w:r>
            <w:r>
              <w:rPr>
                <w:rFonts w:ascii="仿宋_GB2312" w:hAnsi="仿宋_GB2312" w:cs="仿宋_GB2312" w:eastAsia="仿宋_GB2312"/>
                <w:sz w:val="18"/>
                <w:color w:val="000000"/>
              </w:rPr>
              <w:t>主要检测内容</w:t>
            </w:r>
          </w:p>
          <w:p>
            <w:pPr>
              <w:pStyle w:val="null3"/>
            </w:pPr>
            <w:r>
              <w:rPr>
                <w:rFonts w:ascii="仿宋_GB2312" w:hAnsi="仿宋_GB2312" w:cs="仿宋_GB2312" w:eastAsia="仿宋_GB2312"/>
                <w:sz w:val="18"/>
                <w:color w:val="000000"/>
              </w:rPr>
              <w:t>按照工程质量检测有关规程对</w:t>
            </w:r>
            <w:r>
              <w:rPr>
                <w:rFonts w:ascii="仿宋_GB2312" w:hAnsi="仿宋_GB2312" w:cs="仿宋_GB2312" w:eastAsia="仿宋_GB2312"/>
                <w:sz w:val="18"/>
                <w:color w:val="000000"/>
              </w:rPr>
              <w:t>渭南市华阴市</w:t>
            </w:r>
            <w:r>
              <w:rPr>
                <w:rFonts w:ascii="仿宋_GB2312" w:hAnsi="仿宋_GB2312" w:cs="仿宋_GB2312" w:eastAsia="仿宋_GB2312"/>
                <w:sz w:val="18"/>
                <w:color w:val="000000"/>
              </w:rPr>
              <w:t>2025年3万亩高标准农田新建项</w:t>
            </w:r>
            <w:r>
              <w:rPr>
                <w:rFonts w:ascii="仿宋_GB2312" w:hAnsi="仿宋_GB2312" w:cs="仿宋_GB2312" w:eastAsia="仿宋_GB2312"/>
                <w:sz w:val="18"/>
                <w:color w:val="000000"/>
              </w:rPr>
              <w:t>目施工使用的原材料、半成品及预制构件、施工工程质量进行各项检测检验</w:t>
            </w:r>
            <w:r>
              <w:rPr>
                <w:rFonts w:ascii="仿宋_GB2312" w:hAnsi="仿宋_GB2312" w:cs="仿宋_GB2312" w:eastAsia="仿宋_GB2312"/>
                <w:sz w:val="18"/>
                <w:color w:val="000000"/>
              </w:rPr>
              <w:t>。</w:t>
            </w:r>
          </w:p>
          <w:p>
            <w:pPr>
              <w:pStyle w:val="null3"/>
            </w:pPr>
            <w:r>
              <w:rPr>
                <w:rFonts w:ascii="仿宋_GB2312" w:hAnsi="仿宋_GB2312" w:cs="仿宋_GB2312" w:eastAsia="仿宋_GB2312"/>
                <w:sz w:val="18"/>
                <w:color w:val="000000"/>
              </w:rPr>
              <w:t>二、服务要求：</w:t>
            </w:r>
          </w:p>
          <w:p>
            <w:pPr>
              <w:pStyle w:val="null3"/>
            </w:pPr>
            <w:r>
              <w:rPr>
                <w:rFonts w:ascii="仿宋_GB2312" w:hAnsi="仿宋_GB2312" w:cs="仿宋_GB2312" w:eastAsia="仿宋_GB2312"/>
                <w:sz w:val="18"/>
                <w:color w:val="000000"/>
              </w:rPr>
              <w:t>(一)人员配置:供应商须提供针对本项目的详细人员配备情况。要求专业搭配合理、岗位分工明确、职责清晰，包括人员配备情 况及水平、人员安排、专业配置、从业经历、参与工作经验等方面,均应满足本项目采购需求。</w:t>
            </w:r>
          </w:p>
          <w:p>
            <w:pPr>
              <w:pStyle w:val="null3"/>
            </w:pPr>
            <w:r>
              <w:rPr>
                <w:rFonts w:ascii="仿宋_GB2312" w:hAnsi="仿宋_GB2312" w:cs="仿宋_GB2312" w:eastAsia="仿宋_GB2312"/>
                <w:sz w:val="18"/>
                <w:color w:val="000000"/>
              </w:rPr>
              <w:t>（二）检验检测主体应配备检验检测（包括抽样、物品制备、数据处理与分析等）要求的设备和设施。包括检验检测活动所必须的并影响结果的仪器、软件、测量标准、标准物质、参考数据、试剂、消耗品、辅助设备或相应组合装置。检验检测主体如若使用非本机构的设施和设备时，应确保满足相关标准要求。</w:t>
            </w:r>
          </w:p>
          <w:p>
            <w:pPr>
              <w:pStyle w:val="null3"/>
            </w:pPr>
            <w:r>
              <w:rPr>
                <w:rFonts w:ascii="仿宋_GB2312" w:hAnsi="仿宋_GB2312" w:cs="仿宋_GB2312" w:eastAsia="仿宋_GB2312"/>
                <w:sz w:val="18"/>
                <w:color w:val="000000"/>
              </w:rPr>
              <w:t>(二)服务标准:合格，应符合国家相关技术标准和陕西省具体要求。</w:t>
            </w:r>
          </w:p>
          <w:p>
            <w:pPr>
              <w:pStyle w:val="null3"/>
            </w:pPr>
            <w:r>
              <w:rPr>
                <w:rFonts w:ascii="仿宋_GB2312" w:hAnsi="仿宋_GB2312" w:cs="仿宋_GB2312" w:eastAsia="仿宋_GB2312"/>
                <w:sz w:val="18"/>
                <w:color w:val="000000"/>
              </w:rPr>
              <w:t>（三）成果交付要求：</w:t>
            </w:r>
          </w:p>
          <w:p>
            <w:pPr>
              <w:pStyle w:val="null3"/>
            </w:pPr>
            <w:r>
              <w:rPr>
                <w:rFonts w:ascii="仿宋_GB2312" w:hAnsi="仿宋_GB2312" w:cs="仿宋_GB2312" w:eastAsia="仿宋_GB2312"/>
                <w:sz w:val="18"/>
                <w:color w:val="000000"/>
              </w:rPr>
              <w:t>汇总数据、形成技术成果、印制汇编资料。出具检验检测报告。</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人员配备合理。有针对本项目的专项项目小组，工作人员分工明确(应有具体成员名单，包括姓名、工作职责等)。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配备设备包含核心检测仪器、辅助配套设备、计量校准工具三大类，能覆盖全部检测环节。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符合磋商文件服务内容及要求。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自合同签订之日起至项目竣工验收结束止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满足国家及相关行业要求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工程开工后，发包方根据财政拨付到位资金情况，按工程进度付款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向项目所在地人民法院起诉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所报价格应考虑到可能发生的所有与完成本项目有关的一切费用。磋商报价是供应商为完成本次磋商所要求的服务且验收合格的所有费用，包括但不限于投标人完成本项目所需的人工费、材料费、设备费、管理费、验收费、利润和税金等所产生的全部费用。任何有选择的报价将不予接受，按无效磋商处理。（二）由供应商自行承担因现场踏勘而产生的费用及安全。（三）本项目所属行业为：其他未列明行业。根据《工业和信息化部、国家统计局、国家发展和改革委员会、财政部关于印发中小企业划型标准规定的通知》《工信部联企业(2011)300 号)规定的划分标准，从业人员300人以下的为中小微企业。其中，从业人员100人及以上的为中型企业；从业人员10人及以上的为小型企业；从业人员10人及以下的为微型企业。（四）、成交供应商在领取成交通知书前，需向采购代理机构提交纸质版响应文件二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供应商应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提供合法有效的统一社会信用代码营业执照，自然人提供身份证；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及被授权人开标前六个月内任意一个月在本单位的社保缴纳证明（法定代表人参加磋商只须提供法定代表人身份证及法人社保缴纳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供应商须具备水利工程质量检测（岩土工程类、混凝土工程类、量测类、金属结构）乙级及以上资质；</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单位负责人为同一人或者存在直接控股、管理关系的不同供应商，不得参加同一合同项下的政府采购活动（提供控股管理关系清单）；</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响应文件签字盖章齐全</w:t>
            </w:r>
          </w:p>
        </w:tc>
        <w:tc>
          <w:tcPr>
            <w:tcW w:type="dxa" w:w="1661"/>
          </w:tcPr>
          <w:p>
            <w:pPr>
              <w:pStyle w:val="null3"/>
            </w:pPr>
            <w:r>
              <w:rPr>
                <w:rFonts w:ascii="仿宋_GB2312" w:hAnsi="仿宋_GB2312" w:cs="仿宋_GB2312" w:eastAsia="仿宋_GB2312"/>
              </w:rPr>
              <w:t>人员简历表.docx 服务内容及服务邀请应答表 供应商类似项目业绩一览表.docx 中小企业声明函 商务应答表 承诺书.docx 资格证明资料.docx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响应全部实质性要求，未附加采购人难以接受的条件</w:t>
            </w:r>
          </w:p>
        </w:tc>
        <w:tc>
          <w:tcPr>
            <w:tcW w:type="dxa" w:w="1661"/>
          </w:tcPr>
          <w:p>
            <w:pPr>
              <w:pStyle w:val="null3"/>
            </w:pPr>
            <w:r>
              <w:rPr>
                <w:rFonts w:ascii="仿宋_GB2312" w:hAnsi="仿宋_GB2312" w:cs="仿宋_GB2312" w:eastAsia="仿宋_GB2312"/>
              </w:rPr>
              <w:t>人员简历表.docx 服务内容及服务邀请应答表 供应商类似项目业绩一览表.docx 中小企业声明函 商务应答表 承诺书.docx 资格证明资料.docx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不存在法律、法规和采购文件规定的其他无效情形</w:t>
            </w:r>
          </w:p>
        </w:tc>
        <w:tc>
          <w:tcPr>
            <w:tcW w:type="dxa" w:w="1661"/>
          </w:tcPr>
          <w:p>
            <w:pPr>
              <w:pStyle w:val="null3"/>
            </w:pPr>
            <w:r>
              <w:rPr>
                <w:rFonts w:ascii="仿宋_GB2312" w:hAnsi="仿宋_GB2312" w:cs="仿宋_GB2312" w:eastAsia="仿宋_GB2312"/>
              </w:rPr>
              <w:t>人员简历表.docx 服务内容及服务邀请应答表 供应商类似项目业绩一览表.docx 中小企业声明函 商务应答表 承诺书.docx 资格证明资料.docx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检测工作重难点</w:t>
            </w:r>
          </w:p>
        </w:tc>
        <w:tc>
          <w:tcPr>
            <w:tcW w:type="dxa" w:w="2492"/>
          </w:tcPr>
          <w:p>
            <w:pPr>
              <w:pStyle w:val="null3"/>
            </w:pPr>
            <w:r>
              <w:rPr>
                <w:rFonts w:ascii="仿宋_GB2312" w:hAnsi="仿宋_GB2312" w:cs="仿宋_GB2312" w:eastAsia="仿宋_GB2312"/>
              </w:rPr>
              <w:t>一、评审内容：（1）项目实施过程中重、难点分析；（2）解决措施； 二、评审标准：1.针对性：符合本项目实际情况，专业性强、内容科学合理，可操作性强；2.完整性：内容完整详细，条理清晰； 三、赋分标准（8分）：（1）项目实施过程中重、难点分析，按照供应商编制内容每项完全满足一个评审标准得2分，满分4分；（2）解决措施，按照供应商编制内容每项完全满足一个评审标准得2分，满分4分；以上内容每有一项内容出现一处存在缺陷的扣0.5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一、评审内容：包括但不限于（1）工作目标；（2）检测内容；（3）详细的检测方案；（4）应急方案。 二、评审标准：1.针对性：符合本项目实际情况，专业性强、内容科学合理，可操作性强；2.完整性：内容完整详细，条理清晰；三、赋分标准（24分）： 按照供应商编制内容每项完全满足一个评审标准得3分，满分6分；每有一项内容出现一处存在缺陷的扣0.5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针对本项目提供的三类设备清单包含检测仪器、辅助配套设备、计量校准工具；配备设备品类齐全，覆盖全部检测环节，清单明细完整（含名称、型号、数量、用途）得6分。缺1项核心检测设备扣2分，缺辅助或计量校准类设备扣1分，清单信息不全扣1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一、评审内容：（1）样品检测保障措施；（2）质量保障措施； 二、评审标准： 1.针对性：符合本项目实际情况，专业性强、内容科学合理，可操作性强；2.完整性：内容完整详细，条理清晰；三、赋分标准（12分）：（1）样品检测保障措施，按照供应商编制内容每项完全满足一个评审标准得3分，满分6分；（2）质量保障措施，按照供应商编制内容每项完全满足一个评审标准得3分，满分6分；以上内容每有一项内容出现一处存在缺陷的扣0.5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一、评审内容：（1）详细的进度安排；（2）进度计划保障措施； 二、评审标准： 1.针对性：符合本项目实际情况，专业性强、内容科学合理，可操作性强；2.完整性：内容完整详细，条理清晰； 三、赋分标准（8分）：（1）详细的进度安排，按照供应商编制内容每项完全满足一个评审标准得2分，满分4分；（2）进度计划保障措施，按照供应商编制内容每项完全满足一个评审标准得2分，满分4分；以上内容每有一项内容出现一处存在缺陷的扣0.5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有利于本项目工作顺利进行的合理化建议，每提出一条对项目有针对性建议的得2分，最多得6分。针对性不强的，一条得1分，对项目推进无益或与项目无关的建议，不得分。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项目负责人及团队人员</w:t>
            </w:r>
          </w:p>
        </w:tc>
        <w:tc>
          <w:tcPr>
            <w:tcW w:type="dxa" w:w="2492"/>
          </w:tcPr>
          <w:p>
            <w:pPr>
              <w:pStyle w:val="null3"/>
            </w:pPr>
            <w:r>
              <w:rPr>
                <w:rFonts w:ascii="仿宋_GB2312" w:hAnsi="仿宋_GB2312" w:cs="仿宋_GB2312" w:eastAsia="仿宋_GB2312"/>
              </w:rPr>
              <w:t>（1）拟派项目负责人具有水利专业高级技术职称得2分，中级职称得1分。未提供不得分； （2）拟派项目组成员具有水利质量检测员或水利相关专业中级及以上职称，每有1人得1分，最高得6分。（注：提供人员身份证、相关证书和社保缴纳等证明材料复印件，否则不得分。） 所有项目组成员均需在磋商响应文件中提供注册证书加盖供应商公章的复印件，并在响应文件中提供“如后期项目实施中采购人发现实际配备人员（资格证书注册信息）与响应文件不一致的情况，愿意接受采购人处罚”的书面承诺。未提供承诺，此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人员简历表.docx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供应商具有近五年（2021年2月至今）的类似项目业绩（以合同签订时间为准）每个计2分，最多计8分。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1.磋商报价得分=（磋商基准价/最后磋商报价）×20分； 2.满足磋商文件要求且最后报价最低的供应商的价格为磋商基准价。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详见附件：人员简历表.docx</w:t>
      </w:r>
    </w:p>
    <w:p>
      <w:pPr>
        <w:pStyle w:val="null3"/>
        <w:ind w:firstLine="960"/>
      </w:pPr>
      <w:r>
        <w:rPr>
          <w:rFonts w:ascii="仿宋_GB2312" w:hAnsi="仿宋_GB2312" w:cs="仿宋_GB2312" w:eastAsia="仿宋_GB2312"/>
        </w:rPr>
        <w:t>详见附件：资格证明资料.docx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