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版本号：SXZYXM2026-1120260322002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64排CT设备维保服务项目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SXZYXM2026-11</w:t>
      </w:r>
      <w:r>
        <w:br/>
      </w:r>
      <w:r>
        <w:br/>
      </w:r>
      <w:r>
        <w:br/>
      </w:r>
    </w:p>
    <w:p>
      <w:pPr>
        <w:pStyle w:val="null3"/>
        <w:jc w:val="center"/>
        <w:outlineLvl w:val="5"/>
      </w:pPr>
      <w:r>
        <w:rPr>
          <w:rFonts w:ascii="仿宋_GB2312" w:hAnsi="仿宋_GB2312" w:cs="仿宋_GB2312" w:eastAsia="仿宋_GB2312"/>
          <w:sz w:val="15"/>
          <w:b/>
        </w:rPr>
        <w:t>华阴市人民医院</w:t>
      </w:r>
    </w:p>
    <w:p>
      <w:pPr>
        <w:pStyle w:val="null3"/>
        <w:jc w:val="center"/>
        <w:outlineLvl w:val="5"/>
      </w:pPr>
      <w:r>
        <w:rPr>
          <w:rFonts w:ascii="仿宋_GB2312" w:hAnsi="仿宋_GB2312" w:cs="仿宋_GB2312" w:eastAsia="仿宋_GB2312"/>
          <w:sz w:val="15"/>
          <w:b/>
        </w:rPr>
        <w:t>陕西正园工程项目管理有限公司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陕西正园工程项目管理有限公司</w:t>
      </w:r>
      <w:r>
        <w:rPr>
          <w:rFonts w:ascii="仿宋_GB2312" w:hAnsi="仿宋_GB2312" w:cs="仿宋_GB2312" w:eastAsia="仿宋_GB2312"/>
        </w:rPr>
        <w:t>（以下简称“代理机构”）受</w:t>
      </w:r>
      <w:r>
        <w:rPr>
          <w:rFonts w:ascii="仿宋_GB2312" w:hAnsi="仿宋_GB2312" w:cs="仿宋_GB2312" w:eastAsia="仿宋_GB2312"/>
        </w:rPr>
        <w:t>华阴市人民医院</w:t>
      </w:r>
      <w:r>
        <w:rPr>
          <w:rFonts w:ascii="仿宋_GB2312" w:hAnsi="仿宋_GB2312" w:cs="仿宋_GB2312" w:eastAsia="仿宋_GB2312"/>
        </w:rPr>
        <w:t>委托，拟对</w:t>
      </w:r>
      <w:r>
        <w:rPr>
          <w:rFonts w:ascii="仿宋_GB2312" w:hAnsi="仿宋_GB2312" w:cs="仿宋_GB2312" w:eastAsia="仿宋_GB2312"/>
        </w:rPr>
        <w:t>64排CT设备维保服务项目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SXZYXM2026-11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64排CT设备维保服务项目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对华阴市人民医院64排CT设备提供维保服务。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1、具有独立承担民事责任能力：提供合法有效的标识有统一社会信用代码营业执照；事业单位法人证书；其他组织应提供合法登记证明文件；自然人应提供身份证</w:t>
      </w:r>
    </w:p>
    <w:p>
      <w:pPr>
        <w:pStyle w:val="null3"/>
      </w:pPr>
      <w:r>
        <w:rPr>
          <w:rFonts w:ascii="仿宋_GB2312" w:hAnsi="仿宋_GB2312" w:cs="仿宋_GB2312" w:eastAsia="仿宋_GB2312"/>
        </w:rPr>
        <w:t>2、法定代表人授权书：法定代表人授权委托书（附法定代表人身份证复印件）及被授权委托人身份证及被授权人开标前六个月内任意一个月在本单位的社保缴纳证明（法定代表人参加磋商只须提供法定代表人身份证及法人社保缴纳证明）；</w:t>
      </w:r>
    </w:p>
    <w:p>
      <w:pPr>
        <w:pStyle w:val="null3"/>
      </w:pPr>
      <w:r>
        <w:rPr>
          <w:rFonts w:ascii="仿宋_GB2312" w:hAnsi="仿宋_GB2312" w:cs="仿宋_GB2312" w:eastAsia="仿宋_GB2312"/>
        </w:rPr>
        <w:t>3、财务状况报告：提供2024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p>
      <w:pPr>
        <w:pStyle w:val="null3"/>
      </w:pPr>
      <w:r>
        <w:rPr>
          <w:rFonts w:ascii="仿宋_GB2312" w:hAnsi="仿宋_GB2312" w:cs="仿宋_GB2312" w:eastAsia="仿宋_GB2312"/>
        </w:rPr>
        <w:t>4、税收缴纳证明：提供谈判截止时间前六个月内，至少一个月已缴纳的纳税证明或完税证明，依法免税的供应商应提供相关证明材料</w:t>
      </w:r>
    </w:p>
    <w:p>
      <w:pPr>
        <w:pStyle w:val="null3"/>
      </w:pPr>
      <w:r>
        <w:rPr>
          <w:rFonts w:ascii="仿宋_GB2312" w:hAnsi="仿宋_GB2312" w:cs="仿宋_GB2312" w:eastAsia="仿宋_GB2312"/>
        </w:rPr>
        <w:t>5、社会保障资金缴纳证明：提供谈判截止日前六个月内已缴存的至少一个月的社会保障资金缴存单据或社保机构开具的社会保险参保缴费情况证明，依法不需要缴纳社会保障资金的单位应提供相关证明材料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要求：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供应商</w:t>
      </w:r>
    </w:p>
    <w:p>
      <w:pPr>
        <w:pStyle w:val="null3"/>
      </w:pPr>
      <w:r>
        <w:rPr>
          <w:rFonts w:ascii="仿宋_GB2312" w:hAnsi="仿宋_GB2312" w:cs="仿宋_GB2312" w:eastAsia="仿宋_GB2312"/>
        </w:rPr>
        <w:t>7、近3年内无重大违法记录：提供参加政府采购活动前3年内，在经营活动中没有重大违法记录的书面声明</w:t>
      </w:r>
    </w:p>
    <w:p>
      <w:pPr>
        <w:pStyle w:val="null3"/>
      </w:pPr>
      <w:r>
        <w:rPr>
          <w:rFonts w:ascii="仿宋_GB2312" w:hAnsi="仿宋_GB2312" w:cs="仿宋_GB2312" w:eastAsia="仿宋_GB2312"/>
        </w:rPr>
        <w:t>8、具有履行专业能力的承诺：提供具有履行本合同所必需的设备和专业技术能力的说明及承诺（提供书面说明及承诺，加盖供应商公章）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9、管理控股关系：单位负责人为同一人或者存在直接控股、管理关系的不同供应商，不得参与同一合同项下的政府采购活动，提供控股、管理关系清单</w:t>
      </w:r>
    </w:p>
    <w:p>
      <w:pPr>
        <w:pStyle w:val="null3"/>
      </w:pPr>
      <w:r>
        <w:rPr>
          <w:rFonts w:ascii="仿宋_GB2312" w:hAnsi="仿宋_GB2312" w:cs="仿宋_GB2312" w:eastAsia="仿宋_GB2312"/>
        </w:rPr>
        <w:t>10、非联合体谈判：提供非联合体谈判声明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华阴市人民医院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陕西省渭南市华阴市太华南路47号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郭江龙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0913-4612249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陕西正园工程项目管理有限公司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西安市曲江新区雁翔路旺座曲江L座15层1506室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钮依宁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029-89557177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华阴市政府采购管理股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代理服务费用：大写：肆万元整（小写：40000.00元）。 供应商需要办理完税发票（招标代理服务费）的，须在陕西正园工程项目管理有限公司财务部的收款收据或发票开具之日起90日内换领，逾期不予办理。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华阴市人民医院</w:t>
      </w:r>
      <w:r>
        <w:rPr>
          <w:rFonts w:ascii="仿宋_GB2312" w:hAnsi="仿宋_GB2312" w:cs="仿宋_GB2312" w:eastAsia="仿宋_GB2312"/>
        </w:rPr>
        <w:t>和</w:t>
      </w:r>
      <w:r>
        <w:rPr>
          <w:rFonts w:ascii="仿宋_GB2312" w:hAnsi="仿宋_GB2312" w:cs="仿宋_GB2312" w:eastAsia="仿宋_GB2312"/>
        </w:rPr>
        <w:t>陕西正园工程项目管理有限公司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陕西正园工程项目管理有限公司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华阴市人民医院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陕西正园工程项目管理有限公司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按采购合同和相关规定执行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华阴市人民医院64排CT设备维保服务项目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64排CT设备维保服务项目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标的名称：64排CT设备维保服务项目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40"/>
              <w:jc w:val="both"/>
            </w:pPr>
            <w:r>
              <w:rPr>
                <w:rFonts w:ascii="仿宋_GB2312" w:hAnsi="仿宋_GB2312" w:cs="仿宋_GB2312" w:eastAsia="仿宋_GB2312"/>
                <w:sz w:val="24"/>
              </w:rPr>
              <w:t>1.设备信息：西门子</w:t>
            </w:r>
            <w:r>
              <w:rPr>
                <w:rFonts w:ascii="仿宋_GB2312" w:hAnsi="仿宋_GB2312" w:cs="仿宋_GB2312" w:eastAsia="仿宋_GB2312"/>
                <w:sz w:val="28"/>
                <w:b/>
              </w:rPr>
              <w:t>SOMATOM Perspective</w:t>
            </w:r>
          </w:p>
          <w:p>
            <w:pPr>
              <w:pStyle w:val="null3"/>
              <w:jc w:val="left"/>
            </w:pPr>
            <w:r>
              <w:rPr>
                <w:rFonts w:ascii="仿宋_GB2312" w:hAnsi="仿宋_GB2312" w:cs="仿宋_GB2312" w:eastAsia="仿宋_GB2312"/>
                <w:sz w:val="24"/>
              </w:rPr>
              <w:t>2.保修类型：白金保修服务</w:t>
            </w:r>
          </w:p>
          <w:p>
            <w:pPr>
              <w:pStyle w:val="null3"/>
              <w:jc w:val="left"/>
            </w:pPr>
            <w:r>
              <w:rPr>
                <w:rFonts w:ascii="仿宋_GB2312" w:hAnsi="仿宋_GB2312" w:cs="仿宋_GB2312" w:eastAsia="仿宋_GB2312"/>
                <w:sz w:val="24"/>
              </w:rPr>
              <w:t>3.服务周期：三年</w:t>
            </w:r>
          </w:p>
          <w:p>
            <w:pPr>
              <w:pStyle w:val="null3"/>
              <w:jc w:val="left"/>
            </w:pPr>
            <w:r>
              <w:rPr>
                <w:rFonts w:ascii="仿宋_GB2312" w:hAnsi="仿宋_GB2312" w:cs="仿宋_GB2312" w:eastAsia="仿宋_GB2312"/>
                <w:sz w:val="24"/>
              </w:rPr>
              <w:t>4.服务内容：</w:t>
            </w:r>
          </w:p>
          <w:p>
            <w:pPr>
              <w:pStyle w:val="null3"/>
              <w:jc w:val="left"/>
            </w:pPr>
            <w:r>
              <w:rPr>
                <w:rFonts w:ascii="仿宋_GB2312" w:hAnsi="仿宋_GB2312" w:cs="仿宋_GB2312" w:eastAsia="仿宋_GB2312"/>
                <w:sz w:val="24"/>
              </w:rPr>
              <w:t>4.1无限次人工技术服务：服务期内，接到医院故障通知4小时内电话响应，工程师在48小时内到达现场（包括节假日）.</w:t>
            </w:r>
          </w:p>
          <w:p>
            <w:pPr>
              <w:pStyle w:val="null3"/>
              <w:jc w:val="left"/>
            </w:pPr>
            <w:r>
              <w:rPr>
                <w:rFonts w:ascii="仿宋_GB2312" w:hAnsi="仿宋_GB2312" w:cs="仿宋_GB2312" w:eastAsia="仿宋_GB2312"/>
                <w:sz w:val="24"/>
              </w:rPr>
              <w:t>4.2备件服务：提供常规备件服务，包含球管、高压油箱、探测器及滑环。不含其他厂家之产品及其服务、再安装及所需备品备件；所有维修备件为西门子原厂原包装、原厂测试合格备件。（旧件退回）。</w:t>
            </w:r>
          </w:p>
          <w:p>
            <w:pPr>
              <w:pStyle w:val="null3"/>
              <w:jc w:val="left"/>
            </w:pPr>
            <w:r>
              <w:rPr>
                <w:rFonts w:ascii="仿宋_GB2312" w:hAnsi="仿宋_GB2312" w:cs="仿宋_GB2312" w:eastAsia="仿宋_GB2312"/>
                <w:sz w:val="24"/>
              </w:rPr>
              <w:t>4.3预防性保养：合同年度内两次。</w:t>
            </w:r>
          </w:p>
          <w:p>
            <w:pPr>
              <w:pStyle w:val="null3"/>
              <w:jc w:val="left"/>
            </w:pPr>
            <w:r>
              <w:rPr>
                <w:rFonts w:ascii="仿宋_GB2312" w:hAnsi="仿宋_GB2312" w:cs="仿宋_GB2312" w:eastAsia="仿宋_GB2312"/>
                <w:sz w:val="24"/>
              </w:rPr>
              <w:t>4.4预防性保养耗材。</w:t>
            </w:r>
          </w:p>
          <w:p>
            <w:pPr>
              <w:pStyle w:val="null3"/>
              <w:jc w:val="left"/>
            </w:pPr>
            <w:r>
              <w:rPr>
                <w:rFonts w:ascii="仿宋_GB2312" w:hAnsi="仿宋_GB2312" w:cs="仿宋_GB2312" w:eastAsia="仿宋_GB2312"/>
                <w:sz w:val="24"/>
              </w:rPr>
              <w:t>4.5安全检查：具备保养手册要求的保养步骤、检查球管曝光秒次、检查碳刷、接地电阻等关键检查能力；可以进入系统后台，使用专用检测设备，按照西门子原厂维修标准执行作业。</w:t>
            </w:r>
          </w:p>
          <w:p>
            <w:pPr>
              <w:pStyle w:val="null3"/>
              <w:jc w:val="left"/>
            </w:pPr>
            <w:r>
              <w:rPr>
                <w:rFonts w:ascii="仿宋_GB2312" w:hAnsi="仿宋_GB2312" w:cs="仿宋_GB2312" w:eastAsia="仿宋_GB2312"/>
                <w:sz w:val="24"/>
              </w:rPr>
              <w:t>4.6质量保证：按照设备原厂技术要求，定期维护、保养，计划性定期的维修服务检 测包括设备清洁、性能测试及校准、必要的机械或电气的检查。</w:t>
            </w:r>
          </w:p>
          <w:p>
            <w:pPr>
              <w:pStyle w:val="null3"/>
              <w:jc w:val="left"/>
            </w:pPr>
            <w:r>
              <w:rPr>
                <w:rFonts w:ascii="仿宋_GB2312" w:hAnsi="仿宋_GB2312" w:cs="仿宋_GB2312" w:eastAsia="仿宋_GB2312"/>
                <w:sz w:val="24"/>
              </w:rPr>
              <w:t>4.7 24小时*365天热线支持。</w:t>
            </w:r>
          </w:p>
          <w:p>
            <w:pPr>
              <w:pStyle w:val="null3"/>
              <w:jc w:val="left"/>
            </w:pPr>
            <w:r>
              <w:rPr>
                <w:rFonts w:ascii="仿宋_GB2312" w:hAnsi="仿宋_GB2312" w:cs="仿宋_GB2312" w:eastAsia="仿宋_GB2312"/>
                <w:sz w:val="24"/>
              </w:rPr>
              <w:t>4.8 远程服务：提供通过互联网连接在线远程应用支持且可以实时用户显示操作界面照片；快速同步原厂最新的软件升级包，提高性能，增强设备运行稳定性。</w:t>
            </w:r>
          </w:p>
          <w:p>
            <w:pPr>
              <w:pStyle w:val="null3"/>
              <w:jc w:val="left"/>
            </w:pPr>
            <w:r>
              <w:rPr>
                <w:rFonts w:ascii="仿宋_GB2312" w:hAnsi="仿宋_GB2312" w:cs="仿宋_GB2312" w:eastAsia="仿宋_GB2312"/>
                <w:sz w:val="24"/>
              </w:rPr>
              <w:t>4.9提供设备运行报告、保养报告（有使用科室签字确认）。</w:t>
            </w:r>
          </w:p>
          <w:p>
            <w:pPr>
              <w:pStyle w:val="null3"/>
            </w:pPr>
            <w:r>
              <w:rPr>
                <w:rFonts w:ascii="仿宋_GB2312" w:hAnsi="仿宋_GB2312" w:cs="仿宋_GB2312" w:eastAsia="仿宋_GB2312"/>
                <w:sz w:val="24"/>
              </w:rPr>
              <w:t>4.10提供维修和保养工具清单以及照片</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满足日常维保要求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满足日常维保要求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合同签署三个月后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第二期合同工作开始三个月后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第三期合同工作开始三个月后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满足国家及相关行业规范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（一）本项目所属行业为：其他未列明行业。 根据《工业和信息化部、国家统计局、国家发展和改革委员会、财政部关于印发中小企业划型标准规定的通知》《工信部联企业(2011)300 号)规定的划分标准，从业人员300人以下的为中小微型企业，其中100人及以上的为中型企业，10人及以上的为小型企业，10人以下的为微型企业。 （二）、成交供应商在领取成交通知书前，需向采购代理机构提交加盖公章的纸质版响应文件二套，成交供应商应保持响应文件纸质版内容与系统上传内容完全一致，否则将承担一切法律责任。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提供合法有效的标识有统一社会信用代码营业执照；事业单位法人证书；其他组织应提供合法登记证明文件；自然人应提供身份证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及被授权人开标前六个月内任意一个月在本单位的社保缴纳证明（法定代表人参加磋商只须提供法定代表人身份证及法人社保缴纳证明）；</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提供谈判截止时间前六个月内，至少一个月已缴纳的纳税证明或完税证明，依法免税的供应商应提供相关证明材料</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提供谈判截止日前六个月内已缴存的至少一个月的社会保障资金缴存单据或社保机构开具的社会保险参保缴费情况证明，依法不需要缴纳社会保障资金的单位应提供相关证明材料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近3年内无重大违法记录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具有履行专业能力的承诺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管理控股关系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单位负责人为同一人或者存在直接控股、管理关系的不同供应商，不得参与同一合同项下的政府采购活动，提供控股、管理关系清单</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非联合体谈判</w:t>
            </w:r>
          </w:p>
        </w:tc>
        <w:tc>
          <w:tcPr>
            <w:tcW w:type="dxa" w:w="3322"/>
          </w:tcPr>
          <w:p>
            <w:pPr>
              <w:pStyle w:val="null3"/>
            </w:pPr>
            <w:r>
              <w:rPr>
                <w:rFonts w:ascii="仿宋_GB2312" w:hAnsi="仿宋_GB2312" w:cs="仿宋_GB2312" w:eastAsia="仿宋_GB2312"/>
              </w:rPr>
              <w:t>提供非联合体谈判声明</w:t>
            </w:r>
          </w:p>
        </w:tc>
        <w:tc>
          <w:tcPr>
            <w:tcW w:type="dxa" w:w="1661"/>
          </w:tcPr>
          <w:p>
            <w:pPr>
              <w:pStyle w:val="null3"/>
            </w:pPr>
            <w:r>
              <w:rPr>
                <w:rFonts w:ascii="仿宋_GB2312" w:hAnsi="仿宋_GB2312" w:cs="仿宋_GB2312" w:eastAsia="仿宋_GB2312"/>
              </w:rPr>
              <w:t>资格文件.docx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供应商按照谈判文件要求上传响应文件，并响应实质性要求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供应商按照谈判文件要求上传响应文件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资格文件.docx 响应函 供应商承诺书.docx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签字齐全并加盖公章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资格文件.docx 响应函 供应商承诺书.docx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应满足谈判文件中要求的服务期</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详见附件：维保-合同.docx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