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版本号：SXZYXM2026-1420260330001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华阴市2025年度中央水利发展资金农村饮水工程维修养护项目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SXZYXM2026-14</w:t>
      </w:r>
      <w:r>
        <w:br/>
      </w:r>
      <w:r>
        <w:br/>
      </w:r>
      <w:r>
        <w:br/>
      </w:r>
    </w:p>
    <w:p>
      <w:pPr>
        <w:pStyle w:val="null3"/>
        <w:jc w:val="center"/>
        <w:outlineLvl w:val="2"/>
      </w:pPr>
      <w:r>
        <w:rPr>
          <w:rFonts w:ascii="仿宋_GB2312" w:hAnsi="仿宋_GB2312" w:cs="仿宋_GB2312" w:eastAsia="仿宋_GB2312"/>
          <w:sz w:val="28"/>
          <w:b/>
        </w:rPr>
        <w:t>华阴市水务局</w:t>
      </w:r>
    </w:p>
    <w:p>
      <w:pPr>
        <w:pStyle w:val="null3"/>
        <w:jc w:val="center"/>
        <w:outlineLvl w:val="2"/>
      </w:pPr>
      <w:r>
        <w:rPr>
          <w:rFonts w:ascii="仿宋_GB2312" w:hAnsi="仿宋_GB2312" w:cs="仿宋_GB2312" w:eastAsia="仿宋_GB2312"/>
          <w:sz w:val="28"/>
          <w:b/>
        </w:rPr>
        <w:t>陕西正园工程项目管理有限公司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陕西正园工程项目管理有限公司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华阴市水务局</w:t>
      </w:r>
      <w:r>
        <w:rPr>
          <w:rFonts w:ascii="仿宋_GB2312" w:hAnsi="仿宋_GB2312" w:cs="仿宋_GB2312" w:eastAsia="仿宋_GB2312"/>
        </w:rPr>
        <w:t>委托，拟对</w:t>
      </w:r>
      <w:r>
        <w:rPr>
          <w:rFonts w:ascii="仿宋_GB2312" w:hAnsi="仿宋_GB2312" w:cs="仿宋_GB2312" w:eastAsia="仿宋_GB2312"/>
        </w:rPr>
        <w:t>华阴市2025年度中央水利发展资金农村饮水工程维修养护项目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SXZYXM2026-14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华阴市2025年度中央水利发展资金农村饮水工程维修养护项目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水塔维修1座，蓄水池改造1座，更换机井抽水泵管225m，更换供水管道3380m，修建闸阀井5座，入户对接500户等。2.机电设备及安装主要建设内容:更换安装水源机潜水泵4台、消毒设备1套、管道增压泵1台和变频供水控制柜3台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采购包1（华阴市2025年度中央水利发展资金农村饮水工程维修养护项目）：属于专门面向中小企业采购。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1、具有独立承担民事责任能力的法人、其他组织或自然人：提供合法有效的统一社会信用代码营业执照，自然人提供身份证</w:t>
      </w:r>
    </w:p>
    <w:p>
      <w:pPr>
        <w:pStyle w:val="null3"/>
      </w:pPr>
      <w:r>
        <w:rPr>
          <w:rFonts w:ascii="仿宋_GB2312" w:hAnsi="仿宋_GB2312" w:cs="仿宋_GB2312" w:eastAsia="仿宋_GB2312"/>
        </w:rPr>
        <w:t>2、财务报告：提供2024或2025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p>
      <w:pPr>
        <w:pStyle w:val="null3"/>
      </w:pPr>
      <w:r>
        <w:rPr>
          <w:rFonts w:ascii="仿宋_GB2312" w:hAnsi="仿宋_GB2312" w:cs="仿宋_GB2312" w:eastAsia="仿宋_GB2312"/>
        </w:rPr>
        <w:t>3、税收缴纳证明：提供递交截止时间前6个月内任意一个月的缴费凭据，依法免税的单位应提供相关证明材料；</w:t>
      </w:r>
    </w:p>
    <w:p>
      <w:pPr>
        <w:pStyle w:val="null3"/>
      </w:pPr>
      <w:r>
        <w:rPr>
          <w:rFonts w:ascii="仿宋_GB2312" w:hAnsi="仿宋_GB2312" w:cs="仿宋_GB2312" w:eastAsia="仿宋_GB2312"/>
        </w:rPr>
        <w:t>4、社会保障资金缴纳证明：提供递交截止时间前6个月内任意一个月的社会保障资金缴存单据或社保机构开具的社会保险参保缴费情况证明，依法不需要缴纳社会保障资金的单位应提供相关证明材料；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供应商授权合法的人员参加磋商全过程：法定代表人授权委托书（附法定代表人身份证复印件）及被授权委托人身份证及被授权人开标前六个月内任意一个月在本单位的社保缴纳证明（法定代表人参加磋商只须提供法定代表人身份证及法人社保缴纳证明）；</w:t>
      </w:r>
    </w:p>
    <w:p>
      <w:pPr>
        <w:pStyle w:val="null3"/>
      </w:pPr>
      <w:r>
        <w:rPr>
          <w:rFonts w:ascii="仿宋_GB2312" w:hAnsi="仿宋_GB2312" w:cs="仿宋_GB2312" w:eastAsia="仿宋_GB2312"/>
        </w:rPr>
        <w:t>8、资质条件：供应商须具备水利水电工程施工总承包三级及以上资质并具有有效的安全生产许可证，提供相关加盖公章的证书复印件</w:t>
      </w:r>
    </w:p>
    <w:p>
      <w:pPr>
        <w:pStyle w:val="null3"/>
      </w:pPr>
      <w:r>
        <w:rPr>
          <w:rFonts w:ascii="仿宋_GB2312" w:hAnsi="仿宋_GB2312" w:cs="仿宋_GB2312" w:eastAsia="仿宋_GB2312"/>
        </w:rPr>
        <w:t>9、项目负责人：供应商拟派项目经理须具备水利水电工程专业注册二级建造师执业资格，具有有效的安全生产考核合格证书。且未担任其他在建工程项目经理；提供相关加盖公章的证书复印件及项目经理无在建承诺；</w:t>
      </w:r>
    </w:p>
    <w:p>
      <w:pPr>
        <w:pStyle w:val="null3"/>
      </w:pPr>
      <w:r>
        <w:rPr>
          <w:rFonts w:ascii="仿宋_GB2312" w:hAnsi="仿宋_GB2312" w:cs="仿宋_GB2312" w:eastAsia="仿宋_GB2312"/>
        </w:rPr>
        <w:t>10、信用记录：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11、投标承诺：单位负责人为同一人或者存在直接控股、管理关系的不同供应商，不得参加同一合同项下的政府采购活动（提供控股管理关系清单）；</w:t>
      </w:r>
    </w:p>
    <w:p>
      <w:pPr>
        <w:pStyle w:val="null3"/>
      </w:pPr>
      <w:r>
        <w:rPr>
          <w:rFonts w:ascii="仿宋_GB2312" w:hAnsi="仿宋_GB2312" w:cs="仿宋_GB2312" w:eastAsia="仿宋_GB2312"/>
        </w:rPr>
        <w:t>12、非联合体磋商：提供非联合体磋商声明。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华阴市太华南路77号水务局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华阴市水务局经办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0913-4610955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陕西正园工程项目管理有限公司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西安市曲江新区雁翔路旺座曲江L座1506室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张金利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029-89557177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华阴市政府采购管理股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采购包1：621,400.00元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采购项目代理服务费参照国家计委颁发的《招标代理服务收费管理暂行办法》(计价格[2002]1980号)和国家发改委员会办公厅颁发的《关于招标代理服务收费有关问题的通知》(发改办价格[2003]857号)及发改价格【2011】534的有关规定执行，由中标人向采购代理机构一次付清招标代理服务费。 代理费用由投标人自行考虑包含在投标报价中，费用可不单列。 供应商需要办理完税发票（招标代理服务费）的，须在陕西正园工程项目管理有限公司财务部的收款收据或发票开具之日起90日内换领，逾期不予办理。</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华阴市水务局</w:t>
      </w:r>
      <w:r>
        <w:rPr>
          <w:rFonts w:ascii="仿宋_GB2312" w:hAnsi="仿宋_GB2312" w:cs="仿宋_GB2312" w:eastAsia="仿宋_GB2312"/>
        </w:rPr>
        <w:t>和</w:t>
      </w:r>
      <w:r>
        <w:rPr>
          <w:rFonts w:ascii="仿宋_GB2312" w:hAnsi="仿宋_GB2312" w:cs="仿宋_GB2312" w:eastAsia="仿宋_GB2312"/>
        </w:rPr>
        <w:t>陕西正园工程项目管理有限公司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陕西正园工程项目管理有限公司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陕西正园工程项目管理有限公司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按国家相关规范及采购合同执行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联系人：张金利</w:t>
      </w:r>
    </w:p>
    <w:p>
      <w:pPr>
        <w:pStyle w:val="null3"/>
      </w:pPr>
      <w:r>
        <w:rPr>
          <w:rFonts w:ascii="仿宋_GB2312" w:hAnsi="仿宋_GB2312" w:cs="仿宋_GB2312" w:eastAsia="仿宋_GB2312"/>
        </w:rPr>
        <w:t>联系电话：029-89557177</w:t>
      </w:r>
    </w:p>
    <w:p>
      <w:pPr>
        <w:pStyle w:val="null3"/>
      </w:pPr>
      <w:r>
        <w:rPr>
          <w:rFonts w:ascii="仿宋_GB2312" w:hAnsi="仿宋_GB2312" w:cs="仿宋_GB2312" w:eastAsia="仿宋_GB2312"/>
        </w:rPr>
        <w:t>地址：西安市曲江新区雁翔路旺座曲江L座1506室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621,400.00</w:t>
      </w:r>
    </w:p>
    <w:p>
      <w:pPr>
        <w:pStyle w:val="null3"/>
      </w:pPr>
      <w:r>
        <w:rPr>
          <w:rFonts w:ascii="仿宋_GB2312" w:hAnsi="仿宋_GB2312" w:cs="仿宋_GB2312" w:eastAsia="仿宋_GB2312"/>
        </w:rPr>
        <w:t>采购包最高限价（元）: 621,400.00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华阴市2025年度中央水利发展资金农村饮水工程维修养护项目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621,400.00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标的名称：华阴市2025年度中央水利发展资金农村饮水工程维修养护项目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 xml:space="preserve">一、 </w:t>
            </w:r>
            <w:r>
              <w:rPr>
                <w:rFonts w:ascii="仿宋_GB2312" w:hAnsi="仿宋_GB2312" w:cs="仿宋_GB2312" w:eastAsia="仿宋_GB2312"/>
                <w:sz w:val="24"/>
              </w:rPr>
              <w:t>工程概况：</w:t>
            </w:r>
            <w:r>
              <w:br/>
            </w:r>
            <w:r>
              <w:rPr>
                <w:rFonts w:ascii="仿宋_GB2312" w:hAnsi="仿宋_GB2312" w:cs="仿宋_GB2312" w:eastAsia="仿宋_GB2312"/>
                <w:sz w:val="24"/>
              </w:rPr>
              <w:t>1．工程名称：</w:t>
            </w:r>
            <w:r>
              <w:rPr>
                <w:rFonts w:ascii="仿宋_GB2312" w:hAnsi="仿宋_GB2312" w:cs="仿宋_GB2312" w:eastAsia="仿宋_GB2312"/>
                <w:sz w:val="24"/>
              </w:rPr>
              <w:t>华阴市</w:t>
            </w:r>
            <w:r>
              <w:rPr>
                <w:rFonts w:ascii="仿宋_GB2312" w:hAnsi="仿宋_GB2312" w:cs="仿宋_GB2312" w:eastAsia="仿宋_GB2312"/>
                <w:sz w:val="24"/>
              </w:rPr>
              <w:t>2025年度中央水利发展资金农村饮水工程维修养护项目</w:t>
            </w:r>
            <w:r>
              <w:br/>
            </w:r>
            <w:r>
              <w:rPr>
                <w:rFonts w:ascii="仿宋_GB2312" w:hAnsi="仿宋_GB2312" w:cs="仿宋_GB2312" w:eastAsia="仿宋_GB2312"/>
                <w:sz w:val="24"/>
              </w:rPr>
              <w:t>2．建设单位：</w:t>
            </w:r>
            <w:r>
              <w:rPr>
                <w:rFonts w:ascii="仿宋_GB2312" w:hAnsi="仿宋_GB2312" w:cs="仿宋_GB2312" w:eastAsia="仿宋_GB2312"/>
                <w:sz w:val="24"/>
              </w:rPr>
              <w:t>华阴市</w:t>
            </w:r>
            <w:r>
              <w:rPr>
                <w:rFonts w:ascii="仿宋_GB2312" w:hAnsi="仿宋_GB2312" w:cs="仿宋_GB2312" w:eastAsia="仿宋_GB2312"/>
                <w:sz w:val="24"/>
              </w:rPr>
              <w:t>水务局</w:t>
            </w:r>
            <w:r>
              <w:br/>
            </w:r>
            <w:r>
              <w:rPr>
                <w:rFonts w:ascii="仿宋_GB2312" w:hAnsi="仿宋_GB2312" w:cs="仿宋_GB2312" w:eastAsia="仿宋_GB2312"/>
                <w:sz w:val="24"/>
              </w:rPr>
              <w:t>3．建设地点：渭南市华阴市</w:t>
            </w:r>
            <w:r>
              <w:br/>
            </w:r>
            <w:r>
              <w:rPr>
                <w:rFonts w:ascii="仿宋_GB2312" w:hAnsi="仿宋_GB2312" w:cs="仿宋_GB2312" w:eastAsia="仿宋_GB2312"/>
                <w:sz w:val="24"/>
              </w:rPr>
              <w:t>4．主要工程建设内容：</w:t>
            </w:r>
            <w:r>
              <w:rPr>
                <w:rFonts w:ascii="仿宋_GB2312" w:hAnsi="仿宋_GB2312" w:cs="仿宋_GB2312" w:eastAsia="仿宋_GB2312"/>
                <w:sz w:val="24"/>
              </w:rPr>
              <w:t>水塔维修</w:t>
            </w:r>
            <w:r>
              <w:rPr>
                <w:rFonts w:ascii="仿宋_GB2312" w:hAnsi="仿宋_GB2312" w:cs="仿宋_GB2312" w:eastAsia="仿宋_GB2312"/>
                <w:sz w:val="24"/>
              </w:rPr>
              <w:t>1座，蓄水池改造1座，更换机井抽水泵管225m，更换供水管道3380m，修建闸阀井5座，入户对接500户等。2.机电设备及安装主要建设内容:更换安装水源机潜水泵4台、消毒设备1套、管道增压泵1台和变频供水控制柜3台等（具体内容详见附件工程量清单）。</w:t>
            </w:r>
          </w:p>
          <w:p>
            <w:pPr>
              <w:pStyle w:val="null3"/>
              <w:jc w:val="both"/>
            </w:pPr>
            <w:r>
              <w:rPr>
                <w:rFonts w:ascii="仿宋_GB2312" w:hAnsi="仿宋_GB2312" w:cs="仿宋_GB2312" w:eastAsia="仿宋_GB2312"/>
                <w:sz w:val="24"/>
              </w:rPr>
              <w:t>二、商务要求</w:t>
            </w:r>
            <w:r>
              <w:br/>
            </w:r>
            <w:r>
              <w:rPr>
                <w:rFonts w:ascii="仿宋_GB2312" w:hAnsi="仿宋_GB2312" w:cs="仿宋_GB2312" w:eastAsia="仿宋_GB2312"/>
                <w:sz w:val="24"/>
              </w:rPr>
              <w:t>1、工期：90日历天</w:t>
            </w:r>
            <w:r>
              <w:br/>
            </w:r>
            <w:r>
              <w:rPr>
                <w:rFonts w:ascii="仿宋_GB2312" w:hAnsi="仿宋_GB2312" w:cs="仿宋_GB2312" w:eastAsia="仿宋_GB2312"/>
                <w:sz w:val="24"/>
              </w:rPr>
              <w:t>2、缺陷责任期：</w:t>
            </w:r>
            <w:r>
              <w:rPr>
                <w:rFonts w:ascii="仿宋_GB2312" w:hAnsi="仿宋_GB2312" w:cs="仿宋_GB2312" w:eastAsia="仿宋_GB2312"/>
                <w:sz w:val="24"/>
              </w:rPr>
              <w:t>工程竣工验收合格之日起</w:t>
            </w:r>
            <w:r>
              <w:rPr>
                <w:rFonts w:ascii="仿宋_GB2312" w:hAnsi="仿宋_GB2312" w:cs="仿宋_GB2312" w:eastAsia="仿宋_GB2312"/>
                <w:sz w:val="24"/>
              </w:rPr>
              <w:t>1年</w:t>
            </w:r>
            <w:r>
              <w:br/>
            </w:r>
            <w:r>
              <w:rPr>
                <w:rFonts w:ascii="仿宋_GB2312" w:hAnsi="仿宋_GB2312" w:cs="仿宋_GB2312" w:eastAsia="仿宋_GB2312"/>
                <w:sz w:val="24"/>
              </w:rPr>
              <w:t>3、付款方式：</w:t>
            </w:r>
            <w:r>
              <w:br/>
            </w:r>
            <w:r>
              <w:rPr>
                <w:rFonts w:ascii="仿宋_GB2312" w:hAnsi="仿宋_GB2312" w:cs="仿宋_GB2312" w:eastAsia="仿宋_GB2312"/>
                <w:sz w:val="24"/>
              </w:rPr>
              <w:t>工程完工后，乙方提供施工资料，甲方审核后，按完成计量工程造价的</w:t>
            </w:r>
            <w:r>
              <w:rPr>
                <w:rFonts w:ascii="仿宋_GB2312" w:hAnsi="仿宋_GB2312" w:cs="仿宋_GB2312" w:eastAsia="仿宋_GB2312"/>
                <w:sz w:val="24"/>
              </w:rPr>
              <w:t>80%支付，完工验收合格、审计后再支付17%，剩余3%作为质量保证金待缺陷责任期满后一次性支付。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本工程按国家和陕西省现行质量评定标准和施工技术验收规范执行，在工程施工期间颁布新规范或新版本适用本工程的需遵照执行。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供应商所报价格应考虑到可能发生的所有与完成本项目有关的一切费用。磋商报价是供应商为完成本次磋商所要求的货物、服务及工程且验收合格的所有费用，包括但不限于投标人完成本项目所需的人工费、材料费、设备费、管理费、验收费、利润和税金等所产生的全部费用。任何有选择的报价将不予接受，按无效磋商处理。 （二）由供应商自行承担因现场踏勘而产生的费用及安全。（三）本项目所属行业为：建筑业。根据《工业和信息化部、国家统计局、国家发展和改革委员会、财政部关于印发中小企业划型标准规定的通知》《工信部联企业(2011)300 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四）、成交供应商在领取成交通知书前，需向采购代理机构提交加盖公章的纸质版响应文件二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本采购包专门面向中小企业采购，供应商应提供《中小企业声明函》；供应商为监狱企业的，应提供监狱企业的证明文件；供应商为残疾人福利性单位的，应提供《残疾人福利性单位声明函》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或2025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及被授权人开标前六个月内任意一个月在本单位的社保缴纳证明（法定代表人参加磋商只须提供法定代表人身份证及法人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供应商须具备水利水电工程施工总承包三级及以上资质并具有有效的安全生产许可证，提供相关加盖公章的证书复印件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供应商拟派项目经理须具备水利水电工程专业注册二级建造师执业资格，具有有效的安全生产考核合格证书。且未担任其他在建工程项目经理；提供相关加盖公章的证书复印件及项目经理无在建承诺；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单位负责人为同一人或者存在直接控股、管理关系的不同供应商，不得参加同一合同项下的政府采购活动（提供控股管理关系清单）；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供应商名称与营业执照，资质证书，安全生产许可证一致。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资格证明文件.docx 响应文件封面 项目管理机构组成表 残疾人福利性单位声明函 其他资料.docx 供应商类似项目业绩一览表 响应函 主要人员简历表 磋商技术方案-.docx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承诺书.docx 资格证明文件.docx 响应文件封面 项目管理机构组成表 残疾人福利性单位声明函 其他资料.docx 供应商类似项目业绩一览表 响应函 主要人员简历表 磋商技术方案-.docx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满足磋商文件中要求的工期</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供应商响应磋商文件中全部商务要求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投标人针对本项目编制完善的施工部署，内容包含：①施工目标:包含成本目标、工期目标及质量目标②施工准备：包含技术准备、材料准备、机械准备及机具准备③施工方法及相关技术措施。 二、评审标准 1、完整性：方案必须全面，对评审内容中的各项要求有详细描述； 2、可实施性：切合本项目实际情况，提出步骤清晰、合理的方案； 三、赋分标准（满分18分） ①施工目标：每完全满足一个评审标准得3分，满分6分； ②施工准备：每完全满足一个评审标准得3分，满分6分； ③施工方法及相关技术措施：每完全满足一个评审标准得3分，满分6分。以上内容存在缺陷，每任意一个缺陷扣 0.5分，扣完为止，未提供不得分。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投标人针对本项目编制完善的进度计划，内容包含：①项目总进度：包含施工节点控制及进度计划安排②进度保障措施。 二、评审标准 1、完整性：方案必须全面，对评审内容中的各项要求有详细描述； 2、可实施性：切合本项目实际情况，提出步骤清晰、合理的方案；三、赋分标准（满分 8 分） ①项目总进度：每完全满足一个评审标准得 2 分，满分 4 分； ②进度保障措施：每完全满足一个评审标准得 2分，满分 4 分。 以上内容存在缺陷，每任意一个缺陷扣 0.5分，扣完为止，未提供不得分。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供应商针对本项目工程编制完善的质量保证措施，内容包含：①质量目标管理体系②施工质量检验制度③质量保障措施。二、评审标准 1、完整性：方案必须全面，对评审内容中的各项要求有详细描述； 2、可实施性：切合本项目实际情况，提出步骤清晰、合理的方案；三、赋分标准（满分9 分） ①质量目标管理体系：每完全满足一个评审标准得 1.5分，满分 3 分； ②施工质量检验制度：每完全满足一个评审标准得 1.5 分，满分 3 分； ③质量保障措施措施：每完全满足一个评审标准得 1.5 分，满分 3 分；以上内容存在缺陷，每任意一个缺陷扣 0.5分，扣完为止，未提供不得分。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供应商针对本项目编制完整的安全施工措施，内容包含：①安全管理体系及责任归属划分②安全管理措施。 二、评审标准 1、完整性：方案必须全面，对评审内容中的各项要求有详细描述； 2、可实施性：切合本项目实际情况，提出步骤清晰、合理的方案；三、赋分标准（满分 6 分） ①安全管理体系及责任归属划分：每完全满足一个评审标准得 1.5分，满分 3 分；②安全管理措施：每完全满足一个评审标准得1.5 分，满分 3 分；以上内容存在缺陷，每任意一个缺陷扣 0.5分，扣完为止，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供应商针对本项目编制完整的文明施工措施，内容包含：①文明施工管理目标②文明施工现场管理措施：治污减霾措施、防扰民措施。二、评审标准 1、完整性：方案必须全面，对评审内容中的各项要求有详细描述； 2、可实施性：切合本项目实际情况，提出步骤清晰、合理的方案；三、赋分标准（满分 8 分） ①文明施工管理目标及技术措施：每完全满足一个评审标准得 2 分，满分 4 分； ②文明施工现场 管理：每完全满足一个评审标准得 2 分，满分 4 分。 以上内容存在缺陷，每任意一个缺陷扣 0.5 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针对本项目提供资源配置计划，内容包含：①拟投入的主要劳动力及施工机械配备计划②主要材料进场计划；二、评审标准 1、完整性：方案须全面，对评审内容中的各项要求有详细描述及说明； 2、可实施性：切合本项目实际情况，实施步骤清晰、合理；三、赋分标准（满分 4 分）①拟投入的主要劳动力及施工机械配备计划：每完全满足一个评审标准得 1 分，满分 2 分；②主要材料进场计划：每完全满足一 个评审标准得 1 分，满分 2 分；以上内容存在缺陷，每任意一个缺陷扣 0.5 分，扣完为止，未提供不得分。 （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新材料、新工艺运用</w:t>
            </w:r>
          </w:p>
        </w:tc>
        <w:tc>
          <w:tcPr>
            <w:tcW w:type="dxa" w:w="2492"/>
          </w:tcPr>
          <w:p>
            <w:pPr>
              <w:pStyle w:val="null3"/>
            </w:pPr>
            <w:r>
              <w:rPr>
                <w:rFonts w:ascii="仿宋_GB2312" w:hAnsi="仿宋_GB2312" w:cs="仿宋_GB2312" w:eastAsia="仿宋_GB2312"/>
              </w:rPr>
              <w:t>一、评审内容 针对本项目具有①新材料的应用情况②新技术和新工艺的应用情况。 二、评审标准 1、完整性：方案必须全面，对评审内容中的各项要求有详细描述； 2、可实施性：切合本项目实际情况，提出步骤清晰、合理的方案； 三、赋分标准（满分 4 分） ①新材料的应用情况：每完全满足一个评审标准得 1 分，满分 2 分； ②新技术和新工艺的应用情况：每完全满足一个评审标准得 1 分，满分 2 分。 以上内容存在缺陷，每任意一个缺陷扣 0.5 分，扣完为止，未提供不得分。（缺陷是指：提供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编制科学的项目管理机构，拟派的人员（至少包括施工员、质量员、材料员、安全员、资料员）配备清单（至少包含具体成员姓名、年龄、职业资格证书、从业工作年限、岗位），得5分。缺少证书一人扣一分，扣完为止。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2021 年 3月至今类似工程项目业绩，以合同签订时间为准，每提供一份业绩得 2 分，满分 8 分。注：（1）以合同为准，复印件清楚有效加盖公章，否则不作为评审依据。 （2）同一工程有多个标段符合要求的，只按一个计分。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1.磋商报价得分=（磋商基准价/最后磋商报价）×30分； 2.满足磋商文件要求且最后报价最低的供应商的价格为磋商基准价。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详见附件：磋商技术方案-.docx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