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版本号：陕融招字-2026-0302号.1B120260413001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华阴市白龙涧河生态清洁小流域综合治理工程(二次)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陕融招字-2026-0302号.1B1</w:t>
      </w:r>
      <w:r>
        <w:br/>
      </w:r>
      <w:r>
        <w:br/>
      </w:r>
      <w:r>
        <w:br/>
      </w:r>
    </w:p>
    <w:p>
      <w:pPr>
        <w:pStyle w:val="null3"/>
        <w:jc w:val="center"/>
        <w:outlineLvl w:val="2"/>
      </w:pPr>
      <w:r>
        <w:rPr>
          <w:rFonts w:ascii="仿宋_GB2312" w:hAnsi="仿宋_GB2312" w:cs="仿宋_GB2312" w:eastAsia="仿宋_GB2312"/>
          <w:sz w:val="28"/>
          <w:b/>
        </w:rPr>
        <w:t>华阴市水土保持和移民工作中心</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华阴市水土保持和移民工作中心</w:t>
      </w:r>
      <w:r>
        <w:rPr>
          <w:rFonts w:ascii="仿宋_GB2312" w:hAnsi="仿宋_GB2312" w:cs="仿宋_GB2312" w:eastAsia="仿宋_GB2312"/>
        </w:rPr>
        <w:t>委托，拟对</w:t>
      </w:r>
      <w:r>
        <w:rPr>
          <w:rFonts w:ascii="仿宋_GB2312" w:hAnsi="仿宋_GB2312" w:cs="仿宋_GB2312" w:eastAsia="仿宋_GB2312"/>
        </w:rPr>
        <w:t>华阴市白龙涧河生态清洁小流域综合治理工程(二次)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陕融招字-2026-0302号.1B1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华阴市白龙涧河生态清洁小流域综合治理工程(二次)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华阴市白龙涧河生态清洁小流域综合治理工程，本工程地处渭南市华阴市境内，项目区主要涉及白龙涧河流域，总面积25.19平方公里，水土流失治理面积9.23平方公里。主要建设内容分为两大板块:小流域水土保持治理工程，包括配套现有梯田生产道路2416米、修建沟边埂5023米，营造水土保持林9.52公顷、经济果林128.77公顷，修复梯田58.42公顷;同时设置项目宣传碑1座、封禁标志牌1个、封禁围栏500米。人居环境综合整治工程，配置分类垃圾箱5套、垃圾桶30个。具体详见本项目施工图纸及工程量清单等文件所涵盖的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采购包1（华阴市白龙涧河生态清洁小流域综合治理工程）：属于专门面向中小企业采购。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1、营业执照：提供有效合格的具有统一社会信用代码的营业执照</w:t>
      </w:r>
    </w:p>
    <w:p>
      <w:pPr>
        <w:pStyle w:val="null3"/>
      </w:pPr>
      <w:r>
        <w:rPr>
          <w:rFonts w:ascii="仿宋_GB2312" w:hAnsi="仿宋_GB2312" w:cs="仿宋_GB2312" w:eastAsia="仿宋_GB2312"/>
        </w:rPr>
        <w:t>2、财务状况报告：提供2024年度的财务审计报告（成立时间至提交投标文件截止时间不足一年的可提供成立后任意时段的资产负债表）或投标截止日之前六个月内基本存款账户开户银行出具的资信证明及基本存款账户开户许可证（基本账户存款信息）</w:t>
      </w:r>
    </w:p>
    <w:p>
      <w:pPr>
        <w:pStyle w:val="null3"/>
      </w:pPr>
      <w:r>
        <w:rPr>
          <w:rFonts w:ascii="仿宋_GB2312" w:hAnsi="仿宋_GB2312" w:cs="仿宋_GB2312" w:eastAsia="仿宋_GB2312"/>
        </w:rPr>
        <w:t>3、税收缴纳证明：提供投标截止日前一年内已缴纳的任意一个月的纳税证明，依法免税的单位应提供相关证明材料</w:t>
      </w:r>
    </w:p>
    <w:p>
      <w:pPr>
        <w:pStyle w:val="null3"/>
      </w:pPr>
      <w:r>
        <w:rPr>
          <w:rFonts w:ascii="仿宋_GB2312" w:hAnsi="仿宋_GB2312" w:cs="仿宋_GB2312" w:eastAsia="仿宋_GB2312"/>
        </w:rPr>
        <w:t>4、社会保障资金缴纳证明：提供投标截止日前一年内已缴纳的任意一个月的社会保障资金缴存单据或社保机构开具的社会保险参保缴费情况证明，依法不需要缴纳社会保障资金的单位应提供相关证明材料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8、授权委托书：法定代表人直接参加投标的，须出具法定代表人身份证明书及身份证；授权代表参加投标的，须出具法定代表人授权书及授权代表身份证 (附被授权人投标截止日前一年内已缴存的任意一个月的社会保险参保缴费证明)</w:t>
      </w:r>
    </w:p>
    <w:p>
      <w:pPr>
        <w:pStyle w:val="null3"/>
      </w:pPr>
      <w:r>
        <w:rPr>
          <w:rFonts w:ascii="仿宋_GB2312" w:hAnsi="仿宋_GB2312" w:cs="仿宋_GB2312" w:eastAsia="仿宋_GB2312"/>
        </w:rPr>
        <w:t>9、供应商资质要求：供应商具有水利水电工程施工总承包三级（含三级）以上资质，供应商须具有建设行政主管部门颁发的《安全生产许可证》</w:t>
      </w:r>
    </w:p>
    <w:p>
      <w:pPr>
        <w:pStyle w:val="null3"/>
      </w:pPr>
      <w:r>
        <w:rPr>
          <w:rFonts w:ascii="仿宋_GB2312" w:hAnsi="仿宋_GB2312" w:cs="仿宋_GB2312" w:eastAsia="仿宋_GB2312"/>
        </w:rPr>
        <w:t>10、拟派项目经理资质要求：供应商拟派项目经理为本单位在册人员，具备水利水电工程二级（含二级）以上建造师注册证书，并具有水行政主管部门颁发的安全生产考核合格证书（B证），且无不良信用记录、无在建工程（提供无不良记录、无在建工程承诺书）</w:t>
      </w:r>
    </w:p>
    <w:p>
      <w:pPr>
        <w:pStyle w:val="null3"/>
      </w:pPr>
      <w:r>
        <w:rPr>
          <w:rFonts w:ascii="仿宋_GB2312" w:hAnsi="仿宋_GB2312" w:cs="仿宋_GB2312" w:eastAsia="仿宋_GB2312"/>
        </w:rPr>
        <w:t>11、非联合体投标声明：提供非联合体投标声明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华阴市水土保持和移民工作中心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华阴市太华南路77号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华阴市水土保持和移民工作中心经办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0913-4612282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陕西省西安市雁塔区南二环东段二环以南凯森盛世1号B座2606室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惠旭泽、高雪娇、贾轩博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029-82295130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刘方</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0913-8373765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开户银行：招商银行股份有限公司西安西影路支行</w:t>
            </w:r>
          </w:p>
          <w:p>
            <w:pPr>
              <w:pStyle w:val="null3"/>
            </w:pPr>
            <w:r>
              <w:rPr>
                <w:rFonts w:ascii="仿宋_GB2312" w:hAnsi="仿宋_GB2312" w:cs="仿宋_GB2312" w:eastAsia="仿宋_GB2312"/>
              </w:rPr>
              <w:t>银行账号：129908605410801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1、代理服务费收费标准： 招标代理服务费参照《招标代理服务收费管理暂行办法》（计价格[2002]1980 号）及（发改办价格[2011]534号）规定的文件收费标准计取。 开户名称：陕西思迈融工程建设项目管理有限公司 开户银行：招商银行股份有限公司西安西影路支行 银行账号：1299 0860 5410 801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华阴市水土保持和移民工作中心</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华阴市水土保持和移民工作中心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华阴市水土保持和移民工作中心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按照磋商文件要求和合同约定执行，依据国家相关行业质量验收规范合格标准进行验收。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联系人：惠旭泽、高雪娇、贾轩博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地址：陕西省西安市雁塔区南二环东段二环以南凯森盛世1号B座2606室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3,630,000.00</w:t>
      </w:r>
    </w:p>
    <w:p>
      <w:pPr>
        <w:pStyle w:val="null3"/>
      </w:pPr>
      <w:r>
        <w:rPr>
          <w:rFonts w:ascii="仿宋_GB2312" w:hAnsi="仿宋_GB2312" w:cs="仿宋_GB2312" w:eastAsia="仿宋_GB2312"/>
        </w:rPr>
        <w:t>采购包最高限价（元）: 3,354,348.06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华阴市白龙涧河生态清洁小流域综合治理工程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3,630,000.00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标的名称：华阴市白龙涧河生态清洁小流域综合治理工程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一、项目概况</w:t>
            </w:r>
          </w:p>
          <w:p>
            <w:pPr>
              <w:pStyle w:val="null3"/>
            </w:pPr>
            <w:r>
              <w:rPr>
                <w:rFonts w:ascii="仿宋_GB2312" w:hAnsi="仿宋_GB2312" w:cs="仿宋_GB2312" w:eastAsia="仿宋_GB2312"/>
                <w:sz w:val="21"/>
                <w:color w:val="000000"/>
              </w:rPr>
              <w:t>本工程地处渭南市华阴市境内，项目区主要涉及白龙涧河流域，总面积</w:t>
            </w:r>
            <w:r>
              <w:rPr>
                <w:rFonts w:ascii="仿宋_GB2312" w:hAnsi="仿宋_GB2312" w:cs="仿宋_GB2312" w:eastAsia="仿宋_GB2312"/>
                <w:sz w:val="21"/>
                <w:color w:val="000000"/>
              </w:rPr>
              <w:t>25.19平方公里，水土流失治理面积9.23平方公里。主要建设内容分为两大板块:小流域水土保持治理工程，包括配套现有梯田生产道路2416米、修建沟边埂5023米，营造水土保持林9.52公顷、经济果林128.77公顷，修复梯田58.42公顷;同时设置项目宣传碑1座、封禁标志牌1个、封禁围栏500米。人居环境综合整治工程，配置分类垃圾箱5套、垃圾桶30个。具体详见本项目施工图纸及工程量清单等文件所涵盖的全部内容。</w:t>
            </w:r>
          </w:p>
          <w:p>
            <w:pPr>
              <w:pStyle w:val="null3"/>
            </w:pPr>
            <w:r>
              <w:rPr>
                <w:rFonts w:ascii="仿宋_GB2312" w:hAnsi="仿宋_GB2312" w:cs="仿宋_GB2312" w:eastAsia="仿宋_GB2312"/>
                <w:sz w:val="21"/>
                <w:color w:val="000000"/>
              </w:rPr>
              <w:t>二、商务要求</w:t>
            </w:r>
          </w:p>
          <w:p>
            <w:pPr>
              <w:pStyle w:val="null3"/>
              <w:spacing w:before="60"/>
              <w:jc w:val="left"/>
            </w:pPr>
            <w:r>
              <w:rPr>
                <w:rFonts w:ascii="仿宋_GB2312" w:hAnsi="仿宋_GB2312" w:cs="仿宋_GB2312" w:eastAsia="仿宋_GB2312"/>
                <w:sz w:val="21"/>
                <w:color w:val="000000"/>
              </w:rPr>
              <w:t>1、项目工期、项目地点、工程质量：</w:t>
            </w:r>
          </w:p>
          <w:p>
            <w:pPr>
              <w:pStyle w:val="null3"/>
            </w:pPr>
            <w:r>
              <w:rPr>
                <w:rFonts w:ascii="仿宋_GB2312" w:hAnsi="仿宋_GB2312" w:cs="仿宋_GB2312" w:eastAsia="仿宋_GB2312"/>
                <w:sz w:val="21"/>
                <w:color w:val="000000"/>
              </w:rPr>
              <w:t>（1）项目工期：自合同签订之日起10个月</w:t>
            </w:r>
          </w:p>
          <w:p>
            <w:pPr>
              <w:pStyle w:val="null3"/>
            </w:pPr>
            <w:r>
              <w:rPr>
                <w:rFonts w:ascii="仿宋_GB2312" w:hAnsi="仿宋_GB2312" w:cs="仿宋_GB2312" w:eastAsia="仿宋_GB2312"/>
                <w:sz w:val="21"/>
                <w:color w:val="000000"/>
              </w:rPr>
              <w:t>（2）项目地点：采购人指定地点</w:t>
            </w:r>
          </w:p>
          <w:p>
            <w:pPr>
              <w:pStyle w:val="null3"/>
            </w:pPr>
            <w:r>
              <w:rPr>
                <w:rFonts w:ascii="仿宋_GB2312" w:hAnsi="仿宋_GB2312" w:cs="仿宋_GB2312" w:eastAsia="仿宋_GB2312"/>
                <w:sz w:val="21"/>
                <w:color w:val="000000"/>
              </w:rPr>
              <w:t>（3）工程质量：符合国家现行有关施工质量验收规范要求“合格”标准。</w:t>
            </w:r>
          </w:p>
          <w:p>
            <w:pPr>
              <w:pStyle w:val="null3"/>
            </w:pPr>
            <w:r>
              <w:rPr>
                <w:rFonts w:ascii="仿宋_GB2312" w:hAnsi="仿宋_GB2312" w:cs="仿宋_GB2312" w:eastAsia="仿宋_GB2312"/>
                <w:sz w:val="21"/>
                <w:color w:val="000000"/>
              </w:rPr>
              <w:t>（4）工程保修期:自竣工验收合格之日起1年</w:t>
            </w:r>
          </w:p>
          <w:p>
            <w:pPr>
              <w:pStyle w:val="null3"/>
            </w:pPr>
            <w:r>
              <w:rPr>
                <w:rFonts w:ascii="仿宋_GB2312" w:hAnsi="仿宋_GB2312" w:cs="仿宋_GB2312" w:eastAsia="仿宋_GB2312"/>
                <w:sz w:val="21"/>
                <w:color w:val="000000"/>
              </w:rPr>
              <w:t>2、运输、安装：中标人负责施工过程中的材料的运输安装等。</w:t>
            </w:r>
          </w:p>
          <w:p>
            <w:pPr>
              <w:pStyle w:val="null3"/>
            </w:pPr>
            <w:r>
              <w:rPr>
                <w:rFonts w:ascii="仿宋_GB2312" w:hAnsi="仿宋_GB2312" w:cs="仿宋_GB2312" w:eastAsia="仿宋_GB2312"/>
                <w:sz w:val="21"/>
                <w:color w:val="000000"/>
              </w:rPr>
              <w:t>3、付款方式：</w:t>
            </w:r>
          </w:p>
          <w:p>
            <w:pPr>
              <w:pStyle w:val="null3"/>
            </w:pPr>
            <w:r>
              <w:rPr>
                <w:rFonts w:ascii="仿宋_GB2312" w:hAnsi="仿宋_GB2312" w:cs="仿宋_GB2312" w:eastAsia="仿宋_GB2312"/>
                <w:sz w:val="21"/>
                <w:color w:val="000000"/>
              </w:rPr>
              <w:t>工程进度过半后，拨付合同价款的60%作为进度款，工程完工验收合格审计结算后，支付至结算价款的97%（扣除结算价款3%作为质保金）。</w:t>
            </w:r>
          </w:p>
          <w:p>
            <w:pPr>
              <w:pStyle w:val="null3"/>
            </w:pPr>
            <w:r>
              <w:rPr>
                <w:rFonts w:ascii="仿宋_GB2312" w:hAnsi="仿宋_GB2312" w:cs="仿宋_GB2312" w:eastAsia="仿宋_GB2312"/>
                <w:sz w:val="21"/>
                <w:color w:val="000000"/>
              </w:rPr>
              <w:t>三、技术要求</w:t>
            </w:r>
          </w:p>
          <w:p>
            <w:pPr>
              <w:pStyle w:val="null3"/>
            </w:pPr>
            <w:r>
              <w:rPr>
                <w:rFonts w:ascii="仿宋_GB2312" w:hAnsi="仿宋_GB2312" w:cs="仿宋_GB2312" w:eastAsia="仿宋_GB2312"/>
                <w:sz w:val="21"/>
                <w:color w:val="000000"/>
              </w:rPr>
              <w:t>工程施工应按国家现行标准和相应的行业技术规范执行，这些标准和技术规范应为合同签订日为止最新公布发行的标准和技术规范。工程质量须符合国家施工验收规范要求，达到合格标准。</w:t>
            </w:r>
          </w:p>
          <w:p>
            <w:pPr>
              <w:pStyle w:val="null3"/>
            </w:pPr>
            <w:r>
              <w:rPr>
                <w:rFonts w:ascii="仿宋_GB2312" w:hAnsi="仿宋_GB2312" w:cs="仿宋_GB2312" w:eastAsia="仿宋_GB2312"/>
              </w:rPr>
              <w:t>四、</w:t>
            </w:r>
            <w:r>
              <w:rPr>
                <w:rFonts w:ascii="仿宋_GB2312" w:hAnsi="仿宋_GB2312" w:cs="仿宋_GB2312" w:eastAsia="仿宋_GB2312"/>
                <w:sz w:val="21"/>
                <w:color w:val="000000"/>
              </w:rPr>
              <w:t>施工</w:t>
            </w:r>
            <w:r>
              <w:rPr>
                <w:rFonts w:ascii="仿宋_GB2312" w:hAnsi="仿宋_GB2312" w:cs="仿宋_GB2312" w:eastAsia="仿宋_GB2312"/>
                <w:sz w:val="21"/>
                <w:color w:val="000000"/>
              </w:rPr>
              <w:t>要求</w:t>
            </w:r>
          </w:p>
          <w:p>
            <w:pPr>
              <w:pStyle w:val="null3"/>
              <w:spacing w:before="60"/>
              <w:jc w:val="left"/>
            </w:pPr>
            <w:r>
              <w:rPr>
                <w:rFonts w:ascii="仿宋_GB2312" w:hAnsi="仿宋_GB2312" w:cs="仿宋_GB2312" w:eastAsia="仿宋_GB2312"/>
                <w:sz w:val="21"/>
                <w:color w:val="000000"/>
              </w:rPr>
              <w:t>1、供应商在施工期间应严格遵守国家、省、市有关防火、爆破和施工安全以及文明施工、深夜施工、环卫和城管等规定，建立规章制度和防护措施,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应按安全施工的要求，采取严格科学的安全措施，确保施工安全和第三者的安全，确保工程质量和生产安全。否则，由此造成的经济和法律责任均由投标人负责。</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应配合项目建设进度,向采购人提供施工组织计划、进度计划和施工作业计划，并签订施工安全责任书。</w:t>
            </w:r>
          </w:p>
          <w:p>
            <w:pPr>
              <w:pStyle w:val="null3"/>
            </w:pPr>
            <w:r>
              <w:rPr>
                <w:rFonts w:ascii="仿宋_GB2312" w:hAnsi="仿宋_GB2312" w:cs="仿宋_GB2312" w:eastAsia="仿宋_GB2312"/>
                <w:sz w:val="21"/>
                <w:color w:val="000000"/>
              </w:rPr>
              <w:t>3、采购人只提供电源、水源。投标人在施工期间不得破坏原有建筑。</w:t>
            </w:r>
          </w:p>
          <w:p>
            <w:pPr>
              <w:pStyle w:val="null3"/>
            </w:pPr>
            <w:r>
              <w:rPr>
                <w:rFonts w:ascii="仿宋_GB2312" w:hAnsi="仿宋_GB2312" w:cs="仿宋_GB2312" w:eastAsia="仿宋_GB2312"/>
              </w:rPr>
              <w:t>五、</w:t>
            </w:r>
            <w:r>
              <w:rPr>
                <w:rFonts w:ascii="仿宋_GB2312" w:hAnsi="仿宋_GB2312" w:cs="仿宋_GB2312" w:eastAsia="仿宋_GB2312"/>
                <w:sz w:val="21"/>
                <w:color w:val="000000"/>
              </w:rPr>
              <w:t>验收要求</w:t>
            </w:r>
          </w:p>
          <w:p>
            <w:pPr>
              <w:pStyle w:val="null3"/>
              <w:spacing w:before="60"/>
              <w:jc w:val="left"/>
            </w:pPr>
            <w:r>
              <w:rPr>
                <w:rFonts w:ascii="仿宋_GB2312" w:hAnsi="仿宋_GB2312" w:cs="仿宋_GB2312" w:eastAsia="仿宋_GB2312"/>
                <w:sz w:val="21"/>
                <w:color w:val="000000"/>
              </w:rPr>
              <w:t>1、验收流程</w:t>
            </w:r>
          </w:p>
          <w:p>
            <w:pPr>
              <w:pStyle w:val="null3"/>
            </w:pPr>
            <w:r>
              <w:rPr>
                <w:rFonts w:ascii="仿宋_GB2312" w:hAnsi="仿宋_GB2312" w:cs="仿宋_GB2312" w:eastAsia="仿宋_GB2312"/>
                <w:sz w:val="21"/>
                <w:color w:val="000000"/>
              </w:rPr>
              <w:t>（1）项目在竣工后，</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应向采购人提交工程竣工报告，申请工程竣工验收，并将施工过程中相关资料提交采购人。</w:t>
            </w:r>
          </w:p>
          <w:p>
            <w:pPr>
              <w:pStyle w:val="null3"/>
            </w:pPr>
            <w:r>
              <w:rPr>
                <w:rFonts w:ascii="仿宋_GB2312" w:hAnsi="仿宋_GB2312" w:cs="仿宋_GB2312" w:eastAsia="仿宋_GB2312"/>
                <w:sz w:val="21"/>
                <w:color w:val="000000"/>
              </w:rPr>
              <w:t>（2）采购人收到工程竣工报告后，对符合竣工验收要求的工程，组织相关单位和其他有关方面的专家组成验收组共同验收，签署工程竣工验收意见。</w:t>
            </w:r>
          </w:p>
          <w:p>
            <w:pPr>
              <w:pStyle w:val="null3"/>
            </w:pPr>
            <w:r>
              <w:rPr>
                <w:rFonts w:ascii="仿宋_GB2312" w:hAnsi="仿宋_GB2312" w:cs="仿宋_GB2312" w:eastAsia="仿宋_GB2312"/>
                <w:sz w:val="21"/>
                <w:color w:val="000000"/>
              </w:rPr>
              <w:t>（3）验收合格后，采购人出具《工程竣工验收报告》，并在建设行政主管部门备案。</w:t>
            </w:r>
          </w:p>
          <w:p>
            <w:pPr>
              <w:pStyle w:val="null3"/>
            </w:pPr>
            <w:r>
              <w:rPr>
                <w:rFonts w:ascii="仿宋_GB2312" w:hAnsi="仿宋_GB2312" w:cs="仿宋_GB2312" w:eastAsia="仿宋_GB2312"/>
                <w:sz w:val="21"/>
                <w:color w:val="000000"/>
              </w:rPr>
              <w:t>（4）验收不合格，必须在接到通知后7个日历日内确保工程通过验收。如接到通知后7个日历日内验收仍不合格，采购人可提出索赔或取消其施工合同。</w:t>
            </w:r>
          </w:p>
          <w:p>
            <w:pPr>
              <w:pStyle w:val="null3"/>
            </w:pPr>
            <w:r>
              <w:rPr>
                <w:rFonts w:ascii="仿宋_GB2312" w:hAnsi="仿宋_GB2312" w:cs="仿宋_GB2312" w:eastAsia="仿宋_GB2312"/>
                <w:sz w:val="21"/>
                <w:color w:val="000000"/>
              </w:rPr>
              <w:t>2、验收标准按照国家、行业有关规范和要求执行。</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承诺完全达到国家有关部门验收标准，并全部通过验收为交付使用的基本条件，验收过程中的一切费用由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承担。</w:t>
            </w:r>
          </w:p>
          <w:p>
            <w:pPr>
              <w:pStyle w:val="null3"/>
            </w:pPr>
            <w:r>
              <w:rPr>
                <w:rFonts w:ascii="仿宋_GB2312" w:hAnsi="仿宋_GB2312" w:cs="仿宋_GB2312" w:eastAsia="仿宋_GB2312"/>
                <w:sz w:val="21"/>
                <w:color w:val="000000"/>
              </w:rPr>
              <w:t>4、验收依据</w:t>
            </w:r>
          </w:p>
          <w:p>
            <w:pPr>
              <w:pStyle w:val="null3"/>
            </w:pPr>
            <w:r>
              <w:rPr>
                <w:rFonts w:ascii="仿宋_GB2312" w:hAnsi="仿宋_GB2312" w:cs="仿宋_GB2312" w:eastAsia="仿宋_GB2312"/>
                <w:sz w:val="21"/>
                <w:color w:val="000000"/>
              </w:rPr>
              <w:t>（1）合同文本及合同补充文件（条款）。</w:t>
            </w:r>
          </w:p>
          <w:p>
            <w:pPr>
              <w:pStyle w:val="null3"/>
            </w:pPr>
            <w:r>
              <w:rPr>
                <w:rFonts w:ascii="仿宋_GB2312" w:hAnsi="仿宋_GB2312" w:cs="仿宋_GB2312" w:eastAsia="仿宋_GB2312"/>
                <w:sz w:val="21"/>
                <w:color w:val="000000"/>
              </w:rPr>
              <w:t>（2）招标文件。</w:t>
            </w:r>
          </w:p>
          <w:p>
            <w:pPr>
              <w:pStyle w:val="null3"/>
            </w:pPr>
            <w:r>
              <w:rPr>
                <w:rFonts w:ascii="仿宋_GB2312" w:hAnsi="仿宋_GB2312" w:cs="仿宋_GB2312" w:eastAsia="仿宋_GB2312"/>
                <w:sz w:val="21"/>
                <w:color w:val="000000"/>
              </w:rPr>
              <w:t>（3）投标文件。</w:t>
            </w:r>
          </w:p>
          <w:p>
            <w:pPr>
              <w:pStyle w:val="null3"/>
            </w:pPr>
            <w:r>
              <w:rPr>
                <w:rFonts w:ascii="仿宋_GB2312" w:hAnsi="仿宋_GB2312" w:cs="仿宋_GB2312" w:eastAsia="仿宋_GB2312"/>
                <w:sz w:val="21"/>
                <w:color w:val="000000"/>
              </w:rPr>
              <w:t>（4）工程量清单。</w:t>
            </w:r>
          </w:p>
          <w:p>
            <w:pPr>
              <w:pStyle w:val="null3"/>
            </w:pPr>
            <w:r>
              <w:rPr>
                <w:rFonts w:ascii="仿宋_GB2312" w:hAnsi="仿宋_GB2312" w:cs="仿宋_GB2312" w:eastAsia="仿宋_GB2312"/>
                <w:sz w:val="21"/>
                <w:color w:val="000000"/>
              </w:rPr>
              <w:t>（5）建筑工程施工质量验收统一标准。</w:t>
            </w:r>
          </w:p>
          <w:p>
            <w:pPr>
              <w:pStyle w:val="null3"/>
            </w:pPr>
            <w:r>
              <w:rPr>
                <w:rFonts w:ascii="仿宋_GB2312" w:hAnsi="仿宋_GB2312" w:cs="仿宋_GB2312" w:eastAsia="仿宋_GB2312"/>
                <w:sz w:val="21"/>
                <w:color w:val="000000"/>
              </w:rPr>
              <w:t>六、质量保证和售后服务</w:t>
            </w:r>
          </w:p>
          <w:p>
            <w:pPr>
              <w:pStyle w:val="null3"/>
              <w:spacing w:before="60"/>
              <w:jc w:val="left"/>
            </w:pPr>
            <w:r>
              <w:rPr>
                <w:rFonts w:ascii="仿宋_GB2312" w:hAnsi="仿宋_GB2312" w:cs="仿宋_GB2312" w:eastAsia="仿宋_GB2312"/>
                <w:sz w:val="21"/>
                <w:color w:val="000000"/>
              </w:rPr>
              <w:t>1、质保期须符合国家标准要求，不少于1年。</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承诺的质保期起始时间为终验合格之日。</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应遵照国家规范规定的建筑工程施工质量标准及要求作出明确承诺。</w:t>
            </w:r>
          </w:p>
          <w:p>
            <w:pPr>
              <w:pStyle w:val="null3"/>
            </w:pPr>
            <w:r>
              <w:rPr>
                <w:rFonts w:ascii="仿宋_GB2312" w:hAnsi="仿宋_GB2312" w:cs="仿宋_GB2312" w:eastAsia="仿宋_GB2312"/>
                <w:sz w:val="21"/>
                <w:color w:val="000000"/>
              </w:rPr>
              <w:t>4、在质量保证期内，中标人应具有良好、迅速的售后服务能力。</w:t>
            </w:r>
          </w:p>
          <w:p>
            <w:pPr>
              <w:pStyle w:val="null3"/>
            </w:pPr>
            <w:r>
              <w:rPr>
                <w:rFonts w:ascii="仿宋_GB2312" w:hAnsi="仿宋_GB2312" w:cs="仿宋_GB2312" w:eastAsia="仿宋_GB2312"/>
              </w:rPr>
              <w:t>七、</w:t>
            </w:r>
            <w:r>
              <w:rPr>
                <w:rFonts w:ascii="仿宋_GB2312" w:hAnsi="仿宋_GB2312" w:cs="仿宋_GB2312" w:eastAsia="仿宋_GB2312"/>
                <w:sz w:val="21"/>
                <w:color w:val="000000"/>
              </w:rPr>
              <w:t>合同实施</w:t>
            </w:r>
          </w:p>
          <w:p>
            <w:pPr>
              <w:pStyle w:val="null3"/>
              <w:spacing w:before="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应在合同签订后，依据采购人提供的平面布置图，向采购人提交项目图纸，审核合格后方可施工。</w:t>
            </w:r>
          </w:p>
          <w:p>
            <w:pPr>
              <w:pStyle w:val="null3"/>
            </w:pPr>
            <w:r>
              <w:rPr>
                <w:rFonts w:ascii="仿宋_GB2312" w:hAnsi="仿宋_GB2312" w:cs="仿宋_GB2312" w:eastAsia="仿宋_GB2312"/>
                <w:sz w:val="21"/>
                <w:color w:val="000000"/>
              </w:rPr>
              <w:t>2、图纸审核通过后7个日历日内安排人员（项目组成人员简历表所列）就施工工作等进行安排、部署。</w:t>
            </w:r>
          </w:p>
          <w:p>
            <w:pPr>
              <w:pStyle w:val="null3"/>
            </w:pPr>
            <w:r>
              <w:rPr>
                <w:rFonts w:ascii="仿宋_GB2312" w:hAnsi="仿宋_GB2312" w:cs="仿宋_GB2312" w:eastAsia="仿宋_GB2312"/>
                <w:sz w:val="21"/>
                <w:color w:val="000000"/>
              </w:rPr>
              <w:t>3 、若因</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原因未能在规定工期内完成合同规定的义务，由此对采购人造成的延误和一切损失，由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承担和赔偿。</w:t>
            </w:r>
          </w:p>
          <w:p>
            <w:pPr>
              <w:pStyle w:val="null3"/>
            </w:pPr>
            <w:r>
              <w:rPr>
                <w:rFonts w:ascii="仿宋_GB2312" w:hAnsi="仿宋_GB2312" w:cs="仿宋_GB2312" w:eastAsia="仿宋_GB2312"/>
              </w:rPr>
              <w:t>八、</w:t>
            </w:r>
            <w:r>
              <w:rPr>
                <w:rFonts w:ascii="仿宋_GB2312" w:hAnsi="仿宋_GB2312" w:cs="仿宋_GB2312" w:eastAsia="仿宋_GB2312"/>
                <w:sz w:val="21"/>
                <w:color w:val="000000"/>
              </w:rPr>
              <w:t>违约责任</w:t>
            </w:r>
          </w:p>
          <w:p>
            <w:pPr>
              <w:pStyle w:val="null3"/>
              <w:spacing w:before="60"/>
              <w:jc w:val="left"/>
            </w:pPr>
            <w:r>
              <w:rPr>
                <w:rFonts w:ascii="仿宋_GB2312" w:hAnsi="仿宋_GB2312" w:cs="仿宋_GB2312" w:eastAsia="仿宋_GB2312"/>
                <w:sz w:val="21"/>
                <w:color w:val="000000"/>
              </w:rPr>
              <w:t>1、按《中华人民共和国民法典》中的相关条款执行。</w:t>
            </w:r>
          </w:p>
          <w:p>
            <w:pPr>
              <w:pStyle w:val="null3"/>
            </w:pPr>
            <w:r>
              <w:rPr>
                <w:rFonts w:ascii="仿宋_GB2312" w:hAnsi="仿宋_GB2312" w:cs="仿宋_GB2312" w:eastAsia="仿宋_GB2312"/>
                <w:sz w:val="21"/>
                <w:color w:val="000000"/>
              </w:rPr>
              <w:t>2、未按合同要求提供工程质量或工程质量不能满足技术要求，采购人有权终止合同，并对供方违约行为进行追究，同时按《中华人民共和国政府采购法》的有关规定进行处罚。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九、</w:t>
            </w:r>
            <w:r>
              <w:rPr>
                <w:rFonts w:ascii="仿宋_GB2312" w:hAnsi="仿宋_GB2312" w:cs="仿宋_GB2312" w:eastAsia="仿宋_GB2312"/>
                <w:sz w:val="21"/>
                <w:color w:val="000000"/>
              </w:rPr>
              <w:t>所使用的原材质、材料需提交相关文本资料，采购项目竣工验收资料</w:t>
            </w:r>
          </w:p>
          <w:p>
            <w:pPr>
              <w:pStyle w:val="null3"/>
              <w:spacing w:before="60"/>
              <w:jc w:val="left"/>
            </w:pPr>
            <w:r>
              <w:rPr>
                <w:rFonts w:ascii="仿宋_GB2312" w:hAnsi="仿宋_GB2312" w:cs="仿宋_GB2312" w:eastAsia="仿宋_GB2312"/>
                <w:sz w:val="21"/>
                <w:color w:val="000000"/>
              </w:rPr>
              <w:t>-----工程项目开工报告；</w:t>
            </w:r>
          </w:p>
          <w:p>
            <w:pPr>
              <w:pStyle w:val="null3"/>
            </w:pPr>
            <w:r>
              <w:rPr>
                <w:rFonts w:ascii="仿宋_GB2312" w:hAnsi="仿宋_GB2312" w:cs="仿宋_GB2312" w:eastAsia="仿宋_GB2312"/>
                <w:sz w:val="21"/>
                <w:color w:val="000000"/>
              </w:rPr>
              <w:t>-----工程项目竣工报告；</w:t>
            </w:r>
          </w:p>
          <w:p>
            <w:pPr>
              <w:pStyle w:val="null3"/>
            </w:pPr>
            <w:r>
              <w:rPr>
                <w:rFonts w:ascii="仿宋_GB2312" w:hAnsi="仿宋_GB2312" w:cs="仿宋_GB2312" w:eastAsia="仿宋_GB2312"/>
                <w:sz w:val="21"/>
                <w:color w:val="000000"/>
              </w:rPr>
              <w:t>-----图纸会审和设计交底记录；</w:t>
            </w:r>
          </w:p>
          <w:p>
            <w:pPr>
              <w:pStyle w:val="null3"/>
            </w:pPr>
            <w:r>
              <w:rPr>
                <w:rFonts w:ascii="仿宋_GB2312" w:hAnsi="仿宋_GB2312" w:cs="仿宋_GB2312" w:eastAsia="仿宋_GB2312"/>
                <w:sz w:val="21"/>
                <w:color w:val="000000"/>
              </w:rPr>
              <w:t>-----设计变更通知单；</w:t>
            </w:r>
          </w:p>
          <w:p>
            <w:pPr>
              <w:pStyle w:val="null3"/>
            </w:pPr>
            <w:r>
              <w:rPr>
                <w:rFonts w:ascii="仿宋_GB2312" w:hAnsi="仿宋_GB2312" w:cs="仿宋_GB2312" w:eastAsia="仿宋_GB2312"/>
                <w:sz w:val="21"/>
                <w:color w:val="000000"/>
              </w:rPr>
              <w:t>-----技术变更核定单；</w:t>
            </w:r>
          </w:p>
          <w:p>
            <w:pPr>
              <w:pStyle w:val="null3"/>
            </w:pPr>
            <w:r>
              <w:rPr>
                <w:rFonts w:ascii="仿宋_GB2312" w:hAnsi="仿宋_GB2312" w:cs="仿宋_GB2312" w:eastAsia="仿宋_GB2312"/>
                <w:sz w:val="21"/>
                <w:color w:val="000000"/>
              </w:rPr>
              <w:t>-----工程质量事故发生后调查和处理资料；</w:t>
            </w:r>
          </w:p>
          <w:p>
            <w:pPr>
              <w:pStyle w:val="null3"/>
            </w:pPr>
            <w:r>
              <w:rPr>
                <w:rFonts w:ascii="仿宋_GB2312" w:hAnsi="仿宋_GB2312" w:cs="仿宋_GB2312" w:eastAsia="仿宋_GB2312"/>
                <w:sz w:val="21"/>
                <w:color w:val="000000"/>
              </w:rPr>
              <w:t>-----设备、材料、构件的质量合格证明资料；</w:t>
            </w:r>
          </w:p>
          <w:p>
            <w:pPr>
              <w:pStyle w:val="null3"/>
            </w:pPr>
            <w:r>
              <w:rPr>
                <w:rFonts w:ascii="仿宋_GB2312" w:hAnsi="仿宋_GB2312" w:cs="仿宋_GB2312" w:eastAsia="仿宋_GB2312"/>
                <w:sz w:val="21"/>
                <w:color w:val="000000"/>
              </w:rPr>
              <w:t>-----隐蔽（陷落）工程验收记录及施工日志；</w:t>
            </w:r>
          </w:p>
          <w:p>
            <w:pPr>
              <w:pStyle w:val="null3"/>
            </w:pPr>
            <w:r>
              <w:rPr>
                <w:rFonts w:ascii="仿宋_GB2312" w:hAnsi="仿宋_GB2312" w:cs="仿宋_GB2312" w:eastAsia="仿宋_GB2312"/>
                <w:sz w:val="21"/>
                <w:color w:val="000000"/>
              </w:rPr>
              <w:t>-----竣工图；</w:t>
            </w:r>
          </w:p>
          <w:p>
            <w:pPr>
              <w:pStyle w:val="null3"/>
            </w:pPr>
            <w:r>
              <w:rPr>
                <w:rFonts w:ascii="仿宋_GB2312" w:hAnsi="仿宋_GB2312" w:cs="仿宋_GB2312" w:eastAsia="仿宋_GB2312"/>
                <w:sz w:val="21"/>
                <w:color w:val="000000"/>
              </w:rPr>
              <w:t>-----质量检验评定资料；</w:t>
            </w:r>
          </w:p>
          <w:p>
            <w:pPr>
              <w:pStyle w:val="null3"/>
            </w:pPr>
            <w:r>
              <w:rPr>
                <w:rFonts w:ascii="仿宋_GB2312" w:hAnsi="仿宋_GB2312" w:cs="仿宋_GB2312" w:eastAsia="仿宋_GB2312"/>
                <w:sz w:val="21"/>
                <w:color w:val="000000"/>
              </w:rPr>
              <w:t>-----工程竣工验收资料；</w:t>
            </w:r>
          </w:p>
          <w:p>
            <w:pPr>
              <w:pStyle w:val="null3"/>
            </w:pPr>
            <w:r>
              <w:rPr>
                <w:rFonts w:ascii="仿宋_GB2312" w:hAnsi="仿宋_GB2312" w:cs="仿宋_GB2312" w:eastAsia="仿宋_GB2312"/>
                <w:sz w:val="21"/>
                <w:color w:val="000000"/>
              </w:rPr>
              <w:t>-----其他相关技术文件。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线下提交纸质投标文件正本壹份、副本贰份、U盘1份【包含投标文件WORD版本和正本签字盖章后扫描的PDF版本及已标价工程量清单（本工程使用软件《陕西省易投工程造价系列软件》版本号20250915生成电子投标文件）、已标价工程量清单PDF版本及Excel版文件】。 2、纸质投标文件须双面打印胶装，标明供应商名称密封递交，递交截止时间同在线递交响应电子文件截止时间一致，递交地址（同邮寄地址）：陕西省西安市雁塔区南二环东段二环以南凯森盛世1号B座2606室。投标单位人员需在递交截止时间之前至招标公司递交投标文件，也可通过邮寄的方式递交文件（以收到邮件的时间为准同递交截止时间）。 3、若电子投标文件与纸质投标文件不一致的，以电子投标文件为准。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财务审计报告（成立时间至提交投标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提供有效合格的具有统一社会信用代码的营业执照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审计报告（成立时间至提交投标文件截止时间不足一年的可提供成立后任意时段的资产负债表）或投标截止日之前六个月内基本存款账户开户银行出具的资信证明及基本存款账户开户许可证（基本账户存款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提供投标截止日前一年内已缴纳的任意一个月的纳税证明，依法免税的单位应提供相关证明材料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提供投标截止日前一年内已缴纳的任意一个月的社会保障资金缴存单据或社保机构开具的社会保险参保缴费情况证明，依法不需要缴纳社会保障资金的单位应提供相关证明材料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法定代表人直接参加投标的，须出具法定代表人身份证明书及身份证；授权代表参加投标的，须出具法定代表人授权书及授权代表身份证 (附被授权人投标截止日前一年内已缴存的任意一个月的社会保险参保缴费证明)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供应商具有水利水电工程施工总承包三级（含三级）以上资质，供应商须具有建设行政主管部门颁发的《安全生产许可证》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供应商拟派项目经理为本单位在册人员，具备水利水电工程二级（含二级）以上建造师注册证书，并具有水行政主管部门颁发的安全生产考核合格证书（B证），且无不良信用记录、无在建工程（提供无不良记录、无在建工程承诺书）</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签署、盖章均符合磋商文件要求，且无遗漏。</w:t>
            </w:r>
          </w:p>
        </w:tc>
        <w:tc>
          <w:tcPr>
            <w:tcW w:type="dxa" w:w="1661"/>
          </w:tcPr>
          <w:p>
            <w:pPr>
              <w:pStyle w:val="null3"/>
            </w:pPr>
            <w:r>
              <w:rPr>
                <w:rFonts w:ascii="仿宋_GB2312" w:hAnsi="仿宋_GB2312" w:cs="仿宋_GB2312" w:eastAsia="仿宋_GB2312"/>
              </w:rPr>
              <w:t>响应文件封面 项目技术、服务及商务要求应答表 已标价工程量清单 中小企业声明函 残疾人福利性单位声明函 报价函 标的清单 供应商应提交的相关资格证明材料 供应商类似项目业绩一览表 响应函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 中小企业声明函 供应商应提交的相关资格证明材料 强制优先采购产品承诺函 响应文件封面 项目技术、服务及商务要求应答表 残疾人福利性单位声明函 报价函 详细评审 标的清单 供应商类似项目业绩一览表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已标价工程量清单 中小企业声明函 供应商应提交的相关资格证明材料 强制优先采购产品承诺函 响应文件封面 项目技术、服务及商务要求应答表 残疾人福利性单位声明函 报价函 详细评审 标的清单 供应商类似项目业绩一览表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工期、工程质量</w:t>
            </w:r>
          </w:p>
        </w:tc>
        <w:tc>
          <w:tcPr>
            <w:tcW w:type="dxa" w:w="3322"/>
          </w:tcPr>
          <w:p>
            <w:pPr>
              <w:pStyle w:val="null3"/>
            </w:pPr>
            <w:r>
              <w:rPr>
                <w:rFonts w:ascii="仿宋_GB2312" w:hAnsi="仿宋_GB2312" w:cs="仿宋_GB2312" w:eastAsia="仿宋_GB2312"/>
              </w:rPr>
              <w:t>符合“采购需求”的规定</w:t>
            </w:r>
          </w:p>
        </w:tc>
        <w:tc>
          <w:tcPr>
            <w:tcW w:type="dxa" w:w="1661"/>
          </w:tcPr>
          <w:p>
            <w:pPr>
              <w:pStyle w:val="null3"/>
            </w:pPr>
            <w:r>
              <w:rPr>
                <w:rFonts w:ascii="仿宋_GB2312" w:hAnsi="仿宋_GB2312" w:cs="仿宋_GB2312" w:eastAsia="仿宋_GB2312"/>
              </w:rPr>
              <w:t>项目技术、服务及商务要求应答表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符合磋商文件给出的范围和数量</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一、评审内容： 针对本项目内容提出适用于本项目的确保文明施工的技术组织措施； 二、评审标准： 1、完整性：方案必须全面，对评审内容中的各项要求有详细描述； 2、针对性：方案能够紧扣项目实际情况，内容科学合理； 3、可实施性：切合本项目实际情况，提出步骤清晰、合理的方案。 三、赋分标准（满分6分） 确保文明施工的技术组织措施：每完全满足一个评审标准得2分；针对评审标准存在有不合理处的得1分；内容与本项目无关或未提供的得0分。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针对本项目内容提出适用于本项目的确保安全生产的技术组织措施； 二、评审标准： 1、完整性：方案必须全面，对评审内容中的各项要求有详细描述； 2、针对性：方案能够紧扣项目实际情况，内容科学合理； 3、可实施性：切合本项目实际情况，提出步骤清晰、合理的方案。 三、赋分标准（满分6分） 确保安全生产的技术组织措施：每完全满足一个评审标准得2分；针对评审标准存在有不合理处的得1分；内容与本项目无关或未提供的得0分。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项目部拟派人员</w:t>
            </w:r>
          </w:p>
        </w:tc>
        <w:tc>
          <w:tcPr>
            <w:tcW w:type="dxa" w:w="2492"/>
          </w:tcPr>
          <w:p>
            <w:pPr>
              <w:pStyle w:val="null3"/>
            </w:pPr>
            <w:r>
              <w:rPr>
                <w:rFonts w:ascii="仿宋_GB2312" w:hAnsi="仿宋_GB2312" w:cs="仿宋_GB2312" w:eastAsia="仿宋_GB2312"/>
              </w:rPr>
              <w:t>一、评审内容： 针对本项目内容提出适用于本项目的项目部拟派人员； 二、评审标准：提供项目部拟派人员证书相关的证明材料。 三、赋分标准（满分6分） ①项目管理机构人员岗位完整，项目团队技术人员配备合理，完全满足本项目需求，得6分； ②项目管理机构人员岗位较完整，项目团队技术人员配备较合理，基本满足本项目需求，得4分； ③项目管理机构人员岗位不完整，项目团队技术人员配备不合理，无法满足本项目需求，得2分。 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针对本项目内容提出适用于本项目的施工方案，方案包括：①施工技术方案；②施工场地管理方案；③场地人员管理方案； 二、评审标准： 1、完整性：方案必须全面，对评审内容中的各项要求有详细描述； 2、针对性：方案能够紧扣项目实际情况，内容科学合理； 3、可实施性：切合本项目实际情况，提出步骤清晰、合理的方案。 三、赋分标准（满分12分） ①施工技术方案：每完全满足一个评审标准得2分；针对评审标准存在有不合理处的得1分；内容与本项目无关或未提供的得0分。 ②施工场地管理方案：每完全满足一个评审标准得1分；针对评审标准存在有不合理处的得0.5分；内容与本项目无关或未提供的得0分。 ③场地人员管理方案：每完全满足一个评审标准得1分；针对评审标准存在有不合理处的得0.5分；内容与本项目无关或未提供的得0分。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确保本项目质量的技术组织措施</w:t>
            </w:r>
          </w:p>
        </w:tc>
        <w:tc>
          <w:tcPr>
            <w:tcW w:type="dxa" w:w="2492"/>
          </w:tcPr>
          <w:p>
            <w:pPr>
              <w:pStyle w:val="null3"/>
            </w:pPr>
            <w:r>
              <w:rPr>
                <w:rFonts w:ascii="仿宋_GB2312" w:hAnsi="仿宋_GB2312" w:cs="仿宋_GB2312" w:eastAsia="仿宋_GB2312"/>
              </w:rPr>
              <w:t>一、评审内容： 针对本项目内容提出适用于本项目的确保本项目质量的技术组织措施； 二、评审标准： 1、完整性：方案必须全面，对评审内容中的各项要求有详细描述； 2、针对性：方案能够紧扣项目实际情况，内容科学合理； 3、可实施性：切合本项目实际情况，提出步骤清晰、合理的方案。 三、赋分标准（满分6分） 确保本项目质量的技术组织措施：每完全满足一个评审标准得2分；针对评审标准存在有不合理处的得1分；内容与本项目无关或未提供的得0分。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确保环境保护措施</w:t>
            </w:r>
          </w:p>
        </w:tc>
        <w:tc>
          <w:tcPr>
            <w:tcW w:type="dxa" w:w="2492"/>
          </w:tcPr>
          <w:p>
            <w:pPr>
              <w:pStyle w:val="null3"/>
            </w:pPr>
            <w:r>
              <w:rPr>
                <w:rFonts w:ascii="仿宋_GB2312" w:hAnsi="仿宋_GB2312" w:cs="仿宋_GB2312" w:eastAsia="仿宋_GB2312"/>
              </w:rPr>
              <w:t>一、评审内容： 针对本项目内容提出适用于本项目的确保环境保护措施，包括①治污减霾措施；②施工周围及施工场地的环境保护措施。 二、评审标准 1、完整性：方案必须全面，对评审内容中的各项要求有详细描述； 2、针对性：方案能够紧扣项目实际情况，内容科学合理； 3、可实施性：切合本项目实际情况，提出步骤清晰、合理的方案。 三、赋分标准（满分6分） ①治污减霾措施：每完全满足一个评审标准得1分；针对评审标准存在有不合理处的得0.5分；内容与本项目无关或未提供的得0分。 ②施工周围及施工场地的环境保护措施：每完全满足一个评审标准得1分；针对评审标准存在有不合理处的得0.5分；内容与本项目无关或未提供的得0分。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一、评审内容： 针对本项目内容提出适用于本项目的确保工程进度计划与措施； 二、评审标准： 1、完整性：方案必须全面，对评审内容中的各项要求有详细描述； 2、针对性：方案能够紧扣项目实际情况，内容科学合理； 3、可实施性：切合本项目实际情况，提出步骤清晰、合理的方案。 三、赋分标准（满分6分） 确保工程确保工程进度计划与措施：每完全满足一个评审标准得2分；针对评审标准存在有不合理处的得1分；内容与本项目无关或未提供的得0分。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资源设备配备</w:t>
            </w:r>
          </w:p>
        </w:tc>
        <w:tc>
          <w:tcPr>
            <w:tcW w:type="dxa" w:w="2492"/>
          </w:tcPr>
          <w:p>
            <w:pPr>
              <w:pStyle w:val="null3"/>
            </w:pPr>
            <w:r>
              <w:rPr>
                <w:rFonts w:ascii="仿宋_GB2312" w:hAnsi="仿宋_GB2312" w:cs="仿宋_GB2312" w:eastAsia="仿宋_GB2312"/>
              </w:rPr>
              <w:t>一、评审内容： 针对本项目内容提出适用于本项目的设备配备，包括①施工机械配备方案；②检测设备投入计划；③劳动力投入计划。 二、评审标准 1、完整性：方案必须全面，对评审内容中的各项要求有详细描述； 2、针对性：方案能够紧扣项目实际情况，内容科学合理； 3、可实施性：切合本项目实际情况，提出步骤清晰、合理的方案。 三、赋分标准（满分6分） ①施工机械配备方案：每完全满足一个评审标准得1分；针对评审标准存在设备类型缺少的得0.5分；设备与本项目无关或未提供的得0分。 ②检测设备投入计划：每完全满足一个评审标准得0.5分；针对评审标准存在设备类型缺少的得0.2分；设备与本项目无关或未提供的得0分。 ③劳动力投入计划：每完全满足一个评审标准得0.5分；针对评审标准存在有不满足处的得0.2分；不满足本项目要求的得0分。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针对本项目内容提出适用于本项目的应急预案； 二、评审标准： 1、完整性：方案必须全面，对评审内容中的各项要求有详细描述； 2、针对性：方案能够紧扣项目实际情况，内容科学合理； 3、可实施性：切合本项目实际情况，提出步骤清晰、合理的方案。 三、赋分标准（满分6分） 应急预案：每完全满足一个评审标准得2分；针对评审标准存在有不合理处的得1分；内容与本项目无关或未提供的得0分。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项目完工后的维修服务及保修承诺</w:t>
            </w:r>
          </w:p>
        </w:tc>
        <w:tc>
          <w:tcPr>
            <w:tcW w:type="dxa" w:w="2492"/>
          </w:tcPr>
          <w:p>
            <w:pPr>
              <w:pStyle w:val="null3"/>
            </w:pPr>
            <w:r>
              <w:rPr>
                <w:rFonts w:ascii="仿宋_GB2312" w:hAnsi="仿宋_GB2312" w:cs="仿宋_GB2312" w:eastAsia="仿宋_GB2312"/>
              </w:rPr>
              <w:t>一、评审内容： 针对本项目内容提出适用于本项目的项目完工后的维修服务及保修承诺； 二、评审标准： 1、完整性：方案必须全面，对评审内容中的各项要求有详细描述； 2、针对性：方案能够紧扣项目实际情况，内容科学合理； 3、可实施性：切合本项目实际情况，提出步骤清晰、合理的方案。 三、赋分标准（满分6分） 项目完工后的维修服务及保修承诺：每完全满足一个评审标准得2分；针对评审标准存在有不合理处的得1分；内容与本项目无关或未提供的得0分。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近5年来（2021年1月至今）供应商承建过一项类似工程得1分，最高得4分，需提供业绩合同，时间以合同签订时间为准。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1、最终磋商评审报价最低的为评审基准价，得30分。 2、按（评审基准价/最终磋商评审报价×30）的公式计算其得分。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详见附件：详细评审</w:t>
      </w:r>
    </w:p>
    <w:p>
      <w:pPr>
        <w:pStyle w:val="null3"/>
        <w:ind w:firstLine="960"/>
      </w:pPr>
      <w:r>
        <w:rPr>
          <w:rFonts w:ascii="仿宋_GB2312" w:hAnsi="仿宋_GB2312" w:cs="仿宋_GB2312" w:eastAsia="仿宋_GB2312"/>
        </w:rPr>
        <w:t>详见附件：项目技术、服务及商务要求应答表</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详见附件：项目管理机构组成表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详见附件：合同样本.docx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