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版本号：XBZB-SE20260309-10920260429001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2026年度食品安全监督抽检采购项目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XBZB-SE20260309-109</w:t>
      </w:r>
      <w:r>
        <w:br/>
      </w:r>
      <w:r>
        <w:br/>
      </w:r>
      <w:r>
        <w:br/>
      </w:r>
    </w:p>
    <w:p>
      <w:pPr>
        <w:pStyle w:val="null3"/>
        <w:jc w:val="center"/>
        <w:outlineLvl w:val="2"/>
      </w:pPr>
      <w:r>
        <w:rPr>
          <w:rFonts w:ascii="仿宋_GB2312" w:hAnsi="仿宋_GB2312" w:cs="仿宋_GB2312" w:eastAsia="仿宋_GB2312"/>
          <w:sz w:val="28"/>
          <w:b/>
        </w:rPr>
        <w:t>华阴市市场监督管理局</w:t>
      </w:r>
    </w:p>
    <w:p>
      <w:pPr>
        <w:pStyle w:val="null3"/>
        <w:jc w:val="center"/>
        <w:outlineLvl w:val="2"/>
      </w:pPr>
      <w:r>
        <w:rPr>
          <w:rFonts w:ascii="仿宋_GB2312" w:hAnsi="仿宋_GB2312" w:cs="仿宋_GB2312" w:eastAsia="仿宋_GB2312"/>
          <w:sz w:val="28"/>
          <w:b/>
        </w:rPr>
        <w:t>西北国际（陕西）造价管理集团有限公司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西北国际（陕西）造价管理集团有限公司</w:t>
      </w:r>
      <w:r>
        <w:rPr>
          <w:rFonts w:ascii="仿宋_GB2312" w:hAnsi="仿宋_GB2312" w:cs="仿宋_GB2312" w:eastAsia="仿宋_GB2312"/>
        </w:rPr>
        <w:t>（以下简称“代理机构”）受</w:t>
      </w:r>
      <w:r>
        <w:rPr>
          <w:rFonts w:ascii="仿宋_GB2312" w:hAnsi="仿宋_GB2312" w:cs="仿宋_GB2312" w:eastAsia="仿宋_GB2312"/>
        </w:rPr>
        <w:t>华阴市市场监督管理局</w:t>
      </w:r>
      <w:r>
        <w:rPr>
          <w:rFonts w:ascii="仿宋_GB2312" w:hAnsi="仿宋_GB2312" w:cs="仿宋_GB2312" w:eastAsia="仿宋_GB2312"/>
        </w:rPr>
        <w:t>委托，拟对</w:t>
      </w:r>
      <w:r>
        <w:rPr>
          <w:rFonts w:ascii="仿宋_GB2312" w:hAnsi="仿宋_GB2312" w:cs="仿宋_GB2312" w:eastAsia="仿宋_GB2312"/>
        </w:rPr>
        <w:t>2026年度食品安全监督抽检采购项目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XBZB-SE20260309-109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2026年度食品安全监督抽检采购项目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2026年度食品安全监督抽检采购项目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采购包1（2026年度食品安全监督抽检采购项目）：属于专门面向中小企业采购。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1、营业执照等证明文件：提供合格有效的法人或者其他组织的营业执照等证明文件，自然人的身份证明；</w:t>
      </w:r>
    </w:p>
    <w:p>
      <w:pPr>
        <w:pStyle w:val="null3"/>
      </w:pPr>
      <w:r>
        <w:rPr>
          <w:rFonts w:ascii="仿宋_GB2312" w:hAnsi="仿宋_GB2312" w:cs="仿宋_GB2312" w:eastAsia="仿宋_GB2312"/>
        </w:rPr>
        <w:t>2、法定代表人授权书：提供法定代表人授权书（附法定代表人、被授权人身份证复印件）及被授权人身份证复印件 （法定代表人直接参加投标，须提供法定代表人身份证明及身份证复印件）；</w:t>
      </w:r>
    </w:p>
    <w:p>
      <w:pPr>
        <w:pStyle w:val="null3"/>
      </w:pPr>
      <w:r>
        <w:rPr>
          <w:rFonts w:ascii="仿宋_GB2312" w:hAnsi="仿宋_GB2312" w:cs="仿宋_GB2312" w:eastAsia="仿宋_GB2312"/>
        </w:rPr>
        <w:t>3、财务审计报告：提供具有财务审计资质单位出具的2024年度或2025年度财务报告（成立时间至开标时间不足一年的可提供成立后任意时段的资产负债表），审计报告须具有注册会计师行业统一监管平台（http://acc.mof.gov.cn）赋予的验证码；或开标前六个月内其基本账户银行出具的资信证明（附开户许可证）或政府采购信用担保机构出具的投标担函</w:t>
      </w:r>
    </w:p>
    <w:p>
      <w:pPr>
        <w:pStyle w:val="null3"/>
      </w:pPr>
      <w:r>
        <w:rPr>
          <w:rFonts w:ascii="仿宋_GB2312" w:hAnsi="仿宋_GB2312" w:cs="仿宋_GB2312" w:eastAsia="仿宋_GB2312"/>
        </w:rPr>
        <w:t>4、税收缴纳证明：提供磋商截止日前近一年内至少一个月的纳税证明或完税证明，依法免税的单位应提供相关证明材料；</w:t>
      </w:r>
    </w:p>
    <w:p>
      <w:pPr>
        <w:pStyle w:val="null3"/>
      </w:pPr>
      <w:r>
        <w:rPr>
          <w:rFonts w:ascii="仿宋_GB2312" w:hAnsi="仿宋_GB2312" w:cs="仿宋_GB2312" w:eastAsia="仿宋_GB2312"/>
        </w:rPr>
        <w:t>5、社会保障资金缴纳证明：提供磋商截止日前近一年内至少一个月的社会保障资金缴存单据或社保机构开具的社会保险参保缴费情况证明，依法不需要缴纳社会保障资金的单位应提供相关证明材料；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6、资质证明：供应商须提供检验检测机构资质认定证书CMA（包含证书完整附表，附表包含食品)；</w:t>
      </w:r>
    </w:p>
    <w:p>
      <w:pPr>
        <w:pStyle w:val="null3"/>
      </w:pPr>
      <w:r>
        <w:rPr>
          <w:rFonts w:ascii="仿宋_GB2312" w:hAnsi="仿宋_GB2312" w:cs="仿宋_GB2312" w:eastAsia="仿宋_GB2312"/>
        </w:rPr>
        <w:t>7、主体信用记录：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以磋商现场查询）；</w:t>
      </w:r>
    </w:p>
    <w:p>
      <w:pPr>
        <w:pStyle w:val="null3"/>
      </w:pPr>
      <w:r>
        <w:rPr>
          <w:rFonts w:ascii="仿宋_GB2312" w:hAnsi="仿宋_GB2312" w:cs="仿宋_GB2312" w:eastAsia="仿宋_GB2312"/>
        </w:rPr>
        <w:t>8、说明及承诺书：提供具有履行本合同所必需的设备和专业技术能力的说明及承诺书；</w:t>
      </w:r>
    </w:p>
    <w:p>
      <w:pPr>
        <w:pStyle w:val="null3"/>
      </w:pPr>
      <w:r>
        <w:rPr>
          <w:rFonts w:ascii="仿宋_GB2312" w:hAnsi="仿宋_GB2312" w:cs="仿宋_GB2312" w:eastAsia="仿宋_GB2312"/>
        </w:rPr>
        <w:t>9、书面声明：参加政府采购活动前3年内，在经营活动中没有重大违法记录的书面声明；</w:t>
      </w:r>
    </w:p>
    <w:p>
      <w:pPr>
        <w:pStyle w:val="null3"/>
      </w:pPr>
      <w:r>
        <w:rPr>
          <w:rFonts w:ascii="仿宋_GB2312" w:hAnsi="仿宋_GB2312" w:cs="仿宋_GB2312" w:eastAsia="仿宋_GB2312"/>
        </w:rPr>
        <w:t>10、控股和管理关系：提供直接控股和管理关系清单。若与其他供应商存在单位负责人为同一人或者存在直接控股、管理关系的，则投标无效；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11、不接受联合体磋商：本项目不接受联合体磋商（提供承诺书）。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华阴市市场监督管理局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陕西省渭南市华阴市太华路街道东岳路13号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华阴市市场监督管理局经办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0913-4515096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西北国际（陕西）造价管理集团有限公司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陕西省西安市碑林区长安国际中心F座17层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15202924802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华阴市政府采购管理股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何涛</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13759656664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采购包1：581,000.00元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有关规定标准执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华阴市市场监督管理局</w:t>
      </w:r>
      <w:r>
        <w:rPr>
          <w:rFonts w:ascii="仿宋_GB2312" w:hAnsi="仿宋_GB2312" w:cs="仿宋_GB2312" w:eastAsia="仿宋_GB2312"/>
        </w:rPr>
        <w:t>和</w:t>
      </w:r>
      <w:r>
        <w:rPr>
          <w:rFonts w:ascii="仿宋_GB2312" w:hAnsi="仿宋_GB2312" w:cs="仿宋_GB2312" w:eastAsia="仿宋_GB2312"/>
        </w:rPr>
        <w:t>西北国际（陕西）造价管理集团有限公司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华阴市市场监督管理局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西北国际（陕西）造价管理集团有限公司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华阴市市场监督管理局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西北国际（陕西）造价管理集团有限公司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联系人：张圆</w:t>
      </w:r>
    </w:p>
    <w:p>
      <w:pPr>
        <w:pStyle w:val="null3"/>
      </w:pPr>
      <w:r>
        <w:rPr>
          <w:rFonts w:ascii="仿宋_GB2312" w:hAnsi="仿宋_GB2312" w:cs="仿宋_GB2312" w:eastAsia="仿宋_GB2312"/>
        </w:rPr>
        <w:t>联系电话：15202924802</w:t>
      </w:r>
    </w:p>
    <w:p>
      <w:pPr>
        <w:pStyle w:val="null3"/>
      </w:pPr>
      <w:r>
        <w:rPr>
          <w:rFonts w:ascii="仿宋_GB2312" w:hAnsi="仿宋_GB2312" w:cs="仿宋_GB2312" w:eastAsia="仿宋_GB2312"/>
        </w:rPr>
        <w:t>地址：陕西省西安市未央区西派中心写字楼C座1单元10层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2026年度食品安全监督抽检采购项目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581,000.00</w:t>
      </w:r>
    </w:p>
    <w:p>
      <w:pPr>
        <w:pStyle w:val="null3"/>
      </w:pPr>
      <w:r>
        <w:rPr>
          <w:rFonts w:ascii="仿宋_GB2312" w:hAnsi="仿宋_GB2312" w:cs="仿宋_GB2312" w:eastAsia="仿宋_GB2312"/>
        </w:rPr>
        <w:t>采购包最高限价（元）: 581,000.00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2026年度食品安全监督抽检采购项目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581,000.00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标的名称：2026年度食品安全监督抽检采购项目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outlineLvl w:val="1"/>
            </w:pPr>
            <w:r>
              <w:rPr>
                <w:rFonts w:ascii="仿宋_GB2312" w:hAnsi="仿宋_GB2312" w:cs="仿宋_GB2312" w:eastAsia="仿宋_GB2312"/>
                <w:sz w:val="24"/>
                <w:b/>
              </w:rPr>
              <w:t>一、项目概况</w:t>
            </w:r>
          </w:p>
          <w:p>
            <w:pPr>
              <w:pStyle w:val="null3"/>
              <w:ind w:firstLine="420"/>
              <w:jc w:val="both"/>
            </w:pPr>
            <w:r>
              <w:rPr>
                <w:rFonts w:ascii="仿宋_GB2312" w:hAnsi="仿宋_GB2312" w:cs="仿宋_GB2312" w:eastAsia="仿宋_GB2312"/>
                <w:sz w:val="21"/>
              </w:rPr>
              <w:t>为深入贯彻党的精神，落实食品安全</w:t>
            </w:r>
            <w:r>
              <w:rPr>
                <w:rFonts w:ascii="仿宋_GB2312" w:hAnsi="仿宋_GB2312" w:cs="仿宋_GB2312" w:eastAsia="仿宋_GB2312"/>
                <w:sz w:val="21"/>
              </w:rPr>
              <w:t>“四个最严”要求，组织开展食品安全监督抽检工作。预估完成食品安全监督抽检任务770批次。此项目采购为单价合同，据实结算。本次专项抽检抽样检验工作全部由招标确认的第三方承检机构承担，严格按照采样、防护、送样、检验流程进行。</w:t>
            </w:r>
          </w:p>
          <w:p>
            <w:pPr>
              <w:pStyle w:val="null3"/>
              <w:jc w:val="both"/>
              <w:outlineLvl w:val="1"/>
            </w:pPr>
            <w:r>
              <w:rPr>
                <w:rFonts w:ascii="仿宋_GB2312" w:hAnsi="仿宋_GB2312" w:cs="仿宋_GB2312" w:eastAsia="仿宋_GB2312"/>
                <w:sz w:val="24"/>
                <w:b/>
              </w:rPr>
              <w:t>二、总体要求</w:t>
            </w:r>
          </w:p>
          <w:p>
            <w:pPr>
              <w:pStyle w:val="null3"/>
              <w:ind w:firstLine="420"/>
              <w:jc w:val="both"/>
            </w:pPr>
            <w:r>
              <w:rPr>
                <w:rFonts w:ascii="仿宋_GB2312" w:hAnsi="仿宋_GB2312" w:cs="仿宋_GB2312" w:eastAsia="仿宋_GB2312"/>
                <w:sz w:val="21"/>
              </w:rPr>
              <w:t>1、供应商需提供高效抽检服务，能接受抽样工作委托，有专门团队负责采样。</w:t>
            </w:r>
          </w:p>
          <w:p>
            <w:pPr>
              <w:pStyle w:val="null3"/>
              <w:ind w:firstLine="420"/>
              <w:jc w:val="both"/>
            </w:pPr>
            <w:r>
              <w:rPr>
                <w:rFonts w:ascii="仿宋_GB2312" w:hAnsi="仿宋_GB2312" w:cs="仿宋_GB2312" w:eastAsia="仿宋_GB2312"/>
                <w:sz w:val="21"/>
              </w:rPr>
              <w:t>2、供应商有能满足采样、运输、设备、检验工作车辆等硬件设施及条件。</w:t>
            </w:r>
          </w:p>
          <w:p>
            <w:pPr>
              <w:pStyle w:val="null3"/>
              <w:ind w:firstLine="420"/>
              <w:jc w:val="both"/>
            </w:pPr>
            <w:r>
              <w:rPr>
                <w:rFonts w:ascii="仿宋_GB2312" w:hAnsi="仿宋_GB2312" w:cs="仿宋_GB2312" w:eastAsia="仿宋_GB2312"/>
                <w:sz w:val="21"/>
              </w:rPr>
              <w:t>3、供应商有专业水准的检验技术服务团队，检测结果公正、客观、真实、及时、准确，报告复检维持率高。</w:t>
            </w:r>
          </w:p>
          <w:p>
            <w:pPr>
              <w:pStyle w:val="null3"/>
              <w:ind w:firstLine="420"/>
              <w:jc w:val="both"/>
            </w:pPr>
            <w:r>
              <w:rPr>
                <w:rFonts w:ascii="仿宋_GB2312" w:hAnsi="仿宋_GB2312" w:cs="仿宋_GB2312" w:eastAsia="仿宋_GB2312"/>
                <w:sz w:val="21"/>
              </w:rPr>
              <w:t>4、供应商须提供相关的业务咨询、报告分析等服务，抽检报告分析工作应该由供应商专业分析人员进行分析、撰写、汇总，并及时报送采购人，不得延迟。</w:t>
            </w:r>
          </w:p>
          <w:p>
            <w:pPr>
              <w:pStyle w:val="null3"/>
              <w:ind w:firstLine="420"/>
              <w:jc w:val="both"/>
            </w:pPr>
            <w:r>
              <w:rPr>
                <w:rFonts w:ascii="仿宋_GB2312" w:hAnsi="仿宋_GB2312" w:cs="仿宋_GB2312" w:eastAsia="仿宋_GB2312"/>
                <w:sz w:val="21"/>
              </w:rPr>
              <w:t>5、承检机构若出具虚假、错误检验数据和结论，一经发现，立即取消合作资格，并承担一切法律责任。</w:t>
            </w:r>
          </w:p>
          <w:p>
            <w:pPr>
              <w:pStyle w:val="null3"/>
              <w:ind w:firstLine="420"/>
              <w:jc w:val="both"/>
            </w:pPr>
            <w:r>
              <w:rPr>
                <w:rFonts w:ascii="仿宋_GB2312" w:hAnsi="仿宋_GB2312" w:cs="仿宋_GB2312" w:eastAsia="仿宋_GB2312"/>
                <w:sz w:val="21"/>
              </w:rPr>
              <w:t>(二)抽检重点</w:t>
            </w:r>
          </w:p>
          <w:p>
            <w:pPr>
              <w:pStyle w:val="null3"/>
              <w:ind w:firstLine="420"/>
              <w:jc w:val="both"/>
            </w:pPr>
            <w:r>
              <w:rPr>
                <w:rFonts w:ascii="仿宋_GB2312" w:hAnsi="仿宋_GB2312" w:cs="仿宋_GB2312" w:eastAsia="仿宋_GB2312"/>
                <w:sz w:val="21"/>
              </w:rPr>
              <w:t>1.食用农产品抽检。 主要抽检城乡结合部、农村地区的  农贸市场、集市、商场、超市、便利店、小食杂店、粮油店、 蔬菜销售小店等销售的食用农产品。要加大对香椿、粉条等 我市特色农产品的抽检比例。</w:t>
            </w:r>
          </w:p>
          <w:p>
            <w:pPr>
              <w:pStyle w:val="null3"/>
              <w:ind w:firstLine="420"/>
              <w:jc w:val="both"/>
            </w:pPr>
            <w:r>
              <w:rPr>
                <w:rFonts w:ascii="仿宋_GB2312" w:hAnsi="仿宋_GB2312" w:cs="仿宋_GB2312" w:eastAsia="仿宋_GB2312"/>
                <w:sz w:val="21"/>
              </w:rPr>
              <w:t>2.普通食品抽检。 对餐饮食品、小作坊、小餐饮等问题多发的品种进行监督抽检，重点对超范围、超限量使用食品 添加剂、非食用物质/非法添加、品质指标、金属污染物、生 物毒素、其他污染物、微生物、农兽药残留指标进行检验。 小作坊抽检要实现全覆盖。</w:t>
            </w:r>
          </w:p>
          <w:p>
            <w:pPr>
              <w:pStyle w:val="null3"/>
              <w:ind w:firstLine="420"/>
              <w:jc w:val="both"/>
            </w:pPr>
            <w:r>
              <w:rPr>
                <w:rFonts w:ascii="仿宋_GB2312" w:hAnsi="仿宋_GB2312" w:cs="仿宋_GB2312" w:eastAsia="仿宋_GB2312"/>
                <w:sz w:val="21"/>
              </w:rPr>
              <w:t>3.集中用餐单位抽检。 要加强学校食堂、养老机构、大中型餐饮单位、旅游团餐接待单位、医院食堂、机关企事业单位食堂的食品安全监督抽检，重点抽检米、面、油、肉、蛋、奶、蔬菜、水果、干菜、调料等重要食品。要确保学校 食堂供应食材和复用餐饮具的抽检全覆盖。</w:t>
            </w:r>
          </w:p>
          <w:p>
            <w:pPr>
              <w:pStyle w:val="null3"/>
              <w:ind w:firstLine="420"/>
              <w:jc w:val="both"/>
            </w:pPr>
            <w:r>
              <w:rPr>
                <w:rFonts w:ascii="仿宋_GB2312" w:hAnsi="仿宋_GB2312" w:cs="仿宋_GB2312" w:eastAsia="仿宋_GB2312"/>
                <w:sz w:val="21"/>
              </w:rPr>
              <w:t>4.网络食品抽检。网络食品抽检应当重点针对生产企业、委托企业、平台注册地、网络店铺等任何其中一个因素涉及我市管辖范围的食品品种。特别是加强对食用农产品、外卖 餐饮、直播带货、生鲜电商等高风险品种的抽检力度。</w:t>
            </w:r>
          </w:p>
          <w:p>
            <w:pPr>
              <w:pStyle w:val="null3"/>
              <w:ind w:firstLine="420"/>
              <w:jc w:val="both"/>
            </w:pPr>
            <w:r>
              <w:rPr>
                <w:rFonts w:ascii="仿宋_GB2312" w:hAnsi="仿宋_GB2312" w:cs="仿宋_GB2312" w:eastAsia="仿宋_GB2312"/>
                <w:sz w:val="21"/>
              </w:rPr>
              <w:t>5.跟踪抽检。对2025年县级监督抽检发现的不合格食品开展跟踪抽检，原则上对同品种、同项目进行抽样检验，强化问题整改闭环管理。因生产企业停产未抽到样品的，由生产企业出具停产证明，由各所、队确认后报食品安全协调股备案。</w:t>
            </w:r>
          </w:p>
          <w:p>
            <w:pPr>
              <w:pStyle w:val="null3"/>
              <w:jc w:val="both"/>
              <w:outlineLvl w:val="1"/>
            </w:pPr>
            <w:r>
              <w:rPr>
                <w:rFonts w:ascii="仿宋_GB2312" w:hAnsi="仿宋_GB2312" w:cs="仿宋_GB2312" w:eastAsia="仿宋_GB2312"/>
                <w:sz w:val="24"/>
                <w:b/>
              </w:rPr>
              <w:t>三</w:t>
            </w:r>
            <w:r>
              <w:rPr>
                <w:rFonts w:ascii="仿宋_GB2312" w:hAnsi="仿宋_GB2312" w:cs="仿宋_GB2312" w:eastAsia="仿宋_GB2312"/>
                <w:sz w:val="24"/>
                <w:b/>
              </w:rPr>
              <w:t>、服务要求</w:t>
            </w:r>
          </w:p>
          <w:p>
            <w:pPr>
              <w:pStyle w:val="null3"/>
              <w:ind w:firstLine="420"/>
              <w:jc w:val="both"/>
            </w:pPr>
            <w:r>
              <w:rPr>
                <w:rFonts w:ascii="仿宋_GB2312" w:hAnsi="仿宋_GB2312" w:cs="仿宋_GB2312" w:eastAsia="仿宋_GB2312"/>
                <w:sz w:val="21"/>
              </w:rPr>
              <w:t>1、检验要求：检验机构能够严格按照国家检验标准进行检验，及时出具检验报告，对不合格检验报告及时送达采购人，并对检验结果的真实性负责。由于虚假、错误检验数据和结论而给采购人、被检验人造成损失，或者给社会带来不良影响的，检验机构应当消除影响，负责赔偿，并承担相应法律责任。</w:t>
            </w:r>
          </w:p>
          <w:p>
            <w:pPr>
              <w:pStyle w:val="null3"/>
              <w:ind w:firstLine="420"/>
              <w:jc w:val="both"/>
            </w:pPr>
            <w:r>
              <w:rPr>
                <w:rFonts w:ascii="仿宋_GB2312" w:hAnsi="仿宋_GB2312" w:cs="仿宋_GB2312" w:eastAsia="仿宋_GB2312"/>
                <w:sz w:val="21"/>
              </w:rPr>
              <w:t>2、检验机构抽样时须严格按照操作规程进行操作，不得因抽样不规范引起被抽样单位的异议，且出具的检测结果公平、公正、准确，问题发现率符合要求；检测报告出具和送达及时；服务态度良好，能积极配合采购人按时完成抽检任务；能及时协助采购人完成安全监督抽检的应急事件。</w:t>
            </w:r>
          </w:p>
          <w:p>
            <w:pPr>
              <w:pStyle w:val="null3"/>
              <w:ind w:firstLine="420"/>
              <w:jc w:val="both"/>
            </w:pPr>
            <w:r>
              <w:rPr>
                <w:rFonts w:ascii="仿宋_GB2312" w:hAnsi="仿宋_GB2312" w:cs="仿宋_GB2312" w:eastAsia="仿宋_GB2312"/>
                <w:sz w:val="21"/>
              </w:rPr>
              <w:t>3、检验机构需在收到检品后15天内出具检验报告。对于特殊、涉案样品的检验，2天内出结果，4天内出报告，且无额外加收费用。涉案样品需要配合执法机关调查、取证的应当积极配合。</w:t>
            </w:r>
          </w:p>
          <w:p>
            <w:pPr>
              <w:pStyle w:val="null3"/>
              <w:ind w:firstLine="420"/>
              <w:jc w:val="both"/>
            </w:pPr>
            <w:r>
              <w:rPr>
                <w:rFonts w:ascii="仿宋_GB2312" w:hAnsi="仿宋_GB2312" w:cs="仿宋_GB2312" w:eastAsia="仿宋_GB2312"/>
                <w:sz w:val="21"/>
              </w:rPr>
              <w:t>4、检验机构应有满足抽样工作需要的车辆、器具、仪器、设备等，每次检测至少须委派2名以上经培训考核合格，持证上岗的检测人员。</w:t>
            </w:r>
          </w:p>
          <w:p>
            <w:pPr>
              <w:pStyle w:val="null3"/>
              <w:ind w:firstLine="420"/>
              <w:jc w:val="both"/>
            </w:pPr>
            <w:r>
              <w:rPr>
                <w:rFonts w:ascii="仿宋_GB2312" w:hAnsi="仿宋_GB2312" w:cs="仿宋_GB2312" w:eastAsia="仿宋_GB2312"/>
                <w:sz w:val="21"/>
              </w:rPr>
              <w:t>5、本项目按照“谁抽样谁录入，谁检验谁负责”的原则，检验机构需及时将普通食品和食用农产品抽检信息全部录入“国家食品安全抽样检验信息系统”，严禁出现集中录入、突击录入现象。检验机构须确保录入数据准确及资料上传工作无误，并做好抽检数据的分析研判及信息公示工作。</w:t>
            </w:r>
          </w:p>
          <w:p>
            <w:pPr>
              <w:pStyle w:val="null3"/>
              <w:ind w:firstLine="420"/>
              <w:jc w:val="both"/>
            </w:pPr>
            <w:r>
              <w:rPr>
                <w:rFonts w:ascii="仿宋_GB2312" w:hAnsi="仿宋_GB2312" w:cs="仿宋_GB2312" w:eastAsia="仿宋_GB2312"/>
                <w:sz w:val="21"/>
              </w:rPr>
              <w:t>6、具体抽样时间和地点由采购人提供，需由检验机构在采购人指定的时间到指定的地点进行取样，若因检验机构不按照标准要求取样引起的行政诉讼等，由检验机构承担相应的法律责任。</w:t>
            </w:r>
          </w:p>
          <w:p>
            <w:pPr>
              <w:pStyle w:val="null3"/>
              <w:ind w:firstLine="420"/>
              <w:jc w:val="both"/>
            </w:pPr>
            <w:r>
              <w:rPr>
                <w:rFonts w:ascii="仿宋_GB2312" w:hAnsi="仿宋_GB2312" w:cs="仿宋_GB2312" w:eastAsia="仿宋_GB2312"/>
                <w:sz w:val="21"/>
              </w:rPr>
              <w:t>7、检测机构需实施必要的质量控制措施，本次监督抽检食用农产品年度不合格率不低于3%，普通食品年度不合格率不低于3%。</w:t>
            </w:r>
          </w:p>
          <w:p>
            <w:pPr>
              <w:pStyle w:val="null3"/>
              <w:ind w:firstLine="420"/>
              <w:jc w:val="both"/>
            </w:pPr>
            <w:r>
              <w:rPr>
                <w:rFonts w:ascii="仿宋_GB2312" w:hAnsi="仿宋_GB2312" w:cs="仿宋_GB2312" w:eastAsia="仿宋_GB2312"/>
                <w:sz w:val="21"/>
              </w:rPr>
              <w:t>8、检测机构对检验结论、结果的包括但不限于真实性、有效性、客观性负责。由于检测机构的包括但不限于工作失误、错误、弄虚作假等，致使检验结论结果无法真实客观有效地反映事实的，由检测机构承担法律责任。</w:t>
            </w:r>
          </w:p>
          <w:p>
            <w:pPr>
              <w:pStyle w:val="null3"/>
              <w:ind w:firstLine="420"/>
              <w:jc w:val="both"/>
            </w:pPr>
            <w:r>
              <w:rPr>
                <w:rFonts w:ascii="仿宋_GB2312" w:hAnsi="仿宋_GB2312" w:cs="仿宋_GB2312" w:eastAsia="仿宋_GB2312"/>
                <w:sz w:val="21"/>
              </w:rPr>
              <w:t>9、采购人将对检测机构的资质以及检测流程进行检查，如发现弄虚作假或不符合规定程序行为，采购人有权按照有关规定进行处理。</w:t>
            </w:r>
          </w:p>
          <w:p>
            <w:pPr>
              <w:pStyle w:val="null3"/>
              <w:ind w:firstLine="420"/>
              <w:jc w:val="both"/>
            </w:pPr>
            <w:r>
              <w:rPr>
                <w:rFonts w:ascii="仿宋_GB2312" w:hAnsi="仿宋_GB2312" w:cs="仿宋_GB2312" w:eastAsia="仿宋_GB2312"/>
                <w:sz w:val="21"/>
              </w:rPr>
              <w:t>10、检测机构应按照抽检任务的品种，下达日期先后次序有序整理抽检任务档案材料，并妥善保存备查。保存时间不得少于2年。</w:t>
            </w:r>
          </w:p>
          <w:p>
            <w:pPr>
              <w:pStyle w:val="null3"/>
              <w:ind w:firstLine="420"/>
              <w:jc w:val="both"/>
            </w:pPr>
            <w:r>
              <w:rPr>
                <w:rFonts w:ascii="仿宋_GB2312" w:hAnsi="仿宋_GB2312" w:cs="仿宋_GB2312" w:eastAsia="仿宋_GB2312"/>
                <w:sz w:val="21"/>
              </w:rPr>
              <w:t>11、检测机构近3年未发生过数据泄露事故：自觉接受采购人组织的质控考核、现场检查和比对实验等工作安排。现场提交数据保密承诺书。</w:t>
            </w:r>
          </w:p>
          <w:p>
            <w:pPr>
              <w:pStyle w:val="null3"/>
              <w:ind w:firstLine="420"/>
              <w:jc w:val="both"/>
            </w:pPr>
            <w:r>
              <w:rPr>
                <w:rFonts w:ascii="仿宋_GB2312" w:hAnsi="仿宋_GB2312" w:cs="仿宋_GB2312" w:eastAsia="仿宋_GB2312"/>
                <w:sz w:val="21"/>
              </w:rPr>
              <w:t>12、检测机构应建立与采购人定期交流制度，每次抽样检测检查后及时与采购人沟通，及时上报检测结果；与采购人代表，工作人员随时交流，虚心接受采购人的监督及意见，及时改进工作方法和服务方式，提高服务水平。</w:t>
            </w:r>
          </w:p>
          <w:p>
            <w:pPr>
              <w:pStyle w:val="null3"/>
              <w:ind w:firstLine="420"/>
              <w:jc w:val="both"/>
            </w:pPr>
            <w:r>
              <w:rPr>
                <w:rFonts w:ascii="仿宋_GB2312" w:hAnsi="仿宋_GB2312" w:cs="仿宋_GB2312" w:eastAsia="仿宋_GB2312"/>
                <w:sz w:val="21"/>
              </w:rPr>
              <w:t>13、复检要求：能够配合采购人开展复检，做好相关工作。</w:t>
            </w:r>
          </w:p>
          <w:p>
            <w:pPr>
              <w:pStyle w:val="null3"/>
              <w:ind w:firstLine="420"/>
              <w:jc w:val="both"/>
            </w:pPr>
            <w:r>
              <w:rPr>
                <w:rFonts w:ascii="仿宋_GB2312" w:hAnsi="仿宋_GB2312" w:cs="仿宋_GB2312" w:eastAsia="仿宋_GB2312"/>
                <w:sz w:val="21"/>
              </w:rPr>
              <w:t>14、保密义务：保守抽检工作秘密，对涉及抽检商品名称、种类、型号、经营者和生产者名称、商标、检验流程、检验结果等全部数据必须保密，未经采购人授权，不得向任何单位与个人透露。</w:t>
            </w:r>
          </w:p>
          <w:p>
            <w:pPr>
              <w:pStyle w:val="null3"/>
              <w:ind w:firstLine="420"/>
              <w:jc w:val="both"/>
            </w:pPr>
            <w:r>
              <w:rPr>
                <w:rFonts w:ascii="仿宋_GB2312" w:hAnsi="仿宋_GB2312" w:cs="仿宋_GB2312" w:eastAsia="仿宋_GB2312"/>
                <w:sz w:val="21"/>
              </w:rPr>
              <w:t>15、任何检测机构不得存在以下情形：</w:t>
            </w:r>
          </w:p>
          <w:p>
            <w:pPr>
              <w:pStyle w:val="null3"/>
              <w:ind w:firstLine="420"/>
              <w:jc w:val="both"/>
            </w:pPr>
            <w:r>
              <w:rPr>
                <w:rFonts w:ascii="仿宋_GB2312" w:hAnsi="仿宋_GB2312" w:cs="仿宋_GB2312" w:eastAsia="仿宋_GB2312"/>
                <w:sz w:val="21"/>
              </w:rPr>
              <w:t>1)以蒙骗、欺诈等手段承担无CMA资质认证的检测任务；</w:t>
            </w:r>
          </w:p>
          <w:p>
            <w:pPr>
              <w:pStyle w:val="null3"/>
              <w:ind w:firstLine="420"/>
              <w:jc w:val="both"/>
            </w:pPr>
            <w:r>
              <w:rPr>
                <w:rFonts w:ascii="仿宋_GB2312" w:hAnsi="仿宋_GB2312" w:cs="仿宋_GB2312" w:eastAsia="仿宋_GB2312"/>
                <w:sz w:val="21"/>
              </w:rPr>
              <w:t>2)抽检过程中使用实习大学生等非职业抽检人员；</w:t>
            </w:r>
          </w:p>
          <w:p>
            <w:pPr>
              <w:pStyle w:val="null3"/>
              <w:ind w:firstLine="420"/>
              <w:jc w:val="both"/>
            </w:pPr>
            <w:r>
              <w:rPr>
                <w:rFonts w:ascii="仿宋_GB2312" w:hAnsi="仿宋_GB2312" w:cs="仿宋_GB2312" w:eastAsia="仿宋_GB2312"/>
                <w:sz w:val="21"/>
              </w:rPr>
              <w:t>3)对承担的任务进行转包、分包；</w:t>
            </w:r>
          </w:p>
          <w:p>
            <w:pPr>
              <w:pStyle w:val="null3"/>
              <w:ind w:firstLine="420"/>
              <w:jc w:val="both"/>
            </w:pPr>
            <w:r>
              <w:rPr>
                <w:rFonts w:ascii="仿宋_GB2312" w:hAnsi="仿宋_GB2312" w:cs="仿宋_GB2312" w:eastAsia="仿宋_GB2312"/>
                <w:sz w:val="21"/>
              </w:rPr>
              <w:t>4)未经许可使用、公布采购人抽检任务信息；</w:t>
            </w:r>
          </w:p>
          <w:p>
            <w:pPr>
              <w:pStyle w:val="null3"/>
              <w:ind w:firstLine="420"/>
              <w:jc w:val="both"/>
            </w:pPr>
            <w:r>
              <w:rPr>
                <w:rFonts w:ascii="仿宋_GB2312" w:hAnsi="仿宋_GB2312" w:cs="仿宋_GB2312" w:eastAsia="仿宋_GB2312"/>
                <w:sz w:val="21"/>
              </w:rPr>
              <w:t>5)出具虚假检测报告。一经发现，一切损失由检测机构承担，采购人将立即终止抽检计划，并追究相应的法律责任。</w:t>
            </w:r>
          </w:p>
          <w:p>
            <w:pPr>
              <w:pStyle w:val="null3"/>
              <w:jc w:val="both"/>
              <w:outlineLvl w:val="1"/>
            </w:pPr>
            <w:r>
              <w:rPr>
                <w:rFonts w:ascii="仿宋_GB2312" w:hAnsi="仿宋_GB2312" w:cs="仿宋_GB2312" w:eastAsia="仿宋_GB2312"/>
                <w:sz w:val="24"/>
                <w:b/>
              </w:rPr>
              <w:t>四、具体工作内容清单</w:t>
            </w:r>
          </w:p>
          <w:p>
            <w:pPr>
              <w:pStyle w:val="null3"/>
              <w:ind w:firstLine="420"/>
              <w:jc w:val="both"/>
            </w:pPr>
            <w:r>
              <w:rPr>
                <w:rFonts w:ascii="仿宋_GB2312" w:hAnsi="仿宋_GB2312" w:cs="仿宋_GB2312" w:eastAsia="仿宋_GB2312"/>
                <w:sz w:val="21"/>
              </w:rPr>
              <w:t>预估完成食品安全监督抽检任务</w:t>
            </w:r>
            <w:r>
              <w:rPr>
                <w:rFonts w:ascii="仿宋_GB2312" w:hAnsi="仿宋_GB2312" w:cs="仿宋_GB2312" w:eastAsia="仿宋_GB2312"/>
                <w:sz w:val="21"/>
              </w:rPr>
              <w:t>770批次。（备注：如涉及到合同中未报价的产品需要甲乙双方协商后补充报价）</w:t>
            </w:r>
          </w:p>
          <w:p>
            <w:pPr>
              <w:pStyle w:val="null3"/>
              <w:jc w:val="both"/>
              <w:outlineLvl w:val="1"/>
            </w:pPr>
            <w:r>
              <w:rPr>
                <w:rFonts w:ascii="仿宋_GB2312" w:hAnsi="仿宋_GB2312" w:cs="仿宋_GB2312" w:eastAsia="仿宋_GB2312"/>
                <w:sz w:val="24"/>
                <w:b/>
              </w:rPr>
              <w:t>五、商务要求</w:t>
            </w:r>
          </w:p>
          <w:p>
            <w:pPr>
              <w:pStyle w:val="null3"/>
              <w:ind w:firstLine="420"/>
              <w:jc w:val="both"/>
            </w:pPr>
            <w:r>
              <w:rPr>
                <w:rFonts w:ascii="仿宋_GB2312" w:hAnsi="仿宋_GB2312" w:cs="仿宋_GB2312" w:eastAsia="仿宋_GB2312"/>
                <w:sz w:val="21"/>
              </w:rPr>
              <w:t>1.服务期限：自合同签订之日起一年,具体以甲方签约时间为准。</w:t>
            </w:r>
          </w:p>
          <w:p>
            <w:pPr>
              <w:pStyle w:val="null3"/>
              <w:ind w:firstLine="420"/>
              <w:jc w:val="both"/>
            </w:pPr>
            <w:r>
              <w:rPr>
                <w:rFonts w:ascii="仿宋_GB2312" w:hAnsi="仿宋_GB2312" w:cs="仿宋_GB2312" w:eastAsia="仿宋_GB2312"/>
                <w:sz w:val="21"/>
              </w:rPr>
              <w:t>2.服务地点：采购人指定地点。</w:t>
            </w:r>
          </w:p>
          <w:p>
            <w:pPr>
              <w:pStyle w:val="null3"/>
              <w:ind w:firstLine="420"/>
              <w:jc w:val="both"/>
            </w:pPr>
            <w:r>
              <w:rPr>
                <w:rFonts w:ascii="仿宋_GB2312" w:hAnsi="仿宋_GB2312" w:cs="仿宋_GB2312" w:eastAsia="仿宋_GB2312"/>
                <w:sz w:val="21"/>
              </w:rPr>
              <w:t>3.验收标准：符合国家相关标准及采购人要求，抽样、检验等工作要严格符合《食品安全抽样检验管理办法》、《国家食品安全监督抽检实施细则》等相关法律、法规的要求。</w:t>
            </w:r>
          </w:p>
          <w:p>
            <w:pPr>
              <w:pStyle w:val="null3"/>
              <w:ind w:firstLine="420"/>
              <w:jc w:val="both"/>
            </w:pPr>
            <w:r>
              <w:rPr>
                <w:rFonts w:ascii="仿宋_GB2312" w:hAnsi="仿宋_GB2312" w:cs="仿宋_GB2312" w:eastAsia="仿宋_GB2312"/>
                <w:sz w:val="21"/>
              </w:rPr>
              <w:t>4.付款方式：费用结算以最终检验批次及检验项目实际产生费用为准，按半年度进行付款，每半年按照实际检测费用支付合同价款。</w:t>
            </w:r>
          </w:p>
          <w:p>
            <w:pPr>
              <w:pStyle w:val="null3"/>
            </w:pPr>
            <w:r>
              <w:rPr>
                <w:rFonts w:ascii="仿宋_GB2312" w:hAnsi="仿宋_GB2312" w:cs="仿宋_GB2312" w:eastAsia="仿宋_GB2312"/>
                <w:sz w:val="21"/>
              </w:rPr>
              <w:t>附件：</w:t>
            </w:r>
            <w:r>
              <w:rPr>
                <w:rFonts w:ascii="仿宋_GB2312" w:hAnsi="仿宋_GB2312" w:cs="仿宋_GB2312" w:eastAsia="仿宋_GB2312"/>
                <w:sz w:val="21"/>
              </w:rPr>
              <w:t>2026年度食品安全监督抽检采购项目抽检计划</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符合本项目采购需求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符合本项目采购需求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为顺利推进政府采购电子化交易平台应用工作，供应商需要在线提交所有通过电子化交易平台实施的政府采购项目的投标文件，同时，于开标前线下提交投标响应客户端生成带水印的投标文件纸质版至招标代理机构，投标文件正本一份，副本二份，电子 U 盘二份。</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自合同签订之日起一年,具体以甲方签约时间为准。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符合国家相关标准及采购人要求，抽样、检验等工作要严格符合《食品安全抽样检验管理办法》、《国家食品安全监督抽检实施细则》等相关法律、法规的要求。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费用结算以最终检验批次及检验项目实际产生费用为准，按半年度进行付款，每半年按照实际检测费用支付合同价款。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费用结算以最终检验批次及检验项目实际产生费用为准，按半年度进行付款，每半年按照实际检测费用支付合同价款。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为顺利推进政府采购电子化交易平台应用工作，供应商需要在线提交所有通过电子化交易平台实施的政府采购项目的投标文件，同时，于开标前线下提交投标响应客户端生成带水印的投标文件纸质版至华阴市市场监督管理局四楼会议，投标文件正本一份，副本二份，电子 U 盘二份。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2024年度或2025年度财务报告（成立时间至开标时间不足一年的可提供成立后任意时段的资产负债表），审计报告须具有注册会计师行业统一监管平台（http://acc.mof.gov.cn）赋予的验证码；或开标前六个月内其基本账户银行出具的资信证明（附开户许可证）或政府采购信用担保机构出具的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提供法定代表人授权书（附法定代表人、被授权人身份证复印件）及被授权人身份证复印件 （法定代表人直接参加投标，须提供法定代表人身份证明及身份证复印件）；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财务审计报告</w:t>
            </w:r>
          </w:p>
        </w:tc>
        <w:tc>
          <w:tcPr>
            <w:tcW w:type="dxa" w:w="3322"/>
          </w:tcPr>
          <w:p>
            <w:pPr>
              <w:pStyle w:val="null3"/>
            </w:pPr>
            <w:r>
              <w:rPr>
                <w:rFonts w:ascii="仿宋_GB2312" w:hAnsi="仿宋_GB2312" w:cs="仿宋_GB2312" w:eastAsia="仿宋_GB2312"/>
              </w:rPr>
              <w:t>提供具有财务审计资质单位出具的2024年度或2025年度财务报告（成立时间至开标时间不足一年的可提供成立后任意时段的资产负债表），审计报告须具有注册会计师行业统一监管平台（http://acc.mof.gov.cn）赋予的验证码；或开标前六个月内其基本账户银行出具的资信证明（附开户许可证）或政府采购信用担保机构出具的投标担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提供磋商截止日前近一年内至少一个月的纳税证明或完税证明，依法免税的单位应提供相关证明材料；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提供磋商截止日前近一年内至少一个月的社会保障资金缴存单据或社保机构开具的社会保险参保缴费情况证明，依法不需要缴纳社会保障资金的单位应提供相关证明材料；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资质证明</w:t>
            </w:r>
          </w:p>
        </w:tc>
        <w:tc>
          <w:tcPr>
            <w:tcW w:type="dxa" w:w="3322"/>
          </w:tcPr>
          <w:p>
            <w:pPr>
              <w:pStyle w:val="null3"/>
            </w:pPr>
            <w:r>
              <w:rPr>
                <w:rFonts w:ascii="仿宋_GB2312" w:hAnsi="仿宋_GB2312" w:cs="仿宋_GB2312" w:eastAsia="仿宋_GB2312"/>
              </w:rPr>
              <w:t>供应商须提供检验检测机构资质认定证书CMA（包含证书完整附表，附表包含食品)；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主体信用记录</w:t>
            </w:r>
          </w:p>
        </w:tc>
        <w:tc>
          <w:tcPr>
            <w:tcW w:type="dxa" w:w="3322"/>
          </w:tcPr>
          <w:p>
            <w:pPr>
              <w:pStyle w:val="null3"/>
            </w:pPr>
            <w:r>
              <w:rPr>
                <w:rFonts w:ascii="仿宋_GB2312" w:hAnsi="仿宋_GB2312" w:cs="仿宋_GB2312" w:eastAsia="仿宋_GB2312"/>
              </w:rPr>
              <w:t>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以磋商现场查询）；</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说明及承诺书</w:t>
            </w:r>
          </w:p>
        </w:tc>
        <w:tc>
          <w:tcPr>
            <w:tcW w:type="dxa" w:w="3322"/>
          </w:tcPr>
          <w:p>
            <w:pPr>
              <w:pStyle w:val="null3"/>
            </w:pPr>
            <w:r>
              <w:rPr>
                <w:rFonts w:ascii="仿宋_GB2312" w:hAnsi="仿宋_GB2312" w:cs="仿宋_GB2312" w:eastAsia="仿宋_GB2312"/>
              </w:rPr>
              <w:t>提供具有履行本合同所必需的设备和专业技术能力的说明及承诺书；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控股和管理关系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不接受联合体磋商</w:t>
            </w:r>
          </w:p>
        </w:tc>
        <w:tc>
          <w:tcPr>
            <w:tcW w:type="dxa" w:w="3322"/>
          </w:tcPr>
          <w:p>
            <w:pPr>
              <w:pStyle w:val="null3"/>
            </w:pPr>
            <w:r>
              <w:rPr>
                <w:rFonts w:ascii="仿宋_GB2312" w:hAnsi="仿宋_GB2312" w:cs="仿宋_GB2312" w:eastAsia="仿宋_GB2312"/>
              </w:rPr>
              <w:t>本项目不接受联合体磋商（提供承诺书）。</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按照磋商文件格式要求进行签署盖章。</w:t>
            </w:r>
          </w:p>
        </w:tc>
        <w:tc>
          <w:tcPr>
            <w:tcW w:type="dxa" w:w="1661"/>
          </w:tcPr>
          <w:p>
            <w:pPr>
              <w:pStyle w:val="null3"/>
            </w:pPr>
            <w:r>
              <w:rPr>
                <w:rFonts w:ascii="仿宋_GB2312" w:hAnsi="仿宋_GB2312" w:cs="仿宋_GB2312" w:eastAsia="仿宋_GB2312"/>
              </w:rPr>
              <w:t>中小企业声明函 标的清单 报价表 供应商资格证明文件.docx 响应函 商务条款响应表及服务条款响应表.docx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响应文件封面 磋商一览表.docx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 商务条款响应表及服务条款响应表.docx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 商务条款响应表及服务条款响应表.docx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评审内容：供应商针对本项目制定详细的项目实施方案，包括:①工作流程、工作方法②重难点分析及解决措施 ③ 实验室管理制度④ 进度计划安排⑤ 人员组织管理 ⑥应对突发状况的预防处理措施。评审标准： 1、方案全面，对评审内容中的各项要求有详细阐述；切合本项目实际情况，提出步骤清晰、合理的方案；方案能够紧扣项目实际情况，内容科学合理的计18分; 2.评审内容任意一项缺项扣3分，扣完为止；3.评审内容任意一项存在任意一处缺陷扣1分,扣完为止； 4.未提供方案或只有标题没有实质性内容的不得分。 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评审内容：①服务质量保证措施 ②实施保障能力 ③管理组织构架 ④服务质量承诺。 评审标准： 1.措施内容全面，对评审内容中的各项要求有详细阐述；切合本项目实际情况，提出步骤清晰、合理；能够紧扣项目实际情况，内容科学合理的计8分。 2.评审内容任意一项缺项扣2分，扣完为止； 3.评审内容任意一项存在任意一处缺陷扣0.5分,扣完为止； 4.未提供方案或只有标题没有实质性内容的不得分。 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评审内容：①制定服务过程中样品安全保证措施 ②制定服务过程中人身安全保证措施。 评审标准： 1.措施内容全面，对评审内容中的各项要求有详细阐述；切合本项目实际情况，提出步骤清晰、合理；能够紧扣项目实际情况，内容科学合理的计6分。 2.评审内容任意一项缺项扣3分，扣完为止； 3.评审内容任意一项存在任意一处缺陷扣0.5分,扣完为止； 4.未提供方案或只有标题没有实质性内容的不得分。 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检测方案</w:t>
            </w:r>
          </w:p>
        </w:tc>
        <w:tc>
          <w:tcPr>
            <w:tcW w:type="dxa" w:w="2492"/>
          </w:tcPr>
          <w:p>
            <w:pPr>
              <w:pStyle w:val="null3"/>
            </w:pPr>
            <w:r>
              <w:rPr>
                <w:rFonts w:ascii="仿宋_GB2312" w:hAnsi="仿宋_GB2312" w:cs="仿宋_GB2312" w:eastAsia="仿宋_GB2312"/>
              </w:rPr>
              <w:t>评审内容：供应商提供针对本项目的检测方案。 评审标准细化内容：①检测规章制度②检验范围、检测内容、检测依据及措施③检测工作的重难点分析④样品采集、运输及管理⑤抽样人员回避制度⑥抽检分离等计划安排。 评审标准： 1.检测方案分析详细全面，符合项目采购要求； 方案切合本项目实际情况，方案全面、实施步骤清晰、合理；能够紧扣项目实际情况，内容科学合理的计18分。 2.评审内容任意一项缺项扣3分，扣完为止； 3.评审内容任意一项存在任意一处缺陷扣0.5分,扣完为止； 4.未提供方案或只有标题没有实质性内容的不得分。 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根据供应商提供的拟派项目实施服务人员情况进行评审： 1、项目负责人具有相关专业的中级或以上职称得3分； 2、实验室专业检测人员具有相关专业中级或以上职称，每提供1人得1分，最高得3分；3、提供抽样人员不少于10人得2分； 注：以上人员须提供本单位的缴纳社保证明，提供材料与人员一一对应，资料不全或出现不对应情况不得分。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仪器设备</w:t>
            </w:r>
          </w:p>
        </w:tc>
        <w:tc>
          <w:tcPr>
            <w:tcW w:type="dxa" w:w="2492"/>
          </w:tcPr>
          <w:p>
            <w:pPr>
              <w:pStyle w:val="null3"/>
            </w:pPr>
            <w:r>
              <w:rPr>
                <w:rFonts w:ascii="仿宋_GB2312" w:hAnsi="仿宋_GB2312" w:cs="仿宋_GB2312" w:eastAsia="仿宋_GB2312"/>
              </w:rPr>
              <w:t>根据供应商拟投入本项目的仪器设备配备情况（包括但不限于液相色谱-质谱联用仪、气相色谱-质谱联用仪、气相色谱仪、高效液相色谱仪、原子荧光光度计、原子吸收分光光度计、紫外线可见分光光度计、液相色谱-原子荧光联用仪、微波消解仪等检测仪器/设备配备、采样工具、抽样工具等）进行评审： 1、仪器设备配备齐全、优良，可承担多项目、多频次检测任务，完全满足项目采购要求的，得8分；2、仪器设备配备较为齐全、良好，基本可承担多项目、多频次检测任务，满足项目采购要求的，得6分； 3、仪器设备配备不够齐全，不能承担多项目、多频次检测任务，部分满足项目采购要求的，得3分；4、仅仪器设备配备清单未提供相关资料得1分； 5、未提供或其他情况不得分。 注：需提供相关检测仪器/设备图片、购买发票或合同及有效期内的校准证书复印件，否则不得分。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检测项目覆盖率</w:t>
            </w:r>
          </w:p>
        </w:tc>
        <w:tc>
          <w:tcPr>
            <w:tcW w:type="dxa" w:w="2492"/>
          </w:tcPr>
          <w:p>
            <w:pPr>
              <w:pStyle w:val="null3"/>
            </w:pPr>
            <w:r>
              <w:rPr>
                <w:rFonts w:ascii="仿宋_GB2312" w:hAnsi="仿宋_GB2312" w:cs="仿宋_GB2312" w:eastAsia="仿宋_GB2312"/>
              </w:rPr>
              <w:t>供应商提供的 CMA 证书能力附表的技术参数内容覆盖招标品种指定检验项目表（标明检验项目在认证附表的具体页码，加盖投标人公章）。 检测能力覆盖率=100%的，得 6分； 检测能力覆盖率≧95%的，得 4 分； 检测能力覆盖率＜95%的，得2分。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评审内容①承诺建立绿色通道机制；②食品抽检应急预案；③食品安全突发事件应对措施。 1.措施内容全面，对评审内容中的各项要求有详细阐述；切合本项目实际情况，提出步骤清晰、合理；能够紧扣项目实际情况，内容科学合理的计6分。 2.评审内容任意一项缺项扣2分，扣完为止； 3.评审内容任意一项存在任意一处缺陷扣0.5分；扣完为止 4.未提供方案或只有标题没有实质性内容的不得分。 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评审内容：保证项目相关信息不被泄漏，从①服务人员保密措施 ②公司保密制度进行评审。 评审标准： 1.以上内容切合本项目实际情况及实施要求，内容与要点相符、每个要点均有展开详细的阐述且能够适用于本项目的计6分。 2.评审内容任意一项缺项扣3分，扣完为止； 3.评审内容任意一项存在任意一处缺陷扣0.5分,扣完为止； 4.未提供方案或只有标题没有实质性内容的不得分。 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自 2023年1月 1 日以来（以合同签订时间为准），供应商承接过类似检测项目的，每提供一个项目得 2分，最高得 6 分。 注：须提供合同关键页（包含签订合同双方的单位名称、项目名称、项目内容、双方签字盖章页及合同签订日期等）复印件，否则不得分。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1、经初审合格的响应文件，其磋商报价为有效磋商报价，并对有效磋商报价进行政策性扣减，并依据扣减后的价格（评审价格）进行价格评审。 2、综合评分法中的价格分统一采用低价优先法计算，即满足采购文件要求且最后报价最低的供应商报价为投标基准价，其价格分为满分。其他供应商的价格分统一按照下列公式计算： 磋商报价得分=（投标基准价/磋商报价）×价格权值（10%）×100，超出最高限价的报价为无效报价。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详见附件：磋商一览表.docx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详见附件：商务条款响应表及服务条款响应表.docx</w:t>
      </w:r>
    </w:p>
    <w:p>
      <w:pPr>
        <w:pStyle w:val="null3"/>
        <w:ind w:firstLine="960"/>
      </w:pPr>
      <w:r>
        <w:rPr>
          <w:rFonts w:ascii="仿宋_GB2312" w:hAnsi="仿宋_GB2312" w:cs="仿宋_GB2312" w:eastAsia="仿宋_GB2312"/>
        </w:rPr>
        <w:t>详见附件：业绩证明文件.docx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详见附件：2026年华阴市食品安全监督抽检合同.docx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