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EC199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6760828E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包括但不限于以下内容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p w14:paraId="3977F461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1、项目实施方案</w:t>
      </w:r>
    </w:p>
    <w:p w14:paraId="0C77B2FB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2、服务保障措施</w:t>
      </w:r>
    </w:p>
    <w:p w14:paraId="74713F55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3、安全保障措施</w:t>
      </w:r>
    </w:p>
    <w:p w14:paraId="42D8EAF6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4、人员配置</w:t>
      </w:r>
    </w:p>
    <w:p w14:paraId="0BF7EDC5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5、仪器设备</w:t>
      </w:r>
    </w:p>
    <w:p w14:paraId="2764A632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  <w:t>6、检测项目覆盖率</w:t>
      </w:r>
    </w:p>
    <w:p w14:paraId="7A079C13">
      <w:pPr>
        <w:widowControl w:val="0"/>
        <w:numPr>
          <w:ilvl w:val="0"/>
          <w:numId w:val="0"/>
        </w:numPr>
        <w:spacing w:line="240" w:lineRule="auto"/>
        <w:jc w:val="both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7、应急预案</w:t>
      </w:r>
    </w:p>
    <w:p w14:paraId="438B0E12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8、保密措施</w:t>
      </w:r>
    </w:p>
    <w:p w14:paraId="1E55A090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35876455">
      <w:pPr>
        <w:widowControl w:val="0"/>
        <w:numPr>
          <w:ilvl w:val="0"/>
          <w:numId w:val="0"/>
        </w:numPr>
        <w:spacing w:line="240" w:lineRule="auto"/>
        <w:jc w:val="both"/>
        <w:rPr>
          <w:sz w:val="20"/>
          <w:szCs w:val="20"/>
          <w:highlight w:val="none"/>
        </w:rPr>
      </w:pPr>
    </w:p>
    <w:p w14:paraId="7FBA05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443C3F8D"/>
    <w:rsid w:val="574E7B2B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0</Lines>
  <Paragraphs>0</Paragraphs>
  <TotalTime>0</TotalTime>
  <ScaleCrop>false</ScaleCrop>
  <LinksUpToDate>false</LinksUpToDate>
  <CharactersWithSpaces>105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肖倩</cp:lastModifiedBy>
  <dcterms:modified xsi:type="dcterms:W3CDTF">2026-04-16T03:12:02Z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eyJoZGlkIjoiZjdmOGIwOTBmMjllZjMzMGZkMjEzNmZmMTA4MmQ0NGQiLCJ1c2VySWQiOiIzNTIwODA2OTUifQ==</vt:lpwstr>
  </property>
  <property fmtid="{D5CDD505-2E9C-101B-9397-08002B2CF9AE}" pid="4" name="ICV">
    <vt:lpwstr>4C5BE443F67D402C89BE26040A7F19F3_12</vt:lpwstr>
  </property>
</Properties>
</file>