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版本号：SXDY-2026-08820260407001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华阴市2025年度省级林业草原改革发展资金困难立地植被恢复项目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SXDY-2026-088</w:t>
      </w:r>
      <w:r>
        <w:br/>
      </w:r>
      <w:r>
        <w:br/>
      </w:r>
      <w:r>
        <w:br/>
      </w:r>
    </w:p>
    <w:p>
      <w:pPr>
        <w:pStyle w:val="null3"/>
        <w:jc w:val="center"/>
        <w:outlineLvl w:val="2"/>
      </w:pPr>
      <w:r>
        <w:rPr>
          <w:rFonts w:ascii="仿宋_GB2312" w:hAnsi="仿宋_GB2312" w:cs="仿宋_GB2312" w:eastAsia="仿宋_GB2312"/>
          <w:sz w:val="28"/>
          <w:b/>
        </w:rPr>
        <w:t>华阴市林业局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华阴市林业局</w:t>
      </w:r>
      <w:r>
        <w:rPr>
          <w:rFonts w:ascii="仿宋_GB2312" w:hAnsi="仿宋_GB2312" w:cs="仿宋_GB2312" w:eastAsia="仿宋_GB2312"/>
        </w:rPr>
        <w:t>委托，拟对</w:t>
      </w:r>
      <w:r>
        <w:rPr>
          <w:rFonts w:ascii="仿宋_GB2312" w:hAnsi="仿宋_GB2312" w:cs="仿宋_GB2312" w:eastAsia="仿宋_GB2312"/>
        </w:rPr>
        <w:t>华阴市2025年度省级林业草原改革发展资金困难立地植被恢复项目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SXDY-2026-088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华阴市2025年度省级林业草原改革发展资金困难立地植被恢复项目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完成855亩困难立地植被恢复，具体内容详见采购文件。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采购包1（华阴市2025年度省级林业草原改革发展资金困难立地植被恢复项目桃园村(太峪)作业区）：属于专门面向中小企业采购。</w:t>
      </w:r>
    </w:p>
    <w:p>
      <w:pPr>
        <w:pStyle w:val="null3"/>
      </w:pPr>
      <w:r>
        <w:rPr>
          <w:rFonts w:ascii="仿宋_GB2312" w:hAnsi="仿宋_GB2312" w:cs="仿宋_GB2312" w:eastAsia="仿宋_GB2312"/>
        </w:rPr>
        <w:t>采购包2（华阴市2025年度省级林业草原改革发展资金困难立地植被恢复项目罗敷村(相公岭)作业区）：属于专门面向中小企业采购。</w:t>
      </w:r>
    </w:p>
    <w:p>
      <w:pPr>
        <w:pStyle w:val="null3"/>
      </w:pPr>
      <w:r>
        <w:rPr>
          <w:rFonts w:ascii="仿宋_GB2312" w:hAnsi="仿宋_GB2312" w:cs="仿宋_GB2312" w:eastAsia="仿宋_GB2312"/>
        </w:rPr>
        <w:t>采购包3（华阴市2025年度省级林业草原改革发展资金困难立地植被恢复项目金岩村(马莲滩)作业区）：属于专门面向中小企业采购。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拟派项目负责人的资格要求：拟委派本项目的负责人须具备林业、园林相关专业中级及以上技术职称，未担任其他在建工程的项目负责人，提供无在建承诺书，且本企业为其缴纳的近半年内任意一个月可查询的社会保险缴费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拟派项目负责人的资格要求：拟委派本项目的负责人须具备林业、园林相关专业中级及以上技术职称，未担任其他在建工程的项目负责人，提供无在建承诺书，且本企业为其缴纳的近半年内任意一个月可查询的社会保险缴费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原件）；</w:t>
      </w:r>
    </w:p>
    <w:p>
      <w:pPr>
        <w:pStyle w:val="null3"/>
      </w:pPr>
      <w:r>
        <w:rPr>
          <w:rFonts w:ascii="仿宋_GB2312" w:hAnsi="仿宋_GB2312" w:cs="仿宋_GB2312" w:eastAsia="仿宋_GB2312"/>
        </w:rPr>
        <w:t>3、财务状况报告：提供2024年度经审计的财务报告或开标前六个月内其基本账户银行出具的资信证明或财政部门认可的政府采购专业担保机构出具的担保函；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pPr>
      <w:r>
        <w:rPr>
          <w:rFonts w:ascii="仿宋_GB2312" w:hAnsi="仿宋_GB2312" w:cs="仿宋_GB2312" w:eastAsia="仿宋_GB2312"/>
        </w:rPr>
        <w:t>9、拟派项目负责人的资格要求：拟委派本项目的负责人须具备林业、园林相关专业中级及以上技术职称，未担任其他在建工程的项目负责人，提供无在建承诺书，且本企业为其缴纳的近半年内任意一个月可查询的社会保险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陕西省华阴市北赤路450东100米林业局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0913-4366655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采购包1：534,252.31元</w:t>
            </w:r>
          </w:p>
          <w:p>
            <w:pPr>
              <w:pStyle w:val="null3"/>
            </w:pPr>
            <w:r>
              <w:rPr>
                <w:rFonts w:ascii="仿宋_GB2312" w:hAnsi="仿宋_GB2312" w:cs="仿宋_GB2312" w:eastAsia="仿宋_GB2312"/>
              </w:rPr>
              <w:t>采购包2：593,234.47元</w:t>
            </w:r>
          </w:p>
          <w:p>
            <w:pPr>
              <w:pStyle w:val="null3"/>
            </w:pPr>
            <w:r>
              <w:rPr>
                <w:rFonts w:ascii="仿宋_GB2312" w:hAnsi="仿宋_GB2312" w:cs="仿宋_GB2312" w:eastAsia="仿宋_GB2312"/>
              </w:rPr>
              <w:t>采购包3：583,154.98元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华阴市林业局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采购包3：项目包干价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达到国家质量验收合格标准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达到国家质量验收合格标准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达到国家质量验收合格标准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534,252.31</w:t>
      </w:r>
    </w:p>
    <w:p>
      <w:pPr>
        <w:pStyle w:val="null3"/>
      </w:pPr>
      <w:r>
        <w:rPr>
          <w:rFonts w:ascii="仿宋_GB2312" w:hAnsi="仿宋_GB2312" w:cs="仿宋_GB2312" w:eastAsia="仿宋_GB2312"/>
        </w:rPr>
        <w:t>采购包最高限价（元）: 534,252.31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华阴市2025年度省级林业草原改革发展资金困难立地植被恢复项目桃园村(太峪)作业区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534,252.31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593,234.47</w:t>
      </w:r>
    </w:p>
    <w:p>
      <w:pPr>
        <w:pStyle w:val="null3"/>
      </w:pPr>
      <w:r>
        <w:rPr>
          <w:rFonts w:ascii="仿宋_GB2312" w:hAnsi="仿宋_GB2312" w:cs="仿宋_GB2312" w:eastAsia="仿宋_GB2312"/>
        </w:rPr>
        <w:t>采购包最高限价（元）: 593,234.47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华阴市2025年度省级林业草原改革发展资金困难立地植被恢复项目罗敷村(相公岭)作业区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593,234.47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583,154.98</w:t>
      </w:r>
    </w:p>
    <w:p>
      <w:pPr>
        <w:pStyle w:val="null3"/>
      </w:pPr>
      <w:r>
        <w:rPr>
          <w:rFonts w:ascii="仿宋_GB2312" w:hAnsi="仿宋_GB2312" w:cs="仿宋_GB2312" w:eastAsia="仿宋_GB2312"/>
        </w:rPr>
        <w:t>采购包最高限价（元）: 583,154.98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华阴市2025年度省级林业草原改革发展资金困难立地植被恢复项目金岩村(马莲滩)作业区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583,154.98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标的名称：华阴市2025年度省级林业草原改革发展资金困难立地植被恢复项目桃园村(太峪)作业区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1）项目名称：</w:t>
            </w:r>
            <w:r>
              <w:rPr>
                <w:rFonts w:ascii="仿宋_GB2312" w:hAnsi="仿宋_GB2312" w:cs="仿宋_GB2312" w:eastAsia="仿宋_GB2312"/>
                <w:sz w:val="24"/>
              </w:rPr>
              <w:t>华阴市</w:t>
            </w:r>
            <w:r>
              <w:rPr>
                <w:rFonts w:ascii="仿宋_GB2312" w:hAnsi="仿宋_GB2312" w:cs="仿宋_GB2312" w:eastAsia="仿宋_GB2312"/>
                <w:sz w:val="24"/>
              </w:rPr>
              <w:t>2025年度省级林业草原改革发展资金困难立地植被恢复项目</w:t>
            </w:r>
            <w:r>
              <w:rPr>
                <w:rFonts w:ascii="仿宋_GB2312" w:hAnsi="仿宋_GB2312" w:cs="仿宋_GB2312" w:eastAsia="仿宋_GB2312"/>
                <w:sz w:val="24"/>
              </w:rPr>
              <w:t>桃园村</w:t>
            </w:r>
            <w:r>
              <w:rPr>
                <w:rFonts w:ascii="仿宋_GB2312" w:hAnsi="仿宋_GB2312" w:cs="仿宋_GB2312" w:eastAsia="仿宋_GB2312"/>
                <w:sz w:val="24"/>
              </w:rPr>
              <w:t>(太峪)</w:t>
            </w:r>
            <w:r>
              <w:rPr>
                <w:rFonts w:ascii="仿宋_GB2312" w:hAnsi="仿宋_GB2312" w:cs="仿宋_GB2312" w:eastAsia="仿宋_GB2312"/>
                <w:sz w:val="24"/>
              </w:rPr>
              <w:t>作业区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项目</w:t>
            </w:r>
            <w:r>
              <w:rPr>
                <w:rFonts w:ascii="仿宋_GB2312" w:hAnsi="仿宋_GB2312" w:cs="仿宋_GB2312" w:eastAsia="仿宋_GB2312"/>
                <w:sz w:val="24"/>
              </w:rPr>
              <w:t>内容：</w:t>
            </w:r>
            <w:r>
              <w:rPr>
                <w:rFonts w:ascii="仿宋_GB2312" w:hAnsi="仿宋_GB2312" w:cs="仿宋_GB2312" w:eastAsia="仿宋_GB2312"/>
                <w:sz w:val="24"/>
              </w:rPr>
              <w:t>桃园村恢复面积</w:t>
            </w:r>
            <w:r>
              <w:rPr>
                <w:rFonts w:ascii="仿宋_GB2312" w:hAnsi="仿宋_GB2312" w:cs="仿宋_GB2312" w:eastAsia="仿宋_GB2312"/>
                <w:sz w:val="24"/>
              </w:rPr>
              <w:t>19公顷(285亩)，共区划3个作业小班。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工期：自合同签订之日起</w:t>
            </w:r>
            <w:r>
              <w:rPr>
                <w:rFonts w:ascii="仿宋_GB2312" w:hAnsi="仿宋_GB2312" w:cs="仿宋_GB2312" w:eastAsia="仿宋_GB2312"/>
                <w:sz w:val="24"/>
              </w:rPr>
              <w:t>45日历天。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4）工程地点：</w:t>
            </w:r>
            <w:r>
              <w:rPr>
                <w:rFonts w:ascii="仿宋_GB2312" w:hAnsi="仿宋_GB2312" w:cs="仿宋_GB2312" w:eastAsia="仿宋_GB2312"/>
                <w:sz w:val="24"/>
              </w:rPr>
              <w:t>陕西省渭南市华阴市罗敷镇的桃园村</w:t>
            </w:r>
            <w:r>
              <w:rPr>
                <w:rFonts w:ascii="仿宋_GB2312" w:hAnsi="仿宋_GB2312" w:cs="仿宋_GB2312" w:eastAsia="仿宋_GB2312"/>
                <w:sz w:val="24"/>
              </w:rPr>
              <w:t>(太峪)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5）质量要求：符合国家现行有关施工质量验收规范要求“合格”标准。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养护期</w:t>
            </w:r>
            <w:r>
              <w:rPr>
                <w:rFonts w:ascii="仿宋_GB2312" w:hAnsi="仿宋_GB2312" w:cs="仿宋_GB2312" w:eastAsia="仿宋_GB2312"/>
                <w:sz w:val="24"/>
              </w:rPr>
              <w:t>：</w:t>
            </w:r>
            <w:r>
              <w:rPr>
                <w:rFonts w:ascii="仿宋_GB2312" w:hAnsi="仿宋_GB2312" w:cs="仿宋_GB2312" w:eastAsia="仿宋_GB2312"/>
                <w:sz w:val="24"/>
              </w:rPr>
              <w:t>工程竣工验收合格后起</w:t>
            </w:r>
            <w:r>
              <w:rPr>
                <w:rFonts w:ascii="仿宋_GB2312" w:hAnsi="仿宋_GB2312" w:cs="仿宋_GB2312" w:eastAsia="仿宋_GB2312"/>
              </w:rPr>
              <w:t xml:space="preserve"> </w:t>
            </w:r>
            <w:r>
              <w:rPr>
                <w:rFonts w:ascii="仿宋_GB2312" w:hAnsi="仿宋_GB2312" w:cs="仿宋_GB2312" w:eastAsia="仿宋_GB2312"/>
                <w:sz w:val="24"/>
              </w:rPr>
              <w:t>1年。</w:t>
            </w:r>
          </w:p>
          <w:p>
            <w:pPr>
              <w:pStyle w:val="null3"/>
            </w:pPr>
            <w:r>
              <w:rPr>
                <w:rFonts w:ascii="仿宋_GB2312" w:hAnsi="仿宋_GB2312" w:cs="仿宋_GB2312" w:eastAsia="仿宋_GB2312"/>
                <w:sz w:val="24"/>
                <w:b/>
              </w:rPr>
              <w:t>二、主要建设内容及技术要求</w:t>
            </w:r>
          </w:p>
          <w:p>
            <w:pPr>
              <w:pStyle w:val="null3"/>
              <w:jc w:val="both"/>
            </w:pPr>
            <w:r>
              <w:rPr>
                <w:rFonts w:ascii="仿宋_GB2312" w:hAnsi="仿宋_GB2312" w:cs="仿宋_GB2312" w:eastAsia="仿宋_GB2312"/>
                <w:sz w:val="24"/>
              </w:rPr>
              <w:t>1、项目区建设面积：</w:t>
            </w:r>
            <w:r>
              <w:rPr>
                <w:rFonts w:ascii="仿宋_GB2312" w:hAnsi="仿宋_GB2312" w:cs="仿宋_GB2312" w:eastAsia="仿宋_GB2312"/>
                <w:sz w:val="24"/>
              </w:rPr>
              <w:t>桃园村恢复面积</w:t>
            </w:r>
            <w:r>
              <w:rPr>
                <w:rFonts w:ascii="仿宋_GB2312" w:hAnsi="仿宋_GB2312" w:cs="仿宋_GB2312" w:eastAsia="仿宋_GB2312"/>
                <w:sz w:val="24"/>
              </w:rPr>
              <w:t>19公顷(285亩)，共区划3个作业小班。</w:t>
            </w:r>
          </w:p>
          <w:p>
            <w:pPr>
              <w:pStyle w:val="null3"/>
              <w:jc w:val="both"/>
            </w:pPr>
            <w:r>
              <w:rPr>
                <w:rFonts w:ascii="仿宋_GB2312" w:hAnsi="仿宋_GB2312" w:cs="仿宋_GB2312" w:eastAsia="仿宋_GB2312"/>
                <w:sz w:val="24"/>
              </w:rPr>
              <w:t>2、作业区划分</w:t>
            </w:r>
          </w:p>
          <w:p>
            <w:pPr>
              <w:pStyle w:val="null3"/>
              <w:jc w:val="center"/>
            </w:pPr>
            <w:r>
              <w:rPr>
                <w:rFonts w:ascii="仿宋_GB2312" w:hAnsi="仿宋_GB2312" w:cs="仿宋_GB2312" w:eastAsia="仿宋_GB2312"/>
                <w:sz w:val="24"/>
              </w:rPr>
              <w:t>小班面积统计表</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乡、镇</w:t>
                  </w:r>
                  <w:r>
                    <w:rPr>
                      <w:rFonts w:ascii="仿宋_GB2312" w:hAnsi="仿宋_GB2312" w:cs="仿宋_GB2312" w:eastAsia="仿宋_GB2312"/>
                      <w:sz w:val="21"/>
                    </w:rPr>
                    <w:t>(林场)</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林班</w:t>
                  </w:r>
                  <w:r>
                    <w:rPr>
                      <w:rFonts w:ascii="仿宋_GB2312" w:hAnsi="仿宋_GB2312" w:cs="仿宋_GB2312" w:eastAsia="仿宋_GB2312"/>
                      <w:sz w:val="21"/>
                    </w:rPr>
                    <w:t>(村)</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小班</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r>
                    <w:rPr>
                      <w:rFonts w:ascii="仿宋_GB2312" w:hAnsi="仿宋_GB2312" w:cs="仿宋_GB2312" w:eastAsia="仿宋_GB2312"/>
                      <w:sz w:val="21"/>
                    </w:rPr>
                    <w:t>hm</w:t>
                  </w:r>
                  <w:r>
                    <w:rPr>
                      <w:rFonts w:ascii="仿宋_GB2312" w:hAnsi="仿宋_GB2312" w:cs="仿宋_GB2312" w:eastAsia="仿宋_GB2312"/>
                      <w:sz w:val="21"/>
                      <w:vertAlign w:val="superscript"/>
                    </w:rPr>
                    <w:t>2</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r>
                    <w:rPr>
                      <w:rFonts w:ascii="仿宋_GB2312" w:hAnsi="仿宋_GB2312" w:cs="仿宋_GB2312" w:eastAsia="仿宋_GB2312"/>
                      <w:sz w:val="21"/>
                    </w:rPr>
                    <w:t>(亩)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桃园村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178.5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桃园村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桃园村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bl>
          <w:p>
            <w:pPr>
              <w:pStyle w:val="null3"/>
              <w:jc w:val="both"/>
            </w:pPr>
            <w:r>
              <w:rPr>
                <w:rFonts w:ascii="仿宋_GB2312" w:hAnsi="仿宋_GB2312" w:cs="仿宋_GB2312" w:eastAsia="仿宋_GB2312"/>
                <w:sz w:val="24"/>
              </w:rPr>
              <w:t>3、造林模式</w:t>
            </w:r>
          </w:p>
          <w:p>
            <w:pPr>
              <w:pStyle w:val="null3"/>
              <w:jc w:val="both"/>
            </w:pPr>
            <w:r>
              <w:rPr>
                <w:rFonts w:ascii="仿宋_GB2312" w:hAnsi="仿宋_GB2312" w:cs="仿宋_GB2312" w:eastAsia="仿宋_GB2312"/>
                <w:sz w:val="24"/>
              </w:rPr>
              <w:t>树种设计</w:t>
            </w:r>
            <w:r>
              <w:rPr>
                <w:rFonts w:ascii="仿宋_GB2312" w:hAnsi="仿宋_GB2312" w:cs="仿宋_GB2312" w:eastAsia="仿宋_GB2312"/>
                <w:sz w:val="24"/>
              </w:rPr>
              <w:t>:侧柏:H≥1.5m，香椿:D≥2cm;</w:t>
            </w:r>
          </w:p>
          <w:p>
            <w:pPr>
              <w:pStyle w:val="null3"/>
              <w:jc w:val="both"/>
            </w:pPr>
            <w:r>
              <w:rPr>
                <w:rFonts w:ascii="仿宋_GB2312" w:hAnsi="仿宋_GB2312" w:cs="仿宋_GB2312" w:eastAsia="仿宋_GB2312"/>
                <w:sz w:val="24"/>
              </w:rPr>
              <w:t>混交方式</w:t>
            </w:r>
            <w:r>
              <w:rPr>
                <w:rFonts w:ascii="仿宋_GB2312" w:hAnsi="仿宋_GB2312" w:cs="仿宋_GB2312" w:eastAsia="仿宋_GB2312"/>
                <w:sz w:val="24"/>
              </w:rPr>
              <w:t>:针阔混交林;</w:t>
            </w:r>
          </w:p>
          <w:p>
            <w:pPr>
              <w:pStyle w:val="null3"/>
              <w:jc w:val="both"/>
            </w:pPr>
            <w:r>
              <w:rPr>
                <w:rFonts w:ascii="仿宋_GB2312" w:hAnsi="仿宋_GB2312" w:cs="仿宋_GB2312" w:eastAsia="仿宋_GB2312"/>
                <w:sz w:val="24"/>
              </w:rPr>
              <w:t>树种配置</w:t>
            </w:r>
            <w:r>
              <w:rPr>
                <w:rFonts w:ascii="仿宋_GB2312" w:hAnsi="仿宋_GB2312" w:cs="仿宋_GB2312" w:eastAsia="仿宋_GB2312"/>
                <w:sz w:val="24"/>
              </w:rPr>
              <w:t>:5侧柏5香椿;</w:t>
            </w:r>
          </w:p>
          <w:p>
            <w:pPr>
              <w:pStyle w:val="null3"/>
              <w:jc w:val="both"/>
            </w:pPr>
            <w:r>
              <w:rPr>
                <w:rFonts w:ascii="仿宋_GB2312" w:hAnsi="仿宋_GB2312" w:cs="仿宋_GB2312" w:eastAsia="仿宋_GB2312"/>
                <w:sz w:val="24"/>
              </w:rPr>
              <w:t>整地方式</w:t>
            </w:r>
            <w:r>
              <w:rPr>
                <w:rFonts w:ascii="仿宋_GB2312" w:hAnsi="仿宋_GB2312" w:cs="仿宋_GB2312" w:eastAsia="仿宋_GB2312"/>
                <w:sz w:val="24"/>
              </w:rPr>
              <w:t>:鱼鳞坑整地;</w:t>
            </w:r>
          </w:p>
          <w:p>
            <w:pPr>
              <w:pStyle w:val="null3"/>
              <w:jc w:val="both"/>
            </w:pPr>
            <w:r>
              <w:rPr>
                <w:rFonts w:ascii="仿宋_GB2312" w:hAnsi="仿宋_GB2312" w:cs="仿宋_GB2312" w:eastAsia="仿宋_GB2312"/>
                <w:sz w:val="24"/>
              </w:rPr>
              <w:t>株行距</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3m;</w:t>
            </w:r>
          </w:p>
          <w:p>
            <w:pPr>
              <w:pStyle w:val="null3"/>
              <w:jc w:val="both"/>
            </w:pPr>
            <w:r>
              <w:rPr>
                <w:rFonts w:ascii="仿宋_GB2312" w:hAnsi="仿宋_GB2312" w:cs="仿宋_GB2312" w:eastAsia="仿宋_GB2312"/>
                <w:sz w:val="24"/>
              </w:rPr>
              <w:t>种植点配置</w:t>
            </w:r>
            <w:r>
              <w:rPr>
                <w:rFonts w:ascii="仿宋_GB2312" w:hAnsi="仿宋_GB2312" w:cs="仿宋_GB2312" w:eastAsia="仿宋_GB2312"/>
                <w:sz w:val="24"/>
              </w:rPr>
              <w:t>:三角型配置。</w:t>
            </w:r>
          </w:p>
          <w:p>
            <w:pPr>
              <w:pStyle w:val="null3"/>
              <w:jc w:val="both"/>
            </w:pPr>
            <w:r>
              <w:rPr>
                <w:rFonts w:ascii="仿宋_GB2312" w:hAnsi="仿宋_GB2312" w:cs="仿宋_GB2312" w:eastAsia="仿宋_GB2312"/>
                <w:sz w:val="24"/>
              </w:rPr>
              <w:t>4、造林技术措施</w:t>
            </w:r>
          </w:p>
          <w:p>
            <w:pPr>
              <w:pStyle w:val="null3"/>
              <w:jc w:val="both"/>
            </w:pPr>
            <w:r>
              <w:rPr>
                <w:rFonts w:ascii="仿宋_GB2312" w:hAnsi="仿宋_GB2312" w:cs="仿宋_GB2312" w:eastAsia="仿宋_GB2312"/>
                <w:sz w:val="24"/>
              </w:rPr>
              <w:t>4.1树种选择及规格</w:t>
            </w:r>
          </w:p>
          <w:p>
            <w:pPr>
              <w:pStyle w:val="null3"/>
              <w:jc w:val="both"/>
            </w:pPr>
            <w:r>
              <w:rPr>
                <w:rFonts w:ascii="仿宋_GB2312" w:hAnsi="仿宋_GB2312" w:cs="仿宋_GB2312" w:eastAsia="仿宋_GB2312"/>
                <w:sz w:val="24"/>
              </w:rPr>
              <w:t>(1)树种选择原则</w:t>
            </w:r>
          </w:p>
          <w:p>
            <w:pPr>
              <w:pStyle w:val="null3"/>
              <w:jc w:val="both"/>
            </w:pPr>
            <w:r>
              <w:rPr>
                <w:rFonts w:ascii="仿宋_GB2312" w:hAnsi="仿宋_GB2312" w:cs="仿宋_GB2312" w:eastAsia="仿宋_GB2312"/>
                <w:sz w:val="24"/>
              </w:rPr>
              <w:t>生态适应性原则</w:t>
            </w:r>
            <w:r>
              <w:rPr>
                <w:rFonts w:ascii="仿宋_GB2312" w:hAnsi="仿宋_GB2312" w:cs="仿宋_GB2312" w:eastAsia="仿宋_GB2312"/>
                <w:sz w:val="24"/>
              </w:rPr>
              <w:t>:经过对所在区域进行生态环境调查(包括气候、土壤、水文、植被等)，项目区属秦岭山区，地形起伏，为确保栽植树种能够正常生长，且抚育管理成本较低，应优先选择适应当地环境条件的耐旱、耐瘠薄的适生树种。</w:t>
            </w:r>
          </w:p>
          <w:p>
            <w:pPr>
              <w:pStyle w:val="null3"/>
              <w:jc w:val="both"/>
            </w:pPr>
            <w:r>
              <w:rPr>
                <w:rFonts w:ascii="仿宋_GB2312" w:hAnsi="仿宋_GB2312" w:cs="仿宋_GB2312" w:eastAsia="仿宋_GB2312"/>
                <w:sz w:val="24"/>
              </w:rPr>
              <w:t>抗逆性原则</w:t>
            </w:r>
            <w:r>
              <w:rPr>
                <w:rFonts w:ascii="仿宋_GB2312" w:hAnsi="仿宋_GB2312" w:cs="仿宋_GB2312" w:eastAsia="仿宋_GB2312"/>
                <w:sz w:val="24"/>
              </w:rPr>
              <w:t>:由于项目区立地条件比较差，根据具体情况要求选择抗逆性强、根系发达、耐干旱、耐风蚀、耐寒、抗病虫害、耐瘠薄的适生树种;</w:t>
            </w:r>
          </w:p>
          <w:p>
            <w:pPr>
              <w:pStyle w:val="null3"/>
              <w:jc w:val="both"/>
            </w:pPr>
            <w:r>
              <w:rPr>
                <w:rFonts w:ascii="仿宋_GB2312" w:hAnsi="仿宋_GB2312" w:cs="仿宋_GB2312" w:eastAsia="仿宋_GB2312"/>
                <w:sz w:val="24"/>
              </w:rPr>
              <w:t>稳定性原则</w:t>
            </w:r>
            <w:r>
              <w:rPr>
                <w:rFonts w:ascii="仿宋_GB2312" w:hAnsi="仿宋_GB2312" w:cs="仿宋_GB2312" w:eastAsia="仿宋_GB2312"/>
                <w:sz w:val="24"/>
              </w:rPr>
              <w:t>:树种选择应在当地有种植历史，分布广泛，能够在当地稳定生长的树种。</w:t>
            </w:r>
          </w:p>
          <w:p>
            <w:pPr>
              <w:pStyle w:val="null3"/>
              <w:jc w:val="both"/>
            </w:pPr>
            <w:r>
              <w:rPr>
                <w:rFonts w:ascii="仿宋_GB2312" w:hAnsi="仿宋_GB2312" w:cs="仿宋_GB2312" w:eastAsia="仿宋_GB2312"/>
                <w:sz w:val="24"/>
              </w:rPr>
              <w:t>(2)树种选择</w:t>
            </w:r>
          </w:p>
          <w:p>
            <w:pPr>
              <w:pStyle w:val="null3"/>
              <w:jc w:val="both"/>
            </w:pPr>
            <w:r>
              <w:rPr>
                <w:rFonts w:ascii="仿宋_GB2312" w:hAnsi="仿宋_GB2312" w:cs="仿宋_GB2312" w:eastAsia="仿宋_GB2312"/>
                <w:sz w:val="24"/>
              </w:rPr>
              <w:t>根据上述树种选择原则，本项目选择的树种为常绿乔木、落叶乔木。其中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常绿乔木</w:t>
            </w:r>
            <w:r>
              <w:rPr>
                <w:rFonts w:ascii="仿宋_GB2312" w:hAnsi="仿宋_GB2312" w:cs="仿宋_GB2312" w:eastAsia="仿宋_GB2312"/>
                <w:sz w:val="24"/>
              </w:rPr>
              <w:t>:华山松、侧柏;</w:t>
            </w:r>
          </w:p>
          <w:p>
            <w:pPr>
              <w:pStyle w:val="null3"/>
              <w:jc w:val="both"/>
            </w:pPr>
            <w:r>
              <w:rPr>
                <w:rFonts w:ascii="仿宋_GB2312" w:hAnsi="仿宋_GB2312" w:cs="仿宋_GB2312" w:eastAsia="仿宋_GB2312"/>
                <w:sz w:val="24"/>
              </w:rPr>
              <w:t>落叶乔木</w:t>
            </w:r>
            <w:r>
              <w:rPr>
                <w:rFonts w:ascii="仿宋_GB2312" w:hAnsi="仿宋_GB2312" w:cs="仿宋_GB2312" w:eastAsia="仿宋_GB2312"/>
                <w:sz w:val="24"/>
              </w:rPr>
              <w:t>:刺槐、香椿。</w:t>
            </w:r>
          </w:p>
          <w:p>
            <w:pPr>
              <w:pStyle w:val="null3"/>
              <w:jc w:val="both"/>
            </w:pPr>
            <w:r>
              <w:rPr>
                <w:rFonts w:ascii="仿宋_GB2312" w:hAnsi="仿宋_GB2312" w:cs="仿宋_GB2312" w:eastAsia="仿宋_GB2312"/>
                <w:sz w:val="24"/>
              </w:rPr>
              <w:t>(3)苗木规格及质量</w:t>
            </w:r>
          </w:p>
          <w:p>
            <w:pPr>
              <w:pStyle w:val="null3"/>
              <w:jc w:val="both"/>
            </w:pPr>
            <w:r>
              <w:rPr>
                <w:rFonts w:ascii="仿宋_GB2312" w:hAnsi="仿宋_GB2312" w:cs="仿宋_GB2312" w:eastAsia="仿宋_GB2312"/>
                <w:sz w:val="24"/>
              </w:rPr>
              <w:t>选购的苗木要健壮、无病虫害。造林各树种苗木规格参照《主要造林树种苗木质量分级》</w:t>
            </w:r>
            <w:r>
              <w:rPr>
                <w:rFonts w:ascii="仿宋_GB2312" w:hAnsi="仿宋_GB2312" w:cs="仿宋_GB2312" w:eastAsia="仿宋_GB2312"/>
                <w:sz w:val="24"/>
              </w:rPr>
              <w:t>(GB/T6000-1999)、陕西省《主要造林树种苗木质量分级》(DB61/T378-2006)的标准执行。造林苗木需“三证一签”齐全，严禁使用未经检验检疫的苗木进行造林。项目建设苗木规格为:侧柏:H≥1.5m，香椿:D≥2cm，华山松:H≥lm，刺槐:D≥1.5cm;且均为I级苗。良种使用率100%。</w:t>
            </w:r>
          </w:p>
          <w:p>
            <w:pPr>
              <w:pStyle w:val="null3"/>
            </w:pPr>
            <w:r>
              <w:rPr>
                <w:rFonts w:ascii="仿宋_GB2312" w:hAnsi="仿宋_GB2312" w:cs="仿宋_GB2312" w:eastAsia="仿宋_GB2312"/>
                <w:sz w:val="24"/>
                <w:b/>
              </w:rPr>
              <w:t>三、编制说明</w:t>
            </w:r>
          </w:p>
          <w:p>
            <w:pPr>
              <w:pStyle w:val="null3"/>
              <w:ind w:right="-30" w:firstLine="560"/>
              <w:jc w:val="both"/>
            </w:pPr>
            <w:r>
              <w:rPr>
                <w:rFonts w:ascii="仿宋_GB2312" w:hAnsi="仿宋_GB2312" w:cs="仿宋_GB2312" w:eastAsia="仿宋_GB2312"/>
                <w:sz w:val="24"/>
              </w:rPr>
              <w:t>1、陕西省建设工程费用规则(2025)、陕西省园林绿化工程基价表(2025)、陕西省园林绿化工程消耗量定额(2025)、陕西省建设工程施工机械台班费用定额(2025)、陕西省建设工程施工仪器仪表台班费用定额(2025)及其相关配套费用定额及相配套的参考费率；</w:t>
            </w:r>
          </w:p>
          <w:p>
            <w:pPr>
              <w:pStyle w:val="null3"/>
              <w:ind w:right="-30" w:firstLine="560"/>
              <w:jc w:val="both"/>
            </w:pPr>
            <w:r>
              <w:rPr>
                <w:rFonts w:ascii="仿宋_GB2312" w:hAnsi="仿宋_GB2312" w:cs="仿宋_GB2312" w:eastAsia="仿宋_GB2312"/>
                <w:sz w:val="24"/>
              </w:rPr>
              <w:t>2、现行相关的专业工程施工质量验收规范、标准、规定，以及正常的施工方法、施工工艺等；</w:t>
            </w:r>
          </w:p>
          <w:p>
            <w:pPr>
              <w:pStyle w:val="null3"/>
              <w:ind w:right="-30" w:firstLine="560"/>
              <w:jc w:val="both"/>
            </w:pPr>
            <w:r>
              <w:rPr>
                <w:rFonts w:ascii="仿宋_GB2312" w:hAnsi="仿宋_GB2312" w:cs="仿宋_GB2312" w:eastAsia="仿宋_GB2312"/>
                <w:sz w:val="24"/>
              </w:rPr>
              <w:t>3、陕建发〔2020〕1097号文件，《关于建筑施工安全生产责任保险费用计价的通知》；</w:t>
            </w:r>
          </w:p>
          <w:p>
            <w:pPr>
              <w:pStyle w:val="null3"/>
              <w:ind w:right="-30" w:firstLine="560"/>
              <w:jc w:val="both"/>
            </w:pPr>
            <w:r>
              <w:rPr>
                <w:rFonts w:ascii="仿宋_GB2312" w:hAnsi="仿宋_GB2312" w:cs="仿宋_GB2312" w:eastAsia="仿宋_GB2312"/>
                <w:sz w:val="24"/>
              </w:rPr>
              <w:t>4、陕建发〔2021〕1021号文件《关于全省统一停止收缴建筑业劳保费用的通知》；</w:t>
            </w:r>
          </w:p>
          <w:p>
            <w:pPr>
              <w:pStyle w:val="null3"/>
              <w:ind w:right="-30" w:firstLine="560"/>
              <w:jc w:val="both"/>
            </w:pPr>
            <w:r>
              <w:rPr>
                <w:rFonts w:ascii="仿宋_GB2312" w:hAnsi="仿宋_GB2312" w:cs="仿宋_GB2312" w:eastAsia="仿宋_GB2312"/>
                <w:sz w:val="24"/>
              </w:rPr>
              <w:t>5、材料价主要依据渭南信息价(2025年第六期)、陕西专业测定价(2026年01月)并结合现行市场价；</w:t>
            </w:r>
          </w:p>
          <w:p>
            <w:pPr>
              <w:pStyle w:val="null3"/>
              <w:ind w:right="-30" w:firstLine="560"/>
              <w:jc w:val="both"/>
            </w:pPr>
            <w:r>
              <w:rPr>
                <w:rFonts w:ascii="仿宋_GB2312" w:hAnsi="仿宋_GB2312" w:cs="仿宋_GB2312" w:eastAsia="仿宋_GB2312"/>
                <w:sz w:val="24"/>
              </w:rPr>
              <w:t>6、其他相关资料。</w:t>
            </w:r>
          </w:p>
          <w:p>
            <w:pPr>
              <w:pStyle w:val="null3"/>
            </w:pPr>
            <w:r>
              <w:rPr>
                <w:rFonts w:ascii="仿宋_GB2312" w:hAnsi="仿宋_GB2312" w:cs="仿宋_GB2312" w:eastAsia="仿宋_GB2312"/>
                <w:sz w:val="24"/>
                <w:b/>
              </w:rPr>
              <w:t>四、其他说明</w:t>
            </w:r>
          </w:p>
          <w:p>
            <w:pPr>
              <w:pStyle w:val="null3"/>
              <w:ind w:firstLine="560"/>
              <w:jc w:val="both"/>
            </w:pPr>
            <w:r>
              <w:rPr>
                <w:rFonts w:ascii="仿宋_GB2312" w:hAnsi="仿宋_GB2312" w:cs="仿宋_GB2312" w:eastAsia="仿宋_GB2312"/>
                <w:sz w:val="24"/>
              </w:rPr>
              <w:t>1、本工程造价为含劳保统筹含税造价；</w:t>
            </w:r>
          </w:p>
          <w:p>
            <w:pPr>
              <w:pStyle w:val="null3"/>
              <w:ind w:firstLine="560"/>
              <w:jc w:val="both"/>
            </w:pPr>
            <w:r>
              <w:rPr>
                <w:rFonts w:ascii="仿宋_GB2312" w:hAnsi="仿宋_GB2312" w:cs="仿宋_GB2312" w:eastAsia="仿宋_GB2312"/>
                <w:sz w:val="24"/>
              </w:rPr>
              <w:t>2、计价软件及取费程序执行广联达云计价平台GCCP7.0中的清单计价模式：</w:t>
            </w:r>
          </w:p>
          <w:p>
            <w:pPr>
              <w:pStyle w:val="null3"/>
              <w:ind w:firstLine="560"/>
              <w:jc w:val="both"/>
            </w:pPr>
            <w:r>
              <w:rPr>
                <w:rFonts w:ascii="仿宋_GB2312" w:hAnsi="仿宋_GB2312" w:cs="仿宋_GB2312" w:eastAsia="仿宋_GB2312"/>
                <w:sz w:val="24"/>
              </w:rPr>
              <w:t>内核版本号</w:t>
            </w:r>
            <w:r>
              <w:rPr>
                <w:rFonts w:ascii="仿宋_GB2312" w:hAnsi="仿宋_GB2312" w:cs="仿宋_GB2312" w:eastAsia="仿宋_GB2312"/>
                <w:sz w:val="24"/>
              </w:rPr>
              <w:t>:7.5000.2.3</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标的名称：华阴市2025年度省级林业草原改革发展资金困难立地植被恢复项目罗敷村(相公岭)作业区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1）项目名称</w:t>
            </w:r>
            <w:r>
              <w:rPr>
                <w:rFonts w:ascii="仿宋_GB2312" w:hAnsi="仿宋_GB2312" w:cs="仿宋_GB2312" w:eastAsia="仿宋_GB2312"/>
                <w:sz w:val="24"/>
              </w:rPr>
              <w:t>：</w:t>
            </w:r>
            <w:r>
              <w:rPr>
                <w:rFonts w:ascii="仿宋_GB2312" w:hAnsi="仿宋_GB2312" w:cs="仿宋_GB2312" w:eastAsia="仿宋_GB2312"/>
                <w:sz w:val="24"/>
              </w:rPr>
              <w:t>华阴市</w:t>
            </w:r>
            <w:r>
              <w:rPr>
                <w:rFonts w:ascii="仿宋_GB2312" w:hAnsi="仿宋_GB2312" w:cs="仿宋_GB2312" w:eastAsia="仿宋_GB2312"/>
                <w:sz w:val="24"/>
              </w:rPr>
              <w:t>2025年度省级林业草原改革发展资金困难立地植被恢复项目</w:t>
            </w:r>
            <w:r>
              <w:rPr>
                <w:rFonts w:ascii="仿宋_GB2312" w:hAnsi="仿宋_GB2312" w:cs="仿宋_GB2312" w:eastAsia="仿宋_GB2312"/>
                <w:sz w:val="24"/>
              </w:rPr>
              <w:t>罗敷村</w:t>
            </w:r>
            <w:r>
              <w:rPr>
                <w:rFonts w:ascii="仿宋_GB2312" w:hAnsi="仿宋_GB2312" w:cs="仿宋_GB2312" w:eastAsia="仿宋_GB2312"/>
                <w:sz w:val="24"/>
              </w:rPr>
              <w:t>(相公岭)</w:t>
            </w:r>
            <w:r>
              <w:rPr>
                <w:rFonts w:ascii="仿宋_GB2312" w:hAnsi="仿宋_GB2312" w:cs="仿宋_GB2312" w:eastAsia="仿宋_GB2312"/>
                <w:sz w:val="24"/>
              </w:rPr>
              <w:t>作业区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项目</w:t>
            </w:r>
            <w:r>
              <w:rPr>
                <w:rFonts w:ascii="仿宋_GB2312" w:hAnsi="仿宋_GB2312" w:cs="仿宋_GB2312" w:eastAsia="仿宋_GB2312"/>
                <w:sz w:val="24"/>
              </w:rPr>
              <w:t>内容：</w:t>
            </w:r>
            <w:r>
              <w:rPr>
                <w:rFonts w:ascii="仿宋_GB2312" w:hAnsi="仿宋_GB2312" w:cs="仿宋_GB2312" w:eastAsia="仿宋_GB2312"/>
                <w:sz w:val="24"/>
              </w:rPr>
              <w:t>罗敷村恢复面积</w:t>
            </w:r>
            <w:r>
              <w:rPr>
                <w:rFonts w:ascii="仿宋_GB2312" w:hAnsi="仿宋_GB2312" w:cs="仿宋_GB2312" w:eastAsia="仿宋_GB2312"/>
                <w:sz w:val="24"/>
              </w:rPr>
              <w:t>18公顷(270亩)，共区划6个作业小班。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工期：自合同签订之日起</w:t>
            </w:r>
            <w:r>
              <w:rPr>
                <w:rFonts w:ascii="仿宋_GB2312" w:hAnsi="仿宋_GB2312" w:cs="仿宋_GB2312" w:eastAsia="仿宋_GB2312"/>
                <w:sz w:val="24"/>
              </w:rPr>
              <w:t>45日历天。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4）工程地点：</w:t>
            </w:r>
            <w:r>
              <w:rPr>
                <w:rFonts w:ascii="仿宋_GB2312" w:hAnsi="仿宋_GB2312" w:cs="仿宋_GB2312" w:eastAsia="仿宋_GB2312"/>
                <w:sz w:val="24"/>
              </w:rPr>
              <w:t>陕西省渭南市华阴市罗敷镇的罗敷村</w:t>
            </w:r>
            <w:r>
              <w:rPr>
                <w:rFonts w:ascii="仿宋_GB2312" w:hAnsi="仿宋_GB2312" w:cs="仿宋_GB2312" w:eastAsia="仿宋_GB2312"/>
                <w:sz w:val="24"/>
              </w:rPr>
              <w:t>(相公岭)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5）质量要求：符合国家现行有关施工质量验收规范要求“合格”标准。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养护期</w:t>
            </w:r>
            <w:r>
              <w:rPr>
                <w:rFonts w:ascii="仿宋_GB2312" w:hAnsi="仿宋_GB2312" w:cs="仿宋_GB2312" w:eastAsia="仿宋_GB2312"/>
                <w:sz w:val="24"/>
              </w:rPr>
              <w:t>：</w:t>
            </w:r>
            <w:r>
              <w:rPr>
                <w:rFonts w:ascii="仿宋_GB2312" w:hAnsi="仿宋_GB2312" w:cs="仿宋_GB2312" w:eastAsia="仿宋_GB2312"/>
                <w:sz w:val="24"/>
              </w:rPr>
              <w:t>工程竣工验收合格后起</w:t>
            </w:r>
            <w:r>
              <w:rPr>
                <w:rFonts w:ascii="仿宋_GB2312" w:hAnsi="仿宋_GB2312" w:cs="仿宋_GB2312" w:eastAsia="仿宋_GB2312"/>
              </w:rPr>
              <w:t xml:space="preserve"> </w:t>
            </w:r>
            <w:r>
              <w:rPr>
                <w:rFonts w:ascii="仿宋_GB2312" w:hAnsi="仿宋_GB2312" w:cs="仿宋_GB2312" w:eastAsia="仿宋_GB2312"/>
                <w:sz w:val="24"/>
              </w:rPr>
              <w:t>1年。</w:t>
            </w:r>
          </w:p>
          <w:p>
            <w:pPr>
              <w:pStyle w:val="null3"/>
            </w:pPr>
            <w:r>
              <w:rPr>
                <w:rFonts w:ascii="仿宋_GB2312" w:hAnsi="仿宋_GB2312" w:cs="仿宋_GB2312" w:eastAsia="仿宋_GB2312"/>
                <w:sz w:val="24"/>
                <w:b/>
              </w:rPr>
              <w:t>二、主要建设内容及技术要求</w:t>
            </w:r>
          </w:p>
          <w:p>
            <w:pPr>
              <w:pStyle w:val="null3"/>
              <w:jc w:val="both"/>
            </w:pPr>
            <w:r>
              <w:rPr>
                <w:rFonts w:ascii="仿宋_GB2312" w:hAnsi="仿宋_GB2312" w:cs="仿宋_GB2312" w:eastAsia="仿宋_GB2312"/>
                <w:sz w:val="24"/>
              </w:rPr>
              <w:t>1、项目区建设面积：罗敷村恢复面积18公顷(270亩)，共区划6个作业小班。</w:t>
            </w:r>
          </w:p>
          <w:p>
            <w:pPr>
              <w:pStyle w:val="null3"/>
              <w:jc w:val="both"/>
            </w:pPr>
            <w:r>
              <w:rPr>
                <w:rFonts w:ascii="仿宋_GB2312" w:hAnsi="仿宋_GB2312" w:cs="仿宋_GB2312" w:eastAsia="仿宋_GB2312"/>
                <w:sz w:val="24"/>
              </w:rPr>
              <w:t>2、作业区划分</w:t>
            </w:r>
          </w:p>
          <w:p>
            <w:pPr>
              <w:pStyle w:val="null3"/>
              <w:jc w:val="center"/>
            </w:pPr>
            <w:r>
              <w:rPr>
                <w:rFonts w:ascii="仿宋_GB2312" w:hAnsi="仿宋_GB2312" w:cs="仿宋_GB2312" w:eastAsia="仿宋_GB2312"/>
                <w:sz w:val="24"/>
              </w:rPr>
              <w:t>小班面积统计表</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乡、镇</w:t>
                  </w:r>
                  <w:r>
                    <w:rPr>
                      <w:rFonts w:ascii="仿宋_GB2312" w:hAnsi="仿宋_GB2312" w:cs="仿宋_GB2312" w:eastAsia="仿宋_GB2312"/>
                      <w:sz w:val="21"/>
                    </w:rPr>
                    <w:t>(林场)</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林班</w:t>
                  </w:r>
                  <w:r>
                    <w:rPr>
                      <w:rFonts w:ascii="仿宋_GB2312" w:hAnsi="仿宋_GB2312" w:cs="仿宋_GB2312" w:eastAsia="仿宋_GB2312"/>
                      <w:sz w:val="21"/>
                    </w:rPr>
                    <w:t>(村)</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小班</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r>
                    <w:rPr>
                      <w:rFonts w:ascii="仿宋_GB2312" w:hAnsi="仿宋_GB2312" w:cs="仿宋_GB2312" w:eastAsia="仿宋_GB2312"/>
                      <w:sz w:val="21"/>
                    </w:rPr>
                    <w:t>hm</w:t>
                  </w:r>
                  <w:r>
                    <w:rPr>
                      <w:rFonts w:ascii="仿宋_GB2312" w:hAnsi="仿宋_GB2312" w:cs="仿宋_GB2312" w:eastAsia="仿宋_GB2312"/>
                      <w:sz w:val="21"/>
                      <w:vertAlign w:val="superscript"/>
                    </w:rPr>
                    <w:t>2</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r>
                    <w:rPr>
                      <w:rFonts w:ascii="仿宋_GB2312" w:hAnsi="仿宋_GB2312" w:cs="仿宋_GB2312" w:eastAsia="仿宋_GB2312"/>
                      <w:sz w:val="21"/>
                    </w:rPr>
                    <w:t>(亩)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r>
          </w:tbl>
          <w:p>
            <w:pPr>
              <w:pStyle w:val="null3"/>
              <w:jc w:val="both"/>
            </w:pPr>
            <w:r>
              <w:rPr>
                <w:rFonts w:ascii="仿宋_GB2312" w:hAnsi="仿宋_GB2312" w:cs="仿宋_GB2312" w:eastAsia="仿宋_GB2312"/>
                <w:sz w:val="24"/>
              </w:rPr>
              <w:t>3、造林模式</w:t>
            </w:r>
          </w:p>
          <w:p>
            <w:pPr>
              <w:pStyle w:val="null3"/>
              <w:jc w:val="both"/>
            </w:pPr>
            <w:r>
              <w:rPr>
                <w:rFonts w:ascii="仿宋_GB2312" w:hAnsi="仿宋_GB2312" w:cs="仿宋_GB2312" w:eastAsia="仿宋_GB2312"/>
                <w:sz w:val="24"/>
              </w:rPr>
              <w:t>树种设计</w:t>
            </w:r>
            <w:r>
              <w:rPr>
                <w:rFonts w:ascii="仿宋_GB2312" w:hAnsi="仿宋_GB2312" w:cs="仿宋_GB2312" w:eastAsia="仿宋_GB2312"/>
                <w:sz w:val="24"/>
              </w:rPr>
              <w:t>:侧柏:H≥1.5m，香椿:D≥2cm;</w:t>
            </w:r>
          </w:p>
          <w:p>
            <w:pPr>
              <w:pStyle w:val="null3"/>
              <w:jc w:val="both"/>
            </w:pPr>
            <w:r>
              <w:rPr>
                <w:rFonts w:ascii="仿宋_GB2312" w:hAnsi="仿宋_GB2312" w:cs="仿宋_GB2312" w:eastAsia="仿宋_GB2312"/>
                <w:sz w:val="24"/>
              </w:rPr>
              <w:t>混交方式</w:t>
            </w:r>
            <w:r>
              <w:rPr>
                <w:rFonts w:ascii="仿宋_GB2312" w:hAnsi="仿宋_GB2312" w:cs="仿宋_GB2312" w:eastAsia="仿宋_GB2312"/>
                <w:sz w:val="24"/>
              </w:rPr>
              <w:t>:针阔混交林;</w:t>
            </w:r>
          </w:p>
          <w:p>
            <w:pPr>
              <w:pStyle w:val="null3"/>
              <w:jc w:val="both"/>
            </w:pPr>
            <w:r>
              <w:rPr>
                <w:rFonts w:ascii="仿宋_GB2312" w:hAnsi="仿宋_GB2312" w:cs="仿宋_GB2312" w:eastAsia="仿宋_GB2312"/>
                <w:sz w:val="24"/>
              </w:rPr>
              <w:t>树种配置</w:t>
            </w:r>
            <w:r>
              <w:rPr>
                <w:rFonts w:ascii="仿宋_GB2312" w:hAnsi="仿宋_GB2312" w:cs="仿宋_GB2312" w:eastAsia="仿宋_GB2312"/>
                <w:sz w:val="24"/>
              </w:rPr>
              <w:t>:5侧柏5香椿;</w:t>
            </w:r>
          </w:p>
          <w:p>
            <w:pPr>
              <w:pStyle w:val="null3"/>
              <w:jc w:val="both"/>
            </w:pPr>
            <w:r>
              <w:rPr>
                <w:rFonts w:ascii="仿宋_GB2312" w:hAnsi="仿宋_GB2312" w:cs="仿宋_GB2312" w:eastAsia="仿宋_GB2312"/>
                <w:sz w:val="24"/>
              </w:rPr>
              <w:t>整地方式</w:t>
            </w:r>
            <w:r>
              <w:rPr>
                <w:rFonts w:ascii="仿宋_GB2312" w:hAnsi="仿宋_GB2312" w:cs="仿宋_GB2312" w:eastAsia="仿宋_GB2312"/>
                <w:sz w:val="24"/>
              </w:rPr>
              <w:t>:鱼鳞坑整地;</w:t>
            </w:r>
          </w:p>
          <w:p>
            <w:pPr>
              <w:pStyle w:val="null3"/>
              <w:jc w:val="both"/>
            </w:pPr>
            <w:r>
              <w:rPr>
                <w:rFonts w:ascii="仿宋_GB2312" w:hAnsi="仿宋_GB2312" w:cs="仿宋_GB2312" w:eastAsia="仿宋_GB2312"/>
                <w:sz w:val="24"/>
              </w:rPr>
              <w:t>株行距</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3m;</w:t>
            </w:r>
          </w:p>
          <w:p>
            <w:pPr>
              <w:pStyle w:val="null3"/>
              <w:jc w:val="both"/>
            </w:pPr>
            <w:r>
              <w:rPr>
                <w:rFonts w:ascii="仿宋_GB2312" w:hAnsi="仿宋_GB2312" w:cs="仿宋_GB2312" w:eastAsia="仿宋_GB2312"/>
                <w:sz w:val="24"/>
              </w:rPr>
              <w:t>种植点配置</w:t>
            </w:r>
            <w:r>
              <w:rPr>
                <w:rFonts w:ascii="仿宋_GB2312" w:hAnsi="仿宋_GB2312" w:cs="仿宋_GB2312" w:eastAsia="仿宋_GB2312"/>
                <w:sz w:val="24"/>
              </w:rPr>
              <w:t>:三角型配置。</w:t>
            </w:r>
          </w:p>
          <w:p>
            <w:pPr>
              <w:pStyle w:val="null3"/>
              <w:jc w:val="both"/>
            </w:pPr>
            <w:r>
              <w:rPr>
                <w:rFonts w:ascii="仿宋_GB2312" w:hAnsi="仿宋_GB2312" w:cs="仿宋_GB2312" w:eastAsia="仿宋_GB2312"/>
                <w:sz w:val="24"/>
              </w:rPr>
              <w:t>4、造林技术措施</w:t>
            </w:r>
          </w:p>
          <w:p>
            <w:pPr>
              <w:pStyle w:val="null3"/>
              <w:jc w:val="both"/>
            </w:pPr>
            <w:r>
              <w:rPr>
                <w:rFonts w:ascii="仿宋_GB2312" w:hAnsi="仿宋_GB2312" w:cs="仿宋_GB2312" w:eastAsia="仿宋_GB2312"/>
                <w:sz w:val="24"/>
              </w:rPr>
              <w:t>4.1树种选择及规格</w:t>
            </w:r>
          </w:p>
          <w:p>
            <w:pPr>
              <w:pStyle w:val="null3"/>
              <w:jc w:val="both"/>
            </w:pPr>
            <w:r>
              <w:rPr>
                <w:rFonts w:ascii="仿宋_GB2312" w:hAnsi="仿宋_GB2312" w:cs="仿宋_GB2312" w:eastAsia="仿宋_GB2312"/>
                <w:sz w:val="24"/>
              </w:rPr>
              <w:t>(1)树种选择原则</w:t>
            </w:r>
          </w:p>
          <w:p>
            <w:pPr>
              <w:pStyle w:val="null3"/>
              <w:jc w:val="both"/>
            </w:pPr>
            <w:r>
              <w:rPr>
                <w:rFonts w:ascii="仿宋_GB2312" w:hAnsi="仿宋_GB2312" w:cs="仿宋_GB2312" w:eastAsia="仿宋_GB2312"/>
                <w:sz w:val="24"/>
              </w:rPr>
              <w:t>生态适应性原则</w:t>
            </w:r>
            <w:r>
              <w:rPr>
                <w:rFonts w:ascii="仿宋_GB2312" w:hAnsi="仿宋_GB2312" w:cs="仿宋_GB2312" w:eastAsia="仿宋_GB2312"/>
                <w:sz w:val="24"/>
              </w:rPr>
              <w:t>:经过对所在区域进行生态环境调查(包括气候、土壤、水文、植被等)，项目区属秦岭山区，地形起伏，为确保栽植树种能够正常生长，且抚育管理成本较低，应优先选择适应当地环境条件的耐旱、耐瘠薄的适生树种。</w:t>
            </w:r>
          </w:p>
          <w:p>
            <w:pPr>
              <w:pStyle w:val="null3"/>
              <w:jc w:val="both"/>
            </w:pPr>
            <w:r>
              <w:rPr>
                <w:rFonts w:ascii="仿宋_GB2312" w:hAnsi="仿宋_GB2312" w:cs="仿宋_GB2312" w:eastAsia="仿宋_GB2312"/>
                <w:sz w:val="24"/>
              </w:rPr>
              <w:t>抗逆性原则</w:t>
            </w:r>
            <w:r>
              <w:rPr>
                <w:rFonts w:ascii="仿宋_GB2312" w:hAnsi="仿宋_GB2312" w:cs="仿宋_GB2312" w:eastAsia="仿宋_GB2312"/>
                <w:sz w:val="24"/>
              </w:rPr>
              <w:t>:由于项目区立地条件比较差，根据具体情况要求选择抗逆性强、根系发达、耐干旱、耐风蚀、耐寒、抗病虫害、耐瘠薄的适生树种;</w:t>
            </w:r>
          </w:p>
          <w:p>
            <w:pPr>
              <w:pStyle w:val="null3"/>
              <w:jc w:val="both"/>
            </w:pPr>
            <w:r>
              <w:rPr>
                <w:rFonts w:ascii="仿宋_GB2312" w:hAnsi="仿宋_GB2312" w:cs="仿宋_GB2312" w:eastAsia="仿宋_GB2312"/>
                <w:sz w:val="24"/>
              </w:rPr>
              <w:t>稳定性原则</w:t>
            </w:r>
            <w:r>
              <w:rPr>
                <w:rFonts w:ascii="仿宋_GB2312" w:hAnsi="仿宋_GB2312" w:cs="仿宋_GB2312" w:eastAsia="仿宋_GB2312"/>
                <w:sz w:val="24"/>
              </w:rPr>
              <w:t>:树种选择应在当地有种植历史，分布广泛，能够在当地稳定生长的树种。</w:t>
            </w:r>
          </w:p>
          <w:p>
            <w:pPr>
              <w:pStyle w:val="null3"/>
              <w:jc w:val="both"/>
            </w:pPr>
            <w:r>
              <w:rPr>
                <w:rFonts w:ascii="仿宋_GB2312" w:hAnsi="仿宋_GB2312" w:cs="仿宋_GB2312" w:eastAsia="仿宋_GB2312"/>
                <w:sz w:val="24"/>
              </w:rPr>
              <w:t>(2)树种选择</w:t>
            </w:r>
          </w:p>
          <w:p>
            <w:pPr>
              <w:pStyle w:val="null3"/>
              <w:jc w:val="both"/>
            </w:pPr>
            <w:r>
              <w:rPr>
                <w:rFonts w:ascii="仿宋_GB2312" w:hAnsi="仿宋_GB2312" w:cs="仿宋_GB2312" w:eastAsia="仿宋_GB2312"/>
                <w:sz w:val="24"/>
              </w:rPr>
              <w:t>根据上述树种选择原则，本项目选择的树种为常绿乔木、落叶乔木。其中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常绿乔木</w:t>
            </w:r>
            <w:r>
              <w:rPr>
                <w:rFonts w:ascii="仿宋_GB2312" w:hAnsi="仿宋_GB2312" w:cs="仿宋_GB2312" w:eastAsia="仿宋_GB2312"/>
                <w:sz w:val="24"/>
              </w:rPr>
              <w:t>:华山松、侧柏;</w:t>
            </w:r>
          </w:p>
          <w:p>
            <w:pPr>
              <w:pStyle w:val="null3"/>
              <w:jc w:val="both"/>
            </w:pPr>
            <w:r>
              <w:rPr>
                <w:rFonts w:ascii="仿宋_GB2312" w:hAnsi="仿宋_GB2312" w:cs="仿宋_GB2312" w:eastAsia="仿宋_GB2312"/>
                <w:sz w:val="24"/>
              </w:rPr>
              <w:t>落叶乔木</w:t>
            </w:r>
            <w:r>
              <w:rPr>
                <w:rFonts w:ascii="仿宋_GB2312" w:hAnsi="仿宋_GB2312" w:cs="仿宋_GB2312" w:eastAsia="仿宋_GB2312"/>
                <w:sz w:val="24"/>
              </w:rPr>
              <w:t>:刺槐、香椿。</w:t>
            </w:r>
          </w:p>
          <w:p>
            <w:pPr>
              <w:pStyle w:val="null3"/>
              <w:jc w:val="both"/>
            </w:pPr>
            <w:r>
              <w:rPr>
                <w:rFonts w:ascii="仿宋_GB2312" w:hAnsi="仿宋_GB2312" w:cs="仿宋_GB2312" w:eastAsia="仿宋_GB2312"/>
                <w:sz w:val="24"/>
              </w:rPr>
              <w:t>(3)苗木规格及质量</w:t>
            </w:r>
          </w:p>
          <w:p>
            <w:pPr>
              <w:pStyle w:val="null3"/>
              <w:jc w:val="both"/>
            </w:pPr>
            <w:r>
              <w:rPr>
                <w:rFonts w:ascii="仿宋_GB2312" w:hAnsi="仿宋_GB2312" w:cs="仿宋_GB2312" w:eastAsia="仿宋_GB2312"/>
                <w:sz w:val="24"/>
              </w:rPr>
              <w:t>选购的苗木要健壮、无病虫害。造林各树种苗木规格参照《主要造林树种苗木质量分级》</w:t>
            </w:r>
            <w:r>
              <w:rPr>
                <w:rFonts w:ascii="仿宋_GB2312" w:hAnsi="仿宋_GB2312" w:cs="仿宋_GB2312" w:eastAsia="仿宋_GB2312"/>
                <w:sz w:val="24"/>
              </w:rPr>
              <w:t>(GB/T6000-1999)、陕西省《主要造林树种苗木质量分级》(DB61/T378-2006)的标准执行。造林苗木需“三证一签”齐全，严禁使用未经检验检疫的苗木进行造林。项目建设苗木规格为:侧柏:H≥1.5m，香椿:D≥2cm，华山松:H≥lm，刺槐:D≥1.5cm;且均为I级苗。良种使用率100%。</w:t>
            </w:r>
          </w:p>
          <w:p>
            <w:pPr>
              <w:pStyle w:val="null3"/>
            </w:pPr>
            <w:r>
              <w:rPr>
                <w:rFonts w:ascii="仿宋_GB2312" w:hAnsi="仿宋_GB2312" w:cs="仿宋_GB2312" w:eastAsia="仿宋_GB2312"/>
                <w:sz w:val="24"/>
                <w:b/>
              </w:rPr>
              <w:t>三、编制说明</w:t>
            </w:r>
          </w:p>
          <w:p>
            <w:pPr>
              <w:pStyle w:val="null3"/>
              <w:ind w:right="-30" w:firstLine="560"/>
              <w:jc w:val="both"/>
            </w:pPr>
            <w:r>
              <w:rPr>
                <w:rFonts w:ascii="仿宋_GB2312" w:hAnsi="仿宋_GB2312" w:cs="仿宋_GB2312" w:eastAsia="仿宋_GB2312"/>
                <w:sz w:val="24"/>
              </w:rPr>
              <w:t>1、陕西省建设工程费用规则(2025)、陕西省园林绿化工程基价表(2025)、陕西省园林绿化工程消耗量定额(2025)、陕西省建设工程施工机械台班费用定额(2025)、陕西省建设工程施工仪器仪表台班费用定额(2025)及其相关配套费用定额及相配套的参考费率；</w:t>
            </w:r>
          </w:p>
          <w:p>
            <w:pPr>
              <w:pStyle w:val="null3"/>
              <w:ind w:right="-30" w:firstLine="560"/>
              <w:jc w:val="both"/>
            </w:pPr>
            <w:r>
              <w:rPr>
                <w:rFonts w:ascii="仿宋_GB2312" w:hAnsi="仿宋_GB2312" w:cs="仿宋_GB2312" w:eastAsia="仿宋_GB2312"/>
                <w:sz w:val="24"/>
              </w:rPr>
              <w:t>2、现行相关的专业工程施工质量验收规范、标准、规定，以及正常的施工方法、施工工艺等；</w:t>
            </w:r>
          </w:p>
          <w:p>
            <w:pPr>
              <w:pStyle w:val="null3"/>
              <w:ind w:right="-30" w:firstLine="560"/>
              <w:jc w:val="both"/>
            </w:pPr>
            <w:r>
              <w:rPr>
                <w:rFonts w:ascii="仿宋_GB2312" w:hAnsi="仿宋_GB2312" w:cs="仿宋_GB2312" w:eastAsia="仿宋_GB2312"/>
                <w:sz w:val="24"/>
              </w:rPr>
              <w:t>3、陕建发〔2020〕1097号文件，《关于建筑施工安全生产责任保险费用计价的通知》；</w:t>
            </w:r>
          </w:p>
          <w:p>
            <w:pPr>
              <w:pStyle w:val="null3"/>
              <w:ind w:right="-30" w:firstLine="560"/>
              <w:jc w:val="both"/>
            </w:pPr>
            <w:r>
              <w:rPr>
                <w:rFonts w:ascii="仿宋_GB2312" w:hAnsi="仿宋_GB2312" w:cs="仿宋_GB2312" w:eastAsia="仿宋_GB2312"/>
                <w:sz w:val="24"/>
              </w:rPr>
              <w:t>4、陕建发〔2021〕1021号文件《关于全省统一停止收缴建筑业劳保费用的通知》；</w:t>
            </w:r>
          </w:p>
          <w:p>
            <w:pPr>
              <w:pStyle w:val="null3"/>
              <w:ind w:right="-30" w:firstLine="560"/>
              <w:jc w:val="both"/>
            </w:pPr>
            <w:r>
              <w:rPr>
                <w:rFonts w:ascii="仿宋_GB2312" w:hAnsi="仿宋_GB2312" w:cs="仿宋_GB2312" w:eastAsia="仿宋_GB2312"/>
                <w:sz w:val="24"/>
              </w:rPr>
              <w:t>5、材料价主要依据渭南信息价(2025年第六期)、陕西专业测定价(2026年01月)并结合现行市场价；</w:t>
            </w:r>
          </w:p>
          <w:p>
            <w:pPr>
              <w:pStyle w:val="null3"/>
              <w:ind w:right="-30" w:firstLine="560"/>
              <w:jc w:val="both"/>
            </w:pPr>
            <w:r>
              <w:rPr>
                <w:rFonts w:ascii="仿宋_GB2312" w:hAnsi="仿宋_GB2312" w:cs="仿宋_GB2312" w:eastAsia="仿宋_GB2312"/>
                <w:sz w:val="24"/>
              </w:rPr>
              <w:t>6、其他相关资料。</w:t>
            </w:r>
          </w:p>
          <w:p>
            <w:pPr>
              <w:pStyle w:val="null3"/>
            </w:pPr>
            <w:r>
              <w:rPr>
                <w:rFonts w:ascii="仿宋_GB2312" w:hAnsi="仿宋_GB2312" w:cs="仿宋_GB2312" w:eastAsia="仿宋_GB2312"/>
                <w:sz w:val="24"/>
                <w:b/>
              </w:rPr>
              <w:t>四、其他说明</w:t>
            </w:r>
          </w:p>
          <w:p>
            <w:pPr>
              <w:pStyle w:val="null3"/>
              <w:ind w:firstLine="560"/>
              <w:jc w:val="both"/>
            </w:pPr>
            <w:r>
              <w:rPr>
                <w:rFonts w:ascii="仿宋_GB2312" w:hAnsi="仿宋_GB2312" w:cs="仿宋_GB2312" w:eastAsia="仿宋_GB2312"/>
                <w:sz w:val="24"/>
              </w:rPr>
              <w:t>1、本工程造价为含劳保统筹含税造价；</w:t>
            </w:r>
          </w:p>
          <w:p>
            <w:pPr>
              <w:pStyle w:val="null3"/>
              <w:ind w:firstLine="560"/>
              <w:jc w:val="both"/>
            </w:pPr>
            <w:r>
              <w:rPr>
                <w:rFonts w:ascii="仿宋_GB2312" w:hAnsi="仿宋_GB2312" w:cs="仿宋_GB2312" w:eastAsia="仿宋_GB2312"/>
                <w:sz w:val="24"/>
              </w:rPr>
              <w:t>2、计价软件及取费程序执行广联达云计价平台GCCP7.0中的清单计价模式：</w:t>
            </w:r>
          </w:p>
          <w:p>
            <w:pPr>
              <w:pStyle w:val="null3"/>
              <w:ind w:firstLine="560"/>
              <w:jc w:val="both"/>
            </w:pPr>
            <w:r>
              <w:rPr>
                <w:rFonts w:ascii="仿宋_GB2312" w:hAnsi="仿宋_GB2312" w:cs="仿宋_GB2312" w:eastAsia="仿宋_GB2312"/>
                <w:sz w:val="24"/>
              </w:rPr>
              <w:t>内核版本号</w:t>
            </w:r>
            <w:r>
              <w:rPr>
                <w:rFonts w:ascii="仿宋_GB2312" w:hAnsi="仿宋_GB2312" w:cs="仿宋_GB2312" w:eastAsia="仿宋_GB2312"/>
                <w:sz w:val="24"/>
              </w:rPr>
              <w:t>:7.5000.2.3</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标的名称：华阴市2025年度省级林业草原改革发展资金困难立地植被恢复项目金岩村(马莲滩)作业区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1）项目名称</w:t>
            </w:r>
            <w:r>
              <w:rPr>
                <w:rFonts w:ascii="仿宋_GB2312" w:hAnsi="仿宋_GB2312" w:cs="仿宋_GB2312" w:eastAsia="仿宋_GB2312"/>
                <w:sz w:val="24"/>
              </w:rPr>
              <w:t>：</w:t>
            </w:r>
            <w:r>
              <w:rPr>
                <w:rFonts w:ascii="仿宋_GB2312" w:hAnsi="仿宋_GB2312" w:cs="仿宋_GB2312" w:eastAsia="仿宋_GB2312"/>
                <w:sz w:val="24"/>
              </w:rPr>
              <w:t>华阴市</w:t>
            </w:r>
            <w:r>
              <w:rPr>
                <w:rFonts w:ascii="仿宋_GB2312" w:hAnsi="仿宋_GB2312" w:cs="仿宋_GB2312" w:eastAsia="仿宋_GB2312"/>
                <w:sz w:val="24"/>
              </w:rPr>
              <w:t>2025年度省级林业草原改革发展资金困难立地植被恢复项目</w:t>
            </w:r>
            <w:r>
              <w:rPr>
                <w:rFonts w:ascii="仿宋_GB2312" w:hAnsi="仿宋_GB2312" w:cs="仿宋_GB2312" w:eastAsia="仿宋_GB2312"/>
                <w:sz w:val="24"/>
              </w:rPr>
              <w:t>金岩村</w:t>
            </w:r>
            <w:r>
              <w:rPr>
                <w:rFonts w:ascii="仿宋_GB2312" w:hAnsi="仿宋_GB2312" w:cs="仿宋_GB2312" w:eastAsia="仿宋_GB2312"/>
                <w:sz w:val="24"/>
              </w:rPr>
              <w:t>(马莲滩)</w:t>
            </w:r>
            <w:r>
              <w:rPr>
                <w:rFonts w:ascii="仿宋_GB2312" w:hAnsi="仿宋_GB2312" w:cs="仿宋_GB2312" w:eastAsia="仿宋_GB2312"/>
                <w:sz w:val="24"/>
              </w:rPr>
              <w:t>作业区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项目</w:t>
            </w:r>
            <w:r>
              <w:rPr>
                <w:rFonts w:ascii="仿宋_GB2312" w:hAnsi="仿宋_GB2312" w:cs="仿宋_GB2312" w:eastAsia="仿宋_GB2312"/>
                <w:sz w:val="24"/>
              </w:rPr>
              <w:t>内容：</w:t>
            </w:r>
            <w:r>
              <w:rPr>
                <w:rFonts w:ascii="仿宋_GB2312" w:hAnsi="仿宋_GB2312" w:cs="仿宋_GB2312" w:eastAsia="仿宋_GB2312"/>
                <w:sz w:val="24"/>
              </w:rPr>
              <w:t>金岩村恢复面积</w:t>
            </w:r>
            <w:r>
              <w:rPr>
                <w:rFonts w:ascii="仿宋_GB2312" w:hAnsi="仿宋_GB2312" w:cs="仿宋_GB2312" w:eastAsia="仿宋_GB2312"/>
                <w:sz w:val="24"/>
              </w:rPr>
              <w:t>20公顷(300亩)，共区划3个作业小班。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工期：自合同签订之日起</w:t>
            </w:r>
            <w:r>
              <w:rPr>
                <w:rFonts w:ascii="仿宋_GB2312" w:hAnsi="仿宋_GB2312" w:cs="仿宋_GB2312" w:eastAsia="仿宋_GB2312"/>
                <w:sz w:val="24"/>
              </w:rPr>
              <w:t>45日历天。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4）工程地点：</w:t>
            </w:r>
            <w:r>
              <w:rPr>
                <w:rFonts w:ascii="仿宋_GB2312" w:hAnsi="仿宋_GB2312" w:cs="仿宋_GB2312" w:eastAsia="仿宋_GB2312"/>
                <w:sz w:val="24"/>
              </w:rPr>
              <w:t>陕西省渭南市华阴市罗敷镇的</w:t>
            </w:r>
            <w:r>
              <w:rPr>
                <w:rFonts w:ascii="仿宋_GB2312" w:hAnsi="仿宋_GB2312" w:cs="仿宋_GB2312" w:eastAsia="仿宋_GB2312"/>
                <w:sz w:val="24"/>
              </w:rPr>
              <w:t>金岩村</w:t>
            </w:r>
            <w:r>
              <w:rPr>
                <w:rFonts w:ascii="仿宋_GB2312" w:hAnsi="仿宋_GB2312" w:cs="仿宋_GB2312" w:eastAsia="仿宋_GB2312"/>
                <w:sz w:val="24"/>
              </w:rPr>
              <w:t>(马莲滩)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5）质量要求：符合国家现行有关施工质量验收规范要求“合格”标准。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养护期</w:t>
            </w:r>
            <w:r>
              <w:rPr>
                <w:rFonts w:ascii="仿宋_GB2312" w:hAnsi="仿宋_GB2312" w:cs="仿宋_GB2312" w:eastAsia="仿宋_GB2312"/>
                <w:sz w:val="24"/>
              </w:rPr>
              <w:t>：</w:t>
            </w:r>
            <w:r>
              <w:rPr>
                <w:rFonts w:ascii="仿宋_GB2312" w:hAnsi="仿宋_GB2312" w:cs="仿宋_GB2312" w:eastAsia="仿宋_GB2312"/>
                <w:sz w:val="24"/>
              </w:rPr>
              <w:t>工程竣工验收合格后起</w:t>
            </w:r>
            <w:r>
              <w:rPr>
                <w:rFonts w:ascii="仿宋_GB2312" w:hAnsi="仿宋_GB2312" w:cs="仿宋_GB2312" w:eastAsia="仿宋_GB2312"/>
              </w:rPr>
              <w:t xml:space="preserve"> </w:t>
            </w:r>
            <w:r>
              <w:rPr>
                <w:rFonts w:ascii="仿宋_GB2312" w:hAnsi="仿宋_GB2312" w:cs="仿宋_GB2312" w:eastAsia="仿宋_GB2312"/>
                <w:sz w:val="24"/>
              </w:rPr>
              <w:t>1年。</w:t>
            </w:r>
          </w:p>
          <w:p>
            <w:pPr>
              <w:pStyle w:val="null3"/>
            </w:pPr>
            <w:r>
              <w:rPr>
                <w:rFonts w:ascii="仿宋_GB2312" w:hAnsi="仿宋_GB2312" w:cs="仿宋_GB2312" w:eastAsia="仿宋_GB2312"/>
                <w:sz w:val="24"/>
                <w:b/>
              </w:rPr>
              <w:t>二、主要建设内容及技术要求</w:t>
            </w:r>
          </w:p>
          <w:p>
            <w:pPr>
              <w:pStyle w:val="null3"/>
              <w:jc w:val="both"/>
            </w:pPr>
            <w:r>
              <w:rPr>
                <w:rFonts w:ascii="仿宋_GB2312" w:hAnsi="仿宋_GB2312" w:cs="仿宋_GB2312" w:eastAsia="仿宋_GB2312"/>
                <w:sz w:val="24"/>
              </w:rPr>
              <w:t>1、项目区建设面积：</w:t>
            </w:r>
            <w:r>
              <w:rPr>
                <w:rFonts w:ascii="仿宋_GB2312" w:hAnsi="仿宋_GB2312" w:cs="仿宋_GB2312" w:eastAsia="仿宋_GB2312"/>
                <w:sz w:val="24"/>
              </w:rPr>
              <w:t>金岩村恢复面积</w:t>
            </w:r>
            <w:r>
              <w:rPr>
                <w:rFonts w:ascii="仿宋_GB2312" w:hAnsi="仿宋_GB2312" w:cs="仿宋_GB2312" w:eastAsia="仿宋_GB2312"/>
                <w:sz w:val="24"/>
              </w:rPr>
              <w:t>20公顷(300亩)，共区划3个作业小班。</w:t>
            </w:r>
          </w:p>
          <w:p>
            <w:pPr>
              <w:pStyle w:val="null3"/>
              <w:jc w:val="both"/>
            </w:pPr>
            <w:r>
              <w:rPr>
                <w:rFonts w:ascii="仿宋_GB2312" w:hAnsi="仿宋_GB2312" w:cs="仿宋_GB2312" w:eastAsia="仿宋_GB2312"/>
                <w:sz w:val="24"/>
              </w:rPr>
              <w:t>2、作业区划分</w:t>
            </w:r>
          </w:p>
          <w:p>
            <w:pPr>
              <w:pStyle w:val="null3"/>
              <w:jc w:val="center"/>
            </w:pPr>
            <w:r>
              <w:rPr>
                <w:rFonts w:ascii="仿宋_GB2312" w:hAnsi="仿宋_GB2312" w:cs="仿宋_GB2312" w:eastAsia="仿宋_GB2312"/>
                <w:sz w:val="24"/>
              </w:rPr>
              <w:t>小班面积统计表</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乡、镇</w:t>
                  </w:r>
                  <w:r>
                    <w:rPr>
                      <w:rFonts w:ascii="仿宋_GB2312" w:hAnsi="仿宋_GB2312" w:cs="仿宋_GB2312" w:eastAsia="仿宋_GB2312"/>
                      <w:sz w:val="21"/>
                    </w:rPr>
                    <w:t>(林场)</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林班</w:t>
                  </w:r>
                  <w:r>
                    <w:rPr>
                      <w:rFonts w:ascii="仿宋_GB2312" w:hAnsi="仿宋_GB2312" w:cs="仿宋_GB2312" w:eastAsia="仿宋_GB2312"/>
                      <w:sz w:val="21"/>
                    </w:rPr>
                    <w:t>(村)</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小班</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r>
                    <w:rPr>
                      <w:rFonts w:ascii="仿宋_GB2312" w:hAnsi="仿宋_GB2312" w:cs="仿宋_GB2312" w:eastAsia="仿宋_GB2312"/>
                      <w:sz w:val="21"/>
                    </w:rPr>
                    <w:t>hm</w:t>
                  </w:r>
                  <w:r>
                    <w:rPr>
                      <w:rFonts w:ascii="仿宋_GB2312" w:hAnsi="仿宋_GB2312" w:cs="仿宋_GB2312" w:eastAsia="仿宋_GB2312"/>
                      <w:sz w:val="21"/>
                      <w:vertAlign w:val="superscript"/>
                    </w:rPr>
                    <w:t>2</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r>
                    <w:rPr>
                      <w:rFonts w:ascii="仿宋_GB2312" w:hAnsi="仿宋_GB2312" w:cs="仿宋_GB2312" w:eastAsia="仿宋_GB2312"/>
                      <w:sz w:val="21"/>
                    </w:rPr>
                    <w:t>(亩)</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金岩村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金岩村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罗敷镇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金岩村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bl>
          <w:p>
            <w:pPr>
              <w:pStyle w:val="null3"/>
              <w:jc w:val="both"/>
            </w:pPr>
            <w:r>
              <w:rPr>
                <w:rFonts w:ascii="仿宋_GB2312" w:hAnsi="仿宋_GB2312" w:cs="仿宋_GB2312" w:eastAsia="仿宋_GB2312"/>
                <w:sz w:val="24"/>
              </w:rPr>
              <w:t>3、造林模式</w:t>
            </w:r>
          </w:p>
          <w:p>
            <w:pPr>
              <w:pStyle w:val="null3"/>
              <w:jc w:val="both"/>
            </w:pPr>
            <w:r>
              <w:rPr>
                <w:rFonts w:ascii="仿宋_GB2312" w:hAnsi="仿宋_GB2312" w:cs="仿宋_GB2312" w:eastAsia="仿宋_GB2312"/>
                <w:sz w:val="24"/>
              </w:rPr>
              <w:t>树种设计</w:t>
            </w:r>
            <w:r>
              <w:rPr>
                <w:rFonts w:ascii="仿宋_GB2312" w:hAnsi="仿宋_GB2312" w:cs="仿宋_GB2312" w:eastAsia="仿宋_GB2312"/>
                <w:sz w:val="24"/>
              </w:rPr>
              <w:t>:华山松:H≥lm，刺槐:D≥1.5cm;</w:t>
            </w:r>
          </w:p>
          <w:p>
            <w:pPr>
              <w:pStyle w:val="null3"/>
              <w:jc w:val="both"/>
            </w:pPr>
            <w:r>
              <w:rPr>
                <w:rFonts w:ascii="仿宋_GB2312" w:hAnsi="仿宋_GB2312" w:cs="仿宋_GB2312" w:eastAsia="仿宋_GB2312"/>
                <w:sz w:val="24"/>
              </w:rPr>
              <w:t>混交方式</w:t>
            </w:r>
            <w:r>
              <w:rPr>
                <w:rFonts w:ascii="仿宋_GB2312" w:hAnsi="仿宋_GB2312" w:cs="仿宋_GB2312" w:eastAsia="仿宋_GB2312"/>
                <w:sz w:val="24"/>
              </w:rPr>
              <w:t>:针阔混交林;</w:t>
            </w:r>
          </w:p>
          <w:p>
            <w:pPr>
              <w:pStyle w:val="null3"/>
              <w:jc w:val="both"/>
            </w:pPr>
            <w:r>
              <w:rPr>
                <w:rFonts w:ascii="仿宋_GB2312" w:hAnsi="仿宋_GB2312" w:cs="仿宋_GB2312" w:eastAsia="仿宋_GB2312"/>
                <w:sz w:val="24"/>
              </w:rPr>
              <w:t>树种配置</w:t>
            </w:r>
            <w:r>
              <w:rPr>
                <w:rFonts w:ascii="仿宋_GB2312" w:hAnsi="仿宋_GB2312" w:cs="仿宋_GB2312" w:eastAsia="仿宋_GB2312"/>
                <w:sz w:val="24"/>
              </w:rPr>
              <w:t>:5华山松5刺槐;</w:t>
            </w:r>
          </w:p>
          <w:p>
            <w:pPr>
              <w:pStyle w:val="null3"/>
              <w:jc w:val="both"/>
            </w:pPr>
            <w:r>
              <w:rPr>
                <w:rFonts w:ascii="仿宋_GB2312" w:hAnsi="仿宋_GB2312" w:cs="仿宋_GB2312" w:eastAsia="仿宋_GB2312"/>
                <w:sz w:val="24"/>
              </w:rPr>
              <w:t>整地方式</w:t>
            </w:r>
            <w:r>
              <w:rPr>
                <w:rFonts w:ascii="仿宋_GB2312" w:hAnsi="仿宋_GB2312" w:cs="仿宋_GB2312" w:eastAsia="仿宋_GB2312"/>
                <w:sz w:val="24"/>
              </w:rPr>
              <w:t>:鱼鳞坑整地;</w:t>
            </w:r>
          </w:p>
          <w:p>
            <w:pPr>
              <w:pStyle w:val="null3"/>
              <w:jc w:val="both"/>
            </w:pPr>
            <w:r>
              <w:rPr>
                <w:rFonts w:ascii="仿宋_GB2312" w:hAnsi="仿宋_GB2312" w:cs="仿宋_GB2312" w:eastAsia="仿宋_GB2312"/>
                <w:sz w:val="24"/>
              </w:rPr>
              <w:t>株行距</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3m;</w:t>
            </w:r>
          </w:p>
          <w:p>
            <w:pPr>
              <w:pStyle w:val="null3"/>
              <w:jc w:val="both"/>
            </w:pPr>
            <w:r>
              <w:rPr>
                <w:rFonts w:ascii="仿宋_GB2312" w:hAnsi="仿宋_GB2312" w:cs="仿宋_GB2312" w:eastAsia="仿宋_GB2312"/>
                <w:sz w:val="24"/>
              </w:rPr>
              <w:t>种植点配置</w:t>
            </w:r>
            <w:r>
              <w:rPr>
                <w:rFonts w:ascii="仿宋_GB2312" w:hAnsi="仿宋_GB2312" w:cs="仿宋_GB2312" w:eastAsia="仿宋_GB2312"/>
                <w:sz w:val="24"/>
              </w:rPr>
              <w:t>:三角型配置。</w:t>
            </w:r>
          </w:p>
          <w:p>
            <w:pPr>
              <w:pStyle w:val="null3"/>
              <w:jc w:val="both"/>
            </w:pPr>
            <w:r>
              <w:rPr>
                <w:rFonts w:ascii="仿宋_GB2312" w:hAnsi="仿宋_GB2312" w:cs="仿宋_GB2312" w:eastAsia="仿宋_GB2312"/>
                <w:sz w:val="24"/>
              </w:rPr>
              <w:t>4、造林技术措施</w:t>
            </w:r>
          </w:p>
          <w:p>
            <w:pPr>
              <w:pStyle w:val="null3"/>
              <w:jc w:val="both"/>
            </w:pPr>
            <w:r>
              <w:rPr>
                <w:rFonts w:ascii="仿宋_GB2312" w:hAnsi="仿宋_GB2312" w:cs="仿宋_GB2312" w:eastAsia="仿宋_GB2312"/>
                <w:sz w:val="24"/>
              </w:rPr>
              <w:t>4.1树种选择及规格</w:t>
            </w:r>
          </w:p>
          <w:p>
            <w:pPr>
              <w:pStyle w:val="null3"/>
              <w:jc w:val="both"/>
            </w:pPr>
            <w:r>
              <w:rPr>
                <w:rFonts w:ascii="仿宋_GB2312" w:hAnsi="仿宋_GB2312" w:cs="仿宋_GB2312" w:eastAsia="仿宋_GB2312"/>
                <w:sz w:val="24"/>
              </w:rPr>
              <w:t>(1)树种选择原则</w:t>
            </w:r>
          </w:p>
          <w:p>
            <w:pPr>
              <w:pStyle w:val="null3"/>
              <w:jc w:val="both"/>
            </w:pPr>
            <w:r>
              <w:rPr>
                <w:rFonts w:ascii="仿宋_GB2312" w:hAnsi="仿宋_GB2312" w:cs="仿宋_GB2312" w:eastAsia="仿宋_GB2312"/>
                <w:sz w:val="24"/>
              </w:rPr>
              <w:t>生态适应性原则</w:t>
            </w:r>
            <w:r>
              <w:rPr>
                <w:rFonts w:ascii="仿宋_GB2312" w:hAnsi="仿宋_GB2312" w:cs="仿宋_GB2312" w:eastAsia="仿宋_GB2312"/>
                <w:sz w:val="24"/>
              </w:rPr>
              <w:t>:经过对所在区域进行生态环境调查(包括气候、土壤、水文、植被等)，项目区属秦岭山区，地形起伏，为确保栽植树种能够正常生长，且抚育管理成本较低，应优先选择适应当地环境条件的耐旱、耐瘠薄的适生树种。</w:t>
            </w:r>
          </w:p>
          <w:p>
            <w:pPr>
              <w:pStyle w:val="null3"/>
              <w:jc w:val="both"/>
            </w:pPr>
            <w:r>
              <w:rPr>
                <w:rFonts w:ascii="仿宋_GB2312" w:hAnsi="仿宋_GB2312" w:cs="仿宋_GB2312" w:eastAsia="仿宋_GB2312"/>
                <w:sz w:val="24"/>
              </w:rPr>
              <w:t>抗逆性原则</w:t>
            </w:r>
            <w:r>
              <w:rPr>
                <w:rFonts w:ascii="仿宋_GB2312" w:hAnsi="仿宋_GB2312" w:cs="仿宋_GB2312" w:eastAsia="仿宋_GB2312"/>
                <w:sz w:val="24"/>
              </w:rPr>
              <w:t>:由于项目区立地条件比较差，根据具体情况要求选择抗逆性强、根系发达、耐干旱、耐风蚀、耐寒、抗病虫害、耐瘠薄的适生树种;</w:t>
            </w:r>
          </w:p>
          <w:p>
            <w:pPr>
              <w:pStyle w:val="null3"/>
              <w:jc w:val="both"/>
            </w:pPr>
            <w:r>
              <w:rPr>
                <w:rFonts w:ascii="仿宋_GB2312" w:hAnsi="仿宋_GB2312" w:cs="仿宋_GB2312" w:eastAsia="仿宋_GB2312"/>
                <w:sz w:val="24"/>
              </w:rPr>
              <w:t>稳定性原则</w:t>
            </w:r>
            <w:r>
              <w:rPr>
                <w:rFonts w:ascii="仿宋_GB2312" w:hAnsi="仿宋_GB2312" w:cs="仿宋_GB2312" w:eastAsia="仿宋_GB2312"/>
                <w:sz w:val="24"/>
              </w:rPr>
              <w:t>:树种选择应在当地有种植历史，分布广泛，能够在当地稳定生长的树种。</w:t>
            </w:r>
          </w:p>
          <w:p>
            <w:pPr>
              <w:pStyle w:val="null3"/>
              <w:jc w:val="both"/>
            </w:pPr>
            <w:r>
              <w:rPr>
                <w:rFonts w:ascii="仿宋_GB2312" w:hAnsi="仿宋_GB2312" w:cs="仿宋_GB2312" w:eastAsia="仿宋_GB2312"/>
                <w:sz w:val="24"/>
              </w:rPr>
              <w:t>(2)树种选择</w:t>
            </w:r>
          </w:p>
          <w:p>
            <w:pPr>
              <w:pStyle w:val="null3"/>
              <w:jc w:val="both"/>
            </w:pPr>
            <w:r>
              <w:rPr>
                <w:rFonts w:ascii="仿宋_GB2312" w:hAnsi="仿宋_GB2312" w:cs="仿宋_GB2312" w:eastAsia="仿宋_GB2312"/>
                <w:sz w:val="24"/>
              </w:rPr>
              <w:t>根据上述树种选择原则，本项目选择的树种为常绿乔木、落叶乔木。其中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常绿乔木</w:t>
            </w:r>
            <w:r>
              <w:rPr>
                <w:rFonts w:ascii="仿宋_GB2312" w:hAnsi="仿宋_GB2312" w:cs="仿宋_GB2312" w:eastAsia="仿宋_GB2312"/>
                <w:sz w:val="24"/>
              </w:rPr>
              <w:t>:华山松、侧柏；</w:t>
            </w:r>
          </w:p>
          <w:p>
            <w:pPr>
              <w:pStyle w:val="null3"/>
              <w:jc w:val="both"/>
            </w:pPr>
            <w:r>
              <w:rPr>
                <w:rFonts w:ascii="仿宋_GB2312" w:hAnsi="仿宋_GB2312" w:cs="仿宋_GB2312" w:eastAsia="仿宋_GB2312"/>
                <w:sz w:val="24"/>
              </w:rPr>
              <w:t>落叶乔木</w:t>
            </w:r>
            <w:r>
              <w:rPr>
                <w:rFonts w:ascii="仿宋_GB2312" w:hAnsi="仿宋_GB2312" w:cs="仿宋_GB2312" w:eastAsia="仿宋_GB2312"/>
                <w:sz w:val="24"/>
              </w:rPr>
              <w:t>:刺槐、香椿。</w:t>
            </w:r>
          </w:p>
          <w:p>
            <w:pPr>
              <w:pStyle w:val="null3"/>
              <w:jc w:val="both"/>
            </w:pPr>
            <w:r>
              <w:rPr>
                <w:rFonts w:ascii="仿宋_GB2312" w:hAnsi="仿宋_GB2312" w:cs="仿宋_GB2312" w:eastAsia="仿宋_GB2312"/>
                <w:sz w:val="24"/>
              </w:rPr>
              <w:t>(3)苗木规格及质量</w:t>
            </w:r>
          </w:p>
          <w:p>
            <w:pPr>
              <w:pStyle w:val="null3"/>
              <w:jc w:val="both"/>
            </w:pPr>
            <w:r>
              <w:rPr>
                <w:rFonts w:ascii="仿宋_GB2312" w:hAnsi="仿宋_GB2312" w:cs="仿宋_GB2312" w:eastAsia="仿宋_GB2312"/>
                <w:sz w:val="24"/>
              </w:rPr>
              <w:t>选购的苗木要健壮、无病虫害。造林各树种苗木规格参照《主要造林树种苗木质量分级》</w:t>
            </w:r>
            <w:r>
              <w:rPr>
                <w:rFonts w:ascii="仿宋_GB2312" w:hAnsi="仿宋_GB2312" w:cs="仿宋_GB2312" w:eastAsia="仿宋_GB2312"/>
                <w:sz w:val="24"/>
              </w:rPr>
              <w:t>(GB/T6000-1999)、陕西省《主要造林树种苗木质量分级》(DB61/T378-2006)的标准执行。造林苗木需“三证一签”齐全，严禁使用未经检验检疫的苗木进行造林。项目建设苗木规格为:侧柏:H≥1.5m，香椿:D≥2cm，华山松:H≥lm，刺槐:D≥1.5cm;且均为I级苗。良种使用率100%。</w:t>
            </w:r>
          </w:p>
          <w:p>
            <w:pPr>
              <w:pStyle w:val="null3"/>
            </w:pPr>
            <w:r>
              <w:rPr>
                <w:rFonts w:ascii="仿宋_GB2312" w:hAnsi="仿宋_GB2312" w:cs="仿宋_GB2312" w:eastAsia="仿宋_GB2312"/>
                <w:sz w:val="24"/>
                <w:b/>
              </w:rPr>
              <w:t>三、编制说明</w:t>
            </w:r>
          </w:p>
          <w:p>
            <w:pPr>
              <w:pStyle w:val="null3"/>
              <w:ind w:right="-30" w:firstLine="560"/>
              <w:jc w:val="both"/>
            </w:pPr>
            <w:r>
              <w:rPr>
                <w:rFonts w:ascii="仿宋_GB2312" w:hAnsi="仿宋_GB2312" w:cs="仿宋_GB2312" w:eastAsia="仿宋_GB2312"/>
                <w:sz w:val="24"/>
              </w:rPr>
              <w:t>1、陕西省建设工程费用规则(2025)、陕西省园林绿化工程基价表(2025)、陕西省园林绿化工程消耗量定额(2025)、陕西省建设工程施工机械台班费用定额(2025)、陕西省建设工程施工仪器仪表台班费用定额(2025)及其相关配套费用定额及相配套的参考费率；</w:t>
            </w:r>
          </w:p>
          <w:p>
            <w:pPr>
              <w:pStyle w:val="null3"/>
              <w:ind w:right="-30" w:firstLine="560"/>
              <w:jc w:val="both"/>
            </w:pPr>
            <w:r>
              <w:rPr>
                <w:rFonts w:ascii="仿宋_GB2312" w:hAnsi="仿宋_GB2312" w:cs="仿宋_GB2312" w:eastAsia="仿宋_GB2312"/>
                <w:sz w:val="24"/>
              </w:rPr>
              <w:t>2、现行相关的专业工程施工质量验收规范、标准、规定，以及正常的施工方法、施工工艺等；</w:t>
            </w:r>
          </w:p>
          <w:p>
            <w:pPr>
              <w:pStyle w:val="null3"/>
              <w:ind w:right="-30" w:firstLine="560"/>
              <w:jc w:val="both"/>
            </w:pPr>
            <w:r>
              <w:rPr>
                <w:rFonts w:ascii="仿宋_GB2312" w:hAnsi="仿宋_GB2312" w:cs="仿宋_GB2312" w:eastAsia="仿宋_GB2312"/>
                <w:sz w:val="24"/>
              </w:rPr>
              <w:t>3、陕建发〔2020〕1097号文件，《关于建筑施工安全生产责任保险费用计价的通知》；</w:t>
            </w:r>
          </w:p>
          <w:p>
            <w:pPr>
              <w:pStyle w:val="null3"/>
              <w:ind w:right="-30" w:firstLine="560"/>
              <w:jc w:val="both"/>
            </w:pPr>
            <w:r>
              <w:rPr>
                <w:rFonts w:ascii="仿宋_GB2312" w:hAnsi="仿宋_GB2312" w:cs="仿宋_GB2312" w:eastAsia="仿宋_GB2312"/>
                <w:sz w:val="24"/>
              </w:rPr>
              <w:t>4、陕建发〔2021〕1021号文件《关于全省统一停止收缴建筑业劳保费用的通知》；</w:t>
            </w:r>
          </w:p>
          <w:p>
            <w:pPr>
              <w:pStyle w:val="null3"/>
              <w:ind w:right="-30" w:firstLine="560"/>
              <w:jc w:val="both"/>
            </w:pPr>
            <w:r>
              <w:rPr>
                <w:rFonts w:ascii="仿宋_GB2312" w:hAnsi="仿宋_GB2312" w:cs="仿宋_GB2312" w:eastAsia="仿宋_GB2312"/>
                <w:sz w:val="24"/>
              </w:rPr>
              <w:t>5、材料价主要依据渭南信息价(2025年第六期)、陕西专业测定价(2026年01月)并结合现行市场价；</w:t>
            </w:r>
          </w:p>
          <w:p>
            <w:pPr>
              <w:pStyle w:val="null3"/>
              <w:ind w:right="-30" w:firstLine="560"/>
              <w:jc w:val="both"/>
            </w:pPr>
            <w:r>
              <w:rPr>
                <w:rFonts w:ascii="仿宋_GB2312" w:hAnsi="仿宋_GB2312" w:cs="仿宋_GB2312" w:eastAsia="仿宋_GB2312"/>
                <w:sz w:val="24"/>
              </w:rPr>
              <w:t>6、其他相关资料。</w:t>
            </w:r>
          </w:p>
          <w:p>
            <w:pPr>
              <w:pStyle w:val="null3"/>
            </w:pPr>
            <w:r>
              <w:rPr>
                <w:rFonts w:ascii="仿宋_GB2312" w:hAnsi="仿宋_GB2312" w:cs="仿宋_GB2312" w:eastAsia="仿宋_GB2312"/>
                <w:sz w:val="24"/>
                <w:b/>
              </w:rPr>
              <w:t>四、其他说明</w:t>
            </w:r>
          </w:p>
          <w:p>
            <w:pPr>
              <w:pStyle w:val="null3"/>
              <w:ind w:firstLine="560"/>
              <w:jc w:val="both"/>
            </w:pPr>
            <w:r>
              <w:rPr>
                <w:rFonts w:ascii="仿宋_GB2312" w:hAnsi="仿宋_GB2312" w:cs="仿宋_GB2312" w:eastAsia="仿宋_GB2312"/>
                <w:sz w:val="24"/>
              </w:rPr>
              <w:t>1、本工程造价为含劳保统筹含税造价；</w:t>
            </w:r>
          </w:p>
          <w:p>
            <w:pPr>
              <w:pStyle w:val="null3"/>
              <w:ind w:firstLine="560"/>
              <w:jc w:val="both"/>
            </w:pPr>
            <w:r>
              <w:rPr>
                <w:rFonts w:ascii="仿宋_GB2312" w:hAnsi="仿宋_GB2312" w:cs="仿宋_GB2312" w:eastAsia="仿宋_GB2312"/>
                <w:sz w:val="24"/>
              </w:rPr>
              <w:t>2、计价软件及取费程序执行广联达云计价平台GCCP7.0中的清单计价模式：</w:t>
            </w:r>
          </w:p>
          <w:p>
            <w:pPr>
              <w:pStyle w:val="null3"/>
              <w:ind w:firstLine="560"/>
              <w:jc w:val="both"/>
            </w:pPr>
            <w:r>
              <w:rPr>
                <w:rFonts w:ascii="仿宋_GB2312" w:hAnsi="仿宋_GB2312" w:cs="仿宋_GB2312" w:eastAsia="仿宋_GB2312"/>
                <w:sz w:val="24"/>
              </w:rPr>
              <w:t>内核版本号</w:t>
            </w:r>
            <w:r>
              <w:rPr>
                <w:rFonts w:ascii="仿宋_GB2312" w:hAnsi="仿宋_GB2312" w:cs="仿宋_GB2312" w:eastAsia="仿宋_GB2312"/>
                <w:sz w:val="24"/>
              </w:rPr>
              <w:t>:7.5000.2.3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需执行的国家相关标准、行业标准、地方标准或者其他标准、规范标准：《造林技术规程》(GB/T 15776-2023)；《陕西省造林技术规程》(DB61/T 142-2021)；《裸露坡面植被恢复技术规范》(GB/T 38360-2019)；《生态公益林建设导则》(GB/T 18337.1-2001)；《生态公益林建设技术规程》(GB/T 18337.3-2001)；《森林资源规划设计调查技术规程》(GB/T 26424-2010)；《主要造林树种苗木质量分级》(DB61/T 378-2006)；《主要造林树种苗木质量分级》(GB 6000-1999)；其它行业、地方现行执行规范、规程、标准。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需执行的国家相关标准、行业标准、地方标准或者其他标准、规范标准：《造林技术规程》(GB/T 15776-2023)；《陕西省造林技术规程》(DB61/T 142-2021)；《裸露坡面植被恢复技术规范》(GB/T 38360-2019)；《生态公益林建设导则》(GB/T 18337.1-2001)；《生态公益林建设技术规程》(GB/T 18337.3-2001)；《森林资源规划设计调查技术规程》(GB/T 26424-2010)；《主要造林树种苗木质量分级》(DB61/T 378-2006)；《主要造林树种苗木质量分级》(GB 6000-1999)；其它行业、地方现行执行规范、规程、标准。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需执行的国家相关标准、行业标准、地方标准或者其他标准、规范标准：《造林技术规程》(GB/T 15776-2023)；《陕西省造林技术规程》(DB61/T 142-2021)；《裸露坡面植被恢复技术规范》(GB/T 38360-2019)；《生态公益林建设导则》(GB/T 18337.1-2001)；《生态公益林建设技术规程》(GB/T 18337.3-2001)；《森林资源规划设计调查技术规程》(GB/T 26424-2010)；《主要造林树种苗木质量分级》(DB61/T 378-2006)；《主要造林树种苗木质量分级》(GB 6000-1999)；其它行业、地方现行执行规范、规程、标准。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前，须向采购代理机构提供纸质版响应文件3套（一正两副），且提供的响应文件必须与在陕西省政府采购综合管理平台的项目电子化交易系统中递交的电子响应文件内容一致，纸质版响应文件必须装订成 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拟派项目负责人的资格要求</w:t>
            </w:r>
          </w:p>
        </w:tc>
        <w:tc>
          <w:tcPr>
            <w:tcW w:type="dxa" w:w="3322"/>
          </w:tcPr>
          <w:p>
            <w:pPr>
              <w:pStyle w:val="null3"/>
            </w:pPr>
            <w:r>
              <w:rPr>
                <w:rFonts w:ascii="仿宋_GB2312" w:hAnsi="仿宋_GB2312" w:cs="仿宋_GB2312" w:eastAsia="仿宋_GB2312"/>
              </w:rPr>
              <w:t>拟委派本项目的负责人须具备林业、园林相关专业中级及以上技术职称，未担任其他在建工程的项目负责人，提供无在建承诺书，且本企业为其缴纳的近半年内任意一个月可查询的社会保险缴费证明；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拟派项目负责人的资格要求</w:t>
            </w:r>
          </w:p>
        </w:tc>
        <w:tc>
          <w:tcPr>
            <w:tcW w:type="dxa" w:w="3322"/>
          </w:tcPr>
          <w:p>
            <w:pPr>
              <w:pStyle w:val="null3"/>
            </w:pPr>
            <w:r>
              <w:rPr>
                <w:rFonts w:ascii="仿宋_GB2312" w:hAnsi="仿宋_GB2312" w:cs="仿宋_GB2312" w:eastAsia="仿宋_GB2312"/>
              </w:rPr>
              <w:t>拟委派本项目的负责人须具备林业、园林相关专业中级及以上技术职称，未担任其他在建工程的项目负责人，提供无在建承诺书，且本企业为其缴纳的近半年内任意一个月可查询的社会保险缴费证明；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拟派项目负责人的资格要求</w:t>
            </w:r>
          </w:p>
        </w:tc>
        <w:tc>
          <w:tcPr>
            <w:tcW w:type="dxa" w:w="3322"/>
          </w:tcPr>
          <w:p>
            <w:pPr>
              <w:pStyle w:val="null3"/>
            </w:pPr>
            <w:r>
              <w:rPr>
                <w:rFonts w:ascii="仿宋_GB2312" w:hAnsi="仿宋_GB2312" w:cs="仿宋_GB2312" w:eastAsia="仿宋_GB2312"/>
              </w:rPr>
              <w:t>拟委派本项目的负责人须具备林业、园林相关专业中级及以上技术职称，未担任其他在建工程的项目负责人，提供无在建承诺书，且本企业为其缴纳的近半年内任意一个月可查询的社会保险缴费证明；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（1）造林地清理及整地方案； （2）施肥、栽植、浇水及铺设育林板方案； （3）未成林抚育方案； （4）幼林管护方案； （5）团队管理方案； （6）苗木运输、造林方法补植补造、抚育管理方案。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（1）进度保证措施； （2）工期保证措施。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（1）质量保障措施； （2）成活率调查与补植方案。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安全文明环保措施</w:t>
            </w:r>
          </w:p>
        </w:tc>
        <w:tc>
          <w:tcPr>
            <w:tcW w:type="dxa" w:w="2492"/>
          </w:tcPr>
          <w:p>
            <w:pPr>
              <w:pStyle w:val="null3"/>
            </w:pPr>
            <w:r>
              <w:rPr>
                <w:rFonts w:ascii="仿宋_GB2312" w:hAnsi="仿宋_GB2312" w:cs="仿宋_GB2312" w:eastAsia="仿宋_GB2312"/>
              </w:rPr>
              <w:t>（一）评审内容： （1）安全文明生产管理制度；（2）安全文明施工措施；（3）安全应急预案；（4）安全生产教育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（一）评审内容： 后续服务方案。 （二）评审标准： （1）评审内容完整无缺陷得4分；未提供得0分； （2）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生物多样性及环境保护方案</w:t>
            </w:r>
          </w:p>
        </w:tc>
        <w:tc>
          <w:tcPr>
            <w:tcW w:type="dxa" w:w="2492"/>
          </w:tcPr>
          <w:p>
            <w:pPr>
              <w:pStyle w:val="null3"/>
            </w:pPr>
            <w:r>
              <w:rPr>
                <w:rFonts w:ascii="仿宋_GB2312" w:hAnsi="仿宋_GB2312" w:cs="仿宋_GB2312" w:eastAsia="仿宋_GB2312"/>
              </w:rPr>
              <w:t>（一）评审内容： （1）生物多样性保护方案（即野生动植物保护）； （2）环境保护方案。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（1）管理机构的配备计划及管理人员证书； （2）组织机构的岗位职责。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（1）紧急或突发情况的应急保障方案； （2）应急人员及设施设备安排计划。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2023年1月1日以来供应商有类似项目业绩的，每有一份得2分，最多得8分。 备注：供应商须提供合同文本复印件，合同复印件须包括合同首页、合同标的页、合同金额所在页、签字盖章页并加盖公章。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 分统一按照下列公式计算：磋商报价得分=【评审基准价/磋商报价】×40；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（1）造林地清理及整地方案； （2）施肥、栽植、浇水及铺设育林板方案； （3）未成林抚育方案； （4）幼林管护方案； （5）团队管理方案； （6）苗木运输、造林方法补植补造、抚育管理方案。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（1）进度保证措施； （2）工期保证措施。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（1）质量保障措施； （2）成活率调查与补植方案。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安全文明环保措施</w:t>
            </w:r>
          </w:p>
        </w:tc>
        <w:tc>
          <w:tcPr>
            <w:tcW w:type="dxa" w:w="2492"/>
          </w:tcPr>
          <w:p>
            <w:pPr>
              <w:pStyle w:val="null3"/>
            </w:pPr>
            <w:r>
              <w:rPr>
                <w:rFonts w:ascii="仿宋_GB2312" w:hAnsi="仿宋_GB2312" w:cs="仿宋_GB2312" w:eastAsia="仿宋_GB2312"/>
              </w:rPr>
              <w:t>（一）评审内容： （1）安全文明生产管理制度；（2）安全文明施工措施；（3）安全应急预案；（4）安全生产教育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（一）评审内容： 后续服务方案。 （二）评审标准： （1）评审内容完整无缺陷得4分；未提供得0分； （2）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生物多样性及环境保护方案</w:t>
            </w:r>
          </w:p>
        </w:tc>
        <w:tc>
          <w:tcPr>
            <w:tcW w:type="dxa" w:w="2492"/>
          </w:tcPr>
          <w:p>
            <w:pPr>
              <w:pStyle w:val="null3"/>
            </w:pPr>
            <w:r>
              <w:rPr>
                <w:rFonts w:ascii="仿宋_GB2312" w:hAnsi="仿宋_GB2312" w:cs="仿宋_GB2312" w:eastAsia="仿宋_GB2312"/>
              </w:rPr>
              <w:t>（一）评审内容： （1）生物多样性保护方案（即野生动植物保护）； （2）环境保护方案。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（1）管理机构的配备计划及管理人员证书； （2）组织机构的岗位职责。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（1）紧急或突发情况的应急保障方案； （2）应急人员及设施设备安排计划。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2023年1月1日以来供应商有类似项目业绩的，每有一份得2分，最多得8分。 备注：供应商须提供合同文本复印件，合同复印件须包括合同首页、合同标的页、合同金额所在页、签字盖章页并加盖公章。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 分统一按照下列公式计算：磋商报价得分=【评审基准价/磋商报价】×40；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（1）造林地清理及整地方案； （2）施肥、栽植、浇水及铺设育林板方案； （3）未成林抚育方案； （4）幼林管护方案； （5）团队管理方案； （6）苗木运输、造林方法补植补造、抚育管理方案。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（1）进度保证措施； （2）工期保证措施。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（1）质量保障措施； （2）成活率调查与补植方案。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安全文明环保措施</w:t>
            </w:r>
          </w:p>
        </w:tc>
        <w:tc>
          <w:tcPr>
            <w:tcW w:type="dxa" w:w="2492"/>
          </w:tcPr>
          <w:p>
            <w:pPr>
              <w:pStyle w:val="null3"/>
            </w:pPr>
            <w:r>
              <w:rPr>
                <w:rFonts w:ascii="仿宋_GB2312" w:hAnsi="仿宋_GB2312" w:cs="仿宋_GB2312" w:eastAsia="仿宋_GB2312"/>
              </w:rPr>
              <w:t>（一）评审内容： （1）安全文明生产管理制度；（2）安全文明施工措施；（3）安全应急预案；（4）安全生产教育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（一）评审内容： 后续服务方案。 （二）评审标准： （1）评审内容完整无缺陷得4分；未提供得0分； （2）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生物多样性及环境保护方案</w:t>
            </w:r>
          </w:p>
        </w:tc>
        <w:tc>
          <w:tcPr>
            <w:tcW w:type="dxa" w:w="2492"/>
          </w:tcPr>
          <w:p>
            <w:pPr>
              <w:pStyle w:val="null3"/>
            </w:pPr>
            <w:r>
              <w:rPr>
                <w:rFonts w:ascii="仿宋_GB2312" w:hAnsi="仿宋_GB2312" w:cs="仿宋_GB2312" w:eastAsia="仿宋_GB2312"/>
              </w:rPr>
              <w:t>（一）评审内容： （1）生物多样性保护方案（即野生动植物保护）； （2）环境保护方案。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（1）管理机构的配备计划及管理人员证书； （2）组织机构的岗位职责。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（1）紧急或突发情况的应急保障方案； （2）应急人员及设施设备安排计划。 （二）评审标准： （1）每项评审内容完整无缺陷得2分；未提供得0分；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2023年1月1日以来供应商有类似项目业绩的，每有一份得2分，最多得8分。 备注：供应商须提供合同文本复印件，合同复印件须包括合同首页、合同标的页、合同金额所在页、签字盖章页并加盖公章。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 分统一按照下列公式计算：磋商报价得分=【评审基准价/磋商报价】×40；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