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EE09B6">
      <w:pPr>
        <w:spacing w:line="360" w:lineRule="auto"/>
        <w:jc w:val="center"/>
        <w:rPr>
          <w:rFonts w:hint="eastAsia" w:cs="仿宋" w:asciiTheme="minorEastAsia" w:hAnsiTheme="minorEastAsia" w:eastAsiaTheme="minorEastAsia"/>
          <w:b/>
          <w:bCs/>
          <w:sz w:val="52"/>
          <w:szCs w:val="52"/>
        </w:rPr>
      </w:pPr>
    </w:p>
    <w:p w14:paraId="57763F82">
      <w:pPr>
        <w:spacing w:line="360" w:lineRule="auto"/>
        <w:jc w:val="center"/>
        <w:rPr>
          <w:rFonts w:hint="eastAsia" w:cs="仿宋" w:asciiTheme="minorEastAsia" w:hAnsiTheme="minorEastAsia" w:eastAsiaTheme="minorEastAsia"/>
          <w:b/>
          <w:bCs/>
          <w:sz w:val="52"/>
          <w:szCs w:val="52"/>
        </w:rPr>
      </w:pPr>
    </w:p>
    <w:p w14:paraId="0017C9A8">
      <w:pPr>
        <w:spacing w:line="360" w:lineRule="auto"/>
        <w:jc w:val="center"/>
        <w:rPr>
          <w:rFonts w:hint="eastAsia" w:cs="仿宋" w:asciiTheme="minorEastAsia" w:hAnsiTheme="minorEastAsia" w:eastAsiaTheme="minorEastAsia"/>
          <w:b/>
          <w:bCs/>
          <w:sz w:val="52"/>
          <w:szCs w:val="52"/>
        </w:rPr>
      </w:pPr>
      <w:r>
        <w:rPr>
          <w:rFonts w:hint="eastAsia" w:cs="仿宋" w:asciiTheme="minorEastAsia" w:hAnsiTheme="minorEastAsia" w:eastAsiaTheme="minorEastAsia"/>
          <w:b/>
          <w:bCs/>
          <w:sz w:val="52"/>
          <w:szCs w:val="52"/>
          <w:lang w:eastAsia="zh-CN"/>
        </w:rPr>
        <w:t>渭南高新区安全生产技术服务项目</w:t>
      </w:r>
    </w:p>
    <w:p w14:paraId="5FE4BD1E">
      <w:pPr>
        <w:spacing w:line="360" w:lineRule="auto"/>
        <w:jc w:val="center"/>
        <w:rPr>
          <w:rFonts w:hint="eastAsia" w:cs="仿宋" w:asciiTheme="minorEastAsia" w:hAnsiTheme="minorEastAsia" w:eastAsiaTheme="minorEastAsia"/>
          <w:b/>
          <w:bCs/>
          <w:sz w:val="52"/>
          <w:szCs w:val="52"/>
        </w:rPr>
      </w:pPr>
    </w:p>
    <w:p w14:paraId="43F188A7">
      <w:pPr>
        <w:spacing w:line="360" w:lineRule="auto"/>
        <w:jc w:val="center"/>
        <w:rPr>
          <w:rFonts w:hint="eastAsia" w:cs="仿宋" w:asciiTheme="minorEastAsia" w:hAnsiTheme="minorEastAsia" w:eastAsiaTheme="minorEastAsia"/>
          <w:b/>
          <w:bCs/>
          <w:sz w:val="52"/>
          <w:szCs w:val="52"/>
        </w:rPr>
      </w:pPr>
    </w:p>
    <w:p w14:paraId="2F8CE463">
      <w:pPr>
        <w:spacing w:line="360" w:lineRule="auto"/>
        <w:jc w:val="center"/>
        <w:rPr>
          <w:rFonts w:hint="eastAsia" w:cs="仿宋" w:asciiTheme="minorEastAsia" w:hAnsiTheme="minorEastAsia" w:eastAsiaTheme="minorEastAsia"/>
          <w:b/>
          <w:bCs/>
          <w:sz w:val="52"/>
          <w:szCs w:val="52"/>
        </w:rPr>
      </w:pPr>
      <w:bookmarkStart w:id="0" w:name="_GoBack"/>
      <w:bookmarkEnd w:id="0"/>
    </w:p>
    <w:p w14:paraId="3511A35F">
      <w:pPr>
        <w:spacing w:line="360" w:lineRule="auto"/>
        <w:jc w:val="center"/>
        <w:rPr>
          <w:rFonts w:hint="eastAsia" w:cs="仿宋" w:asciiTheme="minorEastAsia" w:hAnsiTheme="minorEastAsia" w:eastAsiaTheme="minorEastAsia"/>
          <w:b/>
          <w:bCs/>
          <w:sz w:val="52"/>
          <w:szCs w:val="52"/>
        </w:rPr>
      </w:pPr>
    </w:p>
    <w:p w14:paraId="675D6920">
      <w:pPr>
        <w:spacing w:line="360" w:lineRule="auto"/>
        <w:jc w:val="center"/>
        <w:rPr>
          <w:rFonts w:cs="仿宋" w:asciiTheme="minorEastAsia" w:hAnsiTheme="minorEastAsia" w:eastAsiaTheme="minorEastAsia"/>
          <w:b/>
          <w:bCs/>
          <w:sz w:val="52"/>
          <w:szCs w:val="52"/>
        </w:rPr>
      </w:pPr>
      <w:r>
        <w:rPr>
          <w:rFonts w:hint="eastAsia" w:cs="仿宋" w:asciiTheme="minorEastAsia" w:hAnsiTheme="minorEastAsia" w:eastAsiaTheme="minorEastAsia"/>
          <w:b/>
          <w:bCs/>
          <w:sz w:val="52"/>
          <w:szCs w:val="52"/>
        </w:rPr>
        <w:t>采购合同</w:t>
      </w:r>
    </w:p>
    <w:p w14:paraId="209B7AE0">
      <w:pPr>
        <w:jc w:val="center"/>
        <w:rPr>
          <w:rFonts w:cs="仿宋" w:asciiTheme="minorEastAsia" w:hAnsiTheme="minorEastAsia" w:eastAsiaTheme="minorEastAsia"/>
          <w:b/>
          <w:bCs/>
          <w:sz w:val="44"/>
          <w:szCs w:val="44"/>
        </w:rPr>
      </w:pPr>
    </w:p>
    <w:p w14:paraId="29873A35">
      <w:pPr>
        <w:rPr>
          <w:rFonts w:cs="仿宋" w:asciiTheme="minorEastAsia" w:hAnsiTheme="minorEastAsia" w:eastAsiaTheme="minorEastAsia"/>
        </w:rPr>
      </w:pPr>
    </w:p>
    <w:p w14:paraId="56191CF7">
      <w:pPr>
        <w:rPr>
          <w:rFonts w:cs="仿宋" w:asciiTheme="minorEastAsia" w:hAnsiTheme="minorEastAsia" w:eastAsiaTheme="minorEastAsia"/>
        </w:rPr>
      </w:pPr>
    </w:p>
    <w:p w14:paraId="0BF9D5BA">
      <w:pPr>
        <w:rPr>
          <w:rFonts w:cs="仿宋" w:asciiTheme="minorEastAsia" w:hAnsiTheme="minorEastAsia" w:eastAsiaTheme="minorEastAsia"/>
        </w:rPr>
      </w:pPr>
    </w:p>
    <w:p w14:paraId="1CC06391">
      <w:pPr>
        <w:rPr>
          <w:rFonts w:cs="仿宋" w:asciiTheme="minorEastAsia" w:hAnsiTheme="minorEastAsia" w:eastAsiaTheme="minorEastAsia"/>
        </w:rPr>
      </w:pPr>
    </w:p>
    <w:p w14:paraId="2B3B8EE3">
      <w:pPr>
        <w:rPr>
          <w:rFonts w:cs="仿宋" w:asciiTheme="minorEastAsia" w:hAnsiTheme="minorEastAsia" w:eastAsiaTheme="minorEastAsia"/>
        </w:rPr>
      </w:pPr>
    </w:p>
    <w:p w14:paraId="48382031">
      <w:pPr>
        <w:jc w:val="center"/>
        <w:rPr>
          <w:rFonts w:hint="eastAsia" w:cs="仿宋" w:asciiTheme="minorEastAsia" w:hAnsiTheme="minorEastAsia" w:eastAsiaTheme="minorEastAsia"/>
          <w:b/>
          <w:sz w:val="36"/>
          <w:szCs w:val="36"/>
        </w:rPr>
      </w:pPr>
    </w:p>
    <w:p w14:paraId="250B48DD">
      <w:pPr>
        <w:jc w:val="center"/>
        <w:rPr>
          <w:rFonts w:hint="eastAsia" w:cs="仿宋" w:asciiTheme="minorEastAsia" w:hAnsiTheme="minorEastAsia" w:eastAsiaTheme="minorEastAsia"/>
          <w:b/>
          <w:sz w:val="36"/>
          <w:szCs w:val="36"/>
        </w:rPr>
      </w:pPr>
    </w:p>
    <w:p w14:paraId="067FEFE0">
      <w:pPr>
        <w:jc w:val="center"/>
        <w:rPr>
          <w:rFonts w:cs="仿宋" w:asciiTheme="minorEastAsia" w:hAnsiTheme="minorEastAsia" w:eastAsiaTheme="minorEastAsia"/>
          <w:b/>
          <w:sz w:val="36"/>
          <w:szCs w:val="36"/>
        </w:rPr>
      </w:pPr>
      <w:r>
        <w:rPr>
          <w:rFonts w:hint="eastAsia" w:cs="仿宋" w:asciiTheme="minorEastAsia" w:hAnsiTheme="minorEastAsia" w:eastAsiaTheme="minorEastAsia"/>
          <w:b/>
          <w:sz w:val="36"/>
          <w:szCs w:val="36"/>
        </w:rPr>
        <w:t>（示范文本）</w:t>
      </w:r>
    </w:p>
    <w:p w14:paraId="68DC8909">
      <w:pPr>
        <w:snapToGrid w:val="0"/>
        <w:spacing w:line="640" w:lineRule="exact"/>
        <w:ind w:firstLine="720" w:firstLineChars="150"/>
        <w:jc w:val="center"/>
        <w:rPr>
          <w:rFonts w:cs="仿宋" w:asciiTheme="minorEastAsia" w:hAnsiTheme="minorEastAsia" w:eastAsiaTheme="minorEastAsia"/>
          <w:bCs/>
          <w:sz w:val="48"/>
          <w:szCs w:val="48"/>
        </w:rPr>
        <w:sectPr>
          <w:pgSz w:w="11906" w:h="16838"/>
          <w:pgMar w:top="1417" w:right="1129" w:bottom="1417" w:left="1417" w:header="851" w:footer="850" w:gutter="0"/>
          <w:cols w:space="720" w:num="1"/>
          <w:docGrid w:type="lines" w:linePitch="312" w:charSpace="0"/>
        </w:sectPr>
      </w:pPr>
    </w:p>
    <w:p w14:paraId="226E05C6">
      <w:pPr>
        <w:spacing w:line="360" w:lineRule="auto"/>
        <w:jc w:val="center"/>
        <w:rPr>
          <w:rFonts w:hAnsi="宋体" w:cs="宋体"/>
          <w:b/>
          <w:bCs/>
          <w:sz w:val="44"/>
          <w:szCs w:val="52"/>
        </w:rPr>
      </w:pPr>
    </w:p>
    <w:p w14:paraId="3F8F3CFE">
      <w:pPr>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 xml:space="preserve">甲方（采购人）： </w:t>
      </w:r>
    </w:p>
    <w:p w14:paraId="0D8A23B8">
      <w:pPr>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 xml:space="preserve">乙方（中标人）： </w:t>
      </w:r>
    </w:p>
    <w:p w14:paraId="112256C6">
      <w:pPr>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lang w:eastAsia="zh-CN"/>
        </w:rPr>
        <w:t>渭南高新区安全生产技术服务项目</w:t>
      </w:r>
      <w:r>
        <w:rPr>
          <w:rFonts w:hint="eastAsia" w:hAnsi="宋体" w:cs="宋体"/>
          <w:bCs/>
          <w:szCs w:val="24"/>
        </w:rPr>
        <w:t>(</w:t>
      </w:r>
      <w:r>
        <w:rPr>
          <w:rFonts w:hint="eastAsia" w:hAnsi="宋体" w:cs="宋体"/>
          <w:bCs/>
          <w:szCs w:val="24"/>
          <w:u w:val="single"/>
        </w:rPr>
        <w:t>项目编号：</w:t>
      </w:r>
      <w:r>
        <w:rPr>
          <w:rFonts w:hint="eastAsia" w:hAnsi="宋体" w:cs="宋体"/>
          <w:bCs/>
          <w:szCs w:val="24"/>
          <w:u w:val="single"/>
          <w:lang w:val="en-US" w:eastAsia="zh-CN"/>
        </w:rPr>
        <w:t xml:space="preserve">        </w:t>
      </w:r>
      <w:r>
        <w:rPr>
          <w:rFonts w:hint="eastAsia" w:hAnsi="宋体" w:cs="宋体"/>
          <w:bCs/>
          <w:szCs w:val="24"/>
          <w:u w:val="single"/>
        </w:rPr>
        <w:t>)</w:t>
      </w:r>
      <w:r>
        <w:rPr>
          <w:rFonts w:hint="eastAsia" w:hAnsi="宋体" w:cs="宋体"/>
          <w:bCs/>
          <w:szCs w:val="24"/>
        </w:rPr>
        <w:t>，确定（以下简称“乙方”）为该项目的成交供应商。</w:t>
      </w:r>
    </w:p>
    <w:p w14:paraId="6321E760">
      <w:pPr>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依据《中华人民共和国民法典》和《中华人民共和国政府采购法》之规定，经双方在平等、自愿、互利的基础上，签订本合同，共同信守。</w:t>
      </w:r>
    </w:p>
    <w:p w14:paraId="7AF6194C">
      <w:pPr>
        <w:autoSpaceDE w:val="0"/>
        <w:autoSpaceDN w:val="0"/>
        <w:adjustRightInd w:val="0"/>
        <w:snapToGrid w:val="0"/>
        <w:spacing w:line="360" w:lineRule="auto"/>
        <w:ind w:firstLine="482" w:firstLineChars="200"/>
        <w:rPr>
          <w:rFonts w:hAnsi="宋体" w:cs="宋体"/>
          <w:b/>
          <w:szCs w:val="24"/>
        </w:rPr>
      </w:pPr>
      <w:r>
        <w:rPr>
          <w:rFonts w:hint="eastAsia" w:hAnsi="宋体" w:cs="宋体"/>
          <w:b/>
          <w:szCs w:val="24"/>
        </w:rPr>
        <w:t>一、付款方式</w:t>
      </w:r>
    </w:p>
    <w:p w14:paraId="51839108">
      <w:pPr>
        <w:adjustRightInd w:val="0"/>
        <w:snapToGrid w:val="0"/>
        <w:spacing w:line="360" w:lineRule="auto"/>
        <w:ind w:firstLine="480" w:firstLineChars="200"/>
        <w:rPr>
          <w:rFonts w:hAnsi="宋体" w:cs="宋体"/>
          <w:u w:val="single"/>
        </w:rPr>
      </w:pPr>
      <w:r>
        <w:rPr>
          <w:rFonts w:hint="eastAsia" w:hAnsi="宋体" w:cs="宋体"/>
          <w:bCs/>
          <w:szCs w:val="24"/>
        </w:rPr>
        <w:t>（一）</w:t>
      </w:r>
      <w:r>
        <w:rPr>
          <w:rFonts w:hint="eastAsia" w:hAnsi="宋体" w:cs="宋体"/>
        </w:rPr>
        <w:t>合同价：人民币</w:t>
      </w:r>
      <w:r>
        <w:rPr>
          <w:rFonts w:hint="eastAsia" w:hAnsi="宋体" w:cs="宋体"/>
          <w:b/>
          <w:szCs w:val="24"/>
          <w:u w:val="single"/>
        </w:rPr>
        <w:t xml:space="preserve">                              </w:t>
      </w:r>
      <w:r>
        <w:rPr>
          <w:rFonts w:hint="eastAsia" w:hAnsi="宋体" w:cs="宋体"/>
        </w:rPr>
        <w:t>。</w:t>
      </w:r>
    </w:p>
    <w:p w14:paraId="6C846EE1">
      <w:pPr>
        <w:adjustRightInd w:val="0"/>
        <w:snapToGrid w:val="0"/>
        <w:spacing w:line="360" w:lineRule="auto"/>
        <w:ind w:firstLine="480" w:firstLineChars="200"/>
        <w:rPr>
          <w:rFonts w:hAnsi="宋体" w:cs="宋体"/>
        </w:rPr>
      </w:pPr>
      <w:r>
        <w:rPr>
          <w:rFonts w:hint="eastAsia" w:hAnsi="宋体" w:cs="宋体"/>
          <w:bCs/>
          <w:szCs w:val="24"/>
        </w:rPr>
        <w:t>（二）</w:t>
      </w:r>
      <w:r>
        <w:rPr>
          <w:rFonts w:hint="eastAsia" w:hAnsi="宋体" w:cs="宋体"/>
        </w:rPr>
        <w:t>合同总价包括：服务费、税金费用等。</w:t>
      </w:r>
    </w:p>
    <w:p w14:paraId="2B808F71">
      <w:pPr>
        <w:autoSpaceDE w:val="0"/>
        <w:autoSpaceDN w:val="0"/>
        <w:adjustRightInd w:val="0"/>
        <w:snapToGrid w:val="0"/>
        <w:spacing w:line="360" w:lineRule="auto"/>
        <w:ind w:firstLine="482" w:firstLineChars="200"/>
        <w:rPr>
          <w:rFonts w:hAnsi="宋体" w:cs="宋体"/>
          <w:szCs w:val="24"/>
          <w:u w:val="single"/>
        </w:rPr>
      </w:pPr>
      <w:r>
        <w:rPr>
          <w:rFonts w:hint="eastAsia" w:hAnsi="宋体" w:cs="宋体"/>
          <w:b/>
          <w:szCs w:val="24"/>
        </w:rPr>
        <w:t>二、委托工作内容：</w:t>
      </w:r>
      <w:r>
        <w:rPr>
          <w:rFonts w:hint="eastAsia" w:hAnsi="宋体" w:cs="宋体"/>
          <w:b/>
          <w:szCs w:val="24"/>
          <w:u w:val="single"/>
        </w:rPr>
        <w:t xml:space="preserve">                              </w:t>
      </w:r>
    </w:p>
    <w:p w14:paraId="10968BF1">
      <w:pPr>
        <w:autoSpaceDE w:val="0"/>
        <w:autoSpaceDN w:val="0"/>
        <w:adjustRightInd w:val="0"/>
        <w:snapToGrid w:val="0"/>
        <w:spacing w:line="360" w:lineRule="auto"/>
        <w:ind w:firstLine="482" w:firstLineChars="200"/>
        <w:rPr>
          <w:rFonts w:hAnsi="宋体" w:cs="宋体"/>
          <w:b/>
          <w:szCs w:val="24"/>
          <w:highlight w:val="none"/>
        </w:rPr>
      </w:pPr>
      <w:r>
        <w:rPr>
          <w:rFonts w:hint="eastAsia" w:hAnsi="宋体" w:cs="宋体"/>
          <w:b/>
          <w:szCs w:val="24"/>
        </w:rPr>
        <w:t>三、款项结</w:t>
      </w:r>
      <w:r>
        <w:rPr>
          <w:rFonts w:hint="eastAsia" w:hAnsi="宋体" w:cs="宋体"/>
          <w:b/>
          <w:szCs w:val="24"/>
          <w:highlight w:val="none"/>
        </w:rPr>
        <w:t>算</w:t>
      </w:r>
    </w:p>
    <w:p w14:paraId="28C4A23B">
      <w:pPr>
        <w:autoSpaceDE w:val="0"/>
        <w:autoSpaceDN w:val="0"/>
        <w:adjustRightInd w:val="0"/>
        <w:snapToGrid w:val="0"/>
        <w:spacing w:line="360" w:lineRule="auto"/>
        <w:ind w:firstLine="480" w:firstLineChars="200"/>
        <w:rPr>
          <w:rFonts w:hint="eastAsia" w:hAnsi="宋体" w:cs="宋体"/>
          <w:bCs/>
          <w:szCs w:val="24"/>
        </w:rPr>
      </w:pPr>
      <w:r>
        <w:rPr>
          <w:rFonts w:hint="eastAsia" w:hAnsi="宋体" w:cs="宋体"/>
          <w:bCs/>
          <w:szCs w:val="24"/>
          <w:highlight w:val="none"/>
        </w:rPr>
        <w:t>（一）付款方式：</w:t>
      </w:r>
      <w:r>
        <w:rPr>
          <w:rFonts w:hint="eastAsia" w:hAnsi="宋体" w:cs="宋体"/>
          <w:bCs/>
          <w:szCs w:val="24"/>
          <w:lang w:val="zh-CN" w:eastAsia="zh-Hans"/>
        </w:rPr>
        <w:t>合同签订后半年支付一次，采购人对供应商每半年进行一次考核，合格后支付合同总额50%，服务期满一年，采购人对供应商进行考核，合格后支付剩余部分。甲方付款前，乙方开具合同价款的全额发票给甲方。</w:t>
      </w:r>
    </w:p>
    <w:p w14:paraId="6146A44F">
      <w:pPr>
        <w:autoSpaceDE w:val="0"/>
        <w:autoSpaceDN w:val="0"/>
        <w:adjustRightInd w:val="0"/>
        <w:snapToGrid w:val="0"/>
        <w:spacing w:line="360" w:lineRule="auto"/>
        <w:ind w:firstLine="482" w:firstLineChars="200"/>
        <w:rPr>
          <w:rFonts w:hAnsi="宋体" w:cs="宋体"/>
          <w:b/>
          <w:szCs w:val="24"/>
        </w:rPr>
      </w:pPr>
      <w:r>
        <w:rPr>
          <w:rFonts w:hint="eastAsia" w:hAnsi="宋体" w:cs="宋体"/>
          <w:b/>
          <w:szCs w:val="24"/>
        </w:rPr>
        <w:t>四、服务地点及服务期</w:t>
      </w:r>
    </w:p>
    <w:p w14:paraId="20B05AAA">
      <w:pPr>
        <w:autoSpaceDE w:val="0"/>
        <w:autoSpaceDN w:val="0"/>
        <w:adjustRightInd w:val="0"/>
        <w:snapToGrid w:val="0"/>
        <w:spacing w:line="360" w:lineRule="auto"/>
        <w:ind w:firstLine="480" w:firstLineChars="200"/>
        <w:rPr>
          <w:rFonts w:hint="eastAsia" w:hAnsi="宋体" w:cs="宋体"/>
          <w:bCs/>
          <w:szCs w:val="24"/>
          <w:lang w:val="zh-CN" w:eastAsia="zh-Hans"/>
        </w:rPr>
      </w:pPr>
      <w:r>
        <w:rPr>
          <w:rFonts w:hint="eastAsia" w:hAnsi="宋体" w:cs="宋体"/>
          <w:bCs/>
          <w:szCs w:val="24"/>
        </w:rPr>
        <w:t>（一）服务地点：</w:t>
      </w:r>
      <w:r>
        <w:rPr>
          <w:rFonts w:hint="eastAsia" w:hAnsi="宋体" w:cs="宋体"/>
          <w:bCs/>
          <w:szCs w:val="24"/>
          <w:lang w:val="zh-CN" w:eastAsia="zh-Hans"/>
        </w:rPr>
        <w:t>采购人指定地点。</w:t>
      </w:r>
    </w:p>
    <w:p w14:paraId="5E33F5F7">
      <w:pPr>
        <w:autoSpaceDE w:val="0"/>
        <w:autoSpaceDN w:val="0"/>
        <w:adjustRightInd w:val="0"/>
        <w:snapToGrid w:val="0"/>
        <w:spacing w:line="360" w:lineRule="auto"/>
        <w:ind w:firstLine="480" w:firstLineChars="200"/>
        <w:rPr>
          <w:rFonts w:hint="eastAsia" w:hAnsi="宋体" w:cs="宋体"/>
          <w:bCs/>
          <w:szCs w:val="24"/>
          <w:lang w:val="en-US" w:eastAsia="zh-CN"/>
        </w:rPr>
      </w:pPr>
      <w:r>
        <w:rPr>
          <w:rFonts w:hint="eastAsia" w:hAnsi="宋体" w:cs="宋体"/>
          <w:bCs/>
          <w:szCs w:val="24"/>
          <w:lang w:val="zh-CN" w:eastAsia="zh-Hans"/>
        </w:rPr>
        <w:t>（二）服务期：</w:t>
      </w:r>
      <w:r>
        <w:rPr>
          <w:rFonts w:hint="eastAsia" w:hAnsi="宋体" w:cs="宋体"/>
          <w:bCs/>
          <w:szCs w:val="24"/>
          <w:lang w:val="en-US" w:eastAsia="zh-CN"/>
        </w:rPr>
        <w:t>自服务合同签订之日起1年（第1年服务期满后，由采购人进行考核，考核合格后由采购人和供应商进行洽谈，在服务内容和价格不变的情况下续签第2年度服务合同；合同签订累计时长不超过2个年度）。</w:t>
      </w:r>
    </w:p>
    <w:p w14:paraId="18500B4E">
      <w:pPr>
        <w:autoSpaceDE w:val="0"/>
        <w:autoSpaceDN w:val="0"/>
        <w:adjustRightInd w:val="0"/>
        <w:snapToGrid w:val="0"/>
        <w:spacing w:line="360" w:lineRule="auto"/>
        <w:ind w:firstLine="482" w:firstLineChars="200"/>
        <w:rPr>
          <w:rFonts w:hAnsi="宋体" w:cs="宋体"/>
          <w:b/>
          <w:szCs w:val="24"/>
        </w:rPr>
      </w:pPr>
      <w:r>
        <w:rPr>
          <w:rFonts w:hint="eastAsia" w:hAnsi="宋体" w:cs="宋体"/>
          <w:b/>
          <w:szCs w:val="24"/>
        </w:rPr>
        <w:t>五、双方的权利和义务</w:t>
      </w:r>
    </w:p>
    <w:p w14:paraId="4A6E3BBB">
      <w:pPr>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（一）甲方的权利与义务</w:t>
      </w:r>
    </w:p>
    <w:p w14:paraId="7D83DA7A">
      <w:pPr>
        <w:tabs>
          <w:tab w:val="left" w:pos="735"/>
        </w:tabs>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1．甲方有权向乙方询问工作进展情况及相关的内容。</w:t>
      </w:r>
    </w:p>
    <w:p w14:paraId="10A68823">
      <w:pPr>
        <w:tabs>
          <w:tab w:val="left" w:pos="735"/>
        </w:tabs>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2．甲方有权阐述对具体问题的意见和建议。</w:t>
      </w:r>
    </w:p>
    <w:p w14:paraId="7C27B9D0">
      <w:pPr>
        <w:tabs>
          <w:tab w:val="left" w:pos="735"/>
        </w:tabs>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3. 甲方有权根据项目的具体情况，要求乙方按期到项目现场勘探解决争议。</w:t>
      </w:r>
    </w:p>
    <w:p w14:paraId="42CBB47D">
      <w:pPr>
        <w:tabs>
          <w:tab w:val="left" w:pos="735"/>
        </w:tabs>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4．当甲方认定专业人员不按合同履行其职责，或与第三人串通给甲方造成经济损失的，甲方有权要求更换专业人员，直至终止合同并要求乙方承担相应的赔偿责任。</w:t>
      </w:r>
    </w:p>
    <w:p w14:paraId="3C1EAD24">
      <w:pPr>
        <w:tabs>
          <w:tab w:val="left" w:pos="735"/>
        </w:tabs>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5.甲方应负责与本项目有关的第三人的协调，为乙方工作提供外部条件。</w:t>
      </w:r>
    </w:p>
    <w:p w14:paraId="24A7F5B1">
      <w:pPr>
        <w:tabs>
          <w:tab w:val="left" w:pos="735"/>
        </w:tabs>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6．甲方应当在约定的时间内，向乙方提供与本项目有关的资料。</w:t>
      </w:r>
    </w:p>
    <w:p w14:paraId="2C5ABEE3">
      <w:pPr>
        <w:tabs>
          <w:tab w:val="left" w:pos="735"/>
        </w:tabs>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7．甲方应当在约定的时间内就乙方书面提交并要求做出答复的事宜做出书面答复。乙方要求第三人提供有关资料时，甲方应负责转达及收集整理相关资料。</w:t>
      </w:r>
    </w:p>
    <w:p w14:paraId="22FEAB2E">
      <w:pPr>
        <w:tabs>
          <w:tab w:val="left" w:pos="735"/>
        </w:tabs>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8.甲方应当授权胜任本项目的代表，负责与乙方联系。</w:t>
      </w:r>
    </w:p>
    <w:p w14:paraId="511A5AAC">
      <w:pPr>
        <w:tabs>
          <w:tab w:val="left" w:pos="735"/>
        </w:tabs>
        <w:autoSpaceDE w:val="0"/>
        <w:autoSpaceDN w:val="0"/>
        <w:adjustRightInd w:val="0"/>
        <w:snapToGrid w:val="0"/>
        <w:spacing w:line="360" w:lineRule="auto"/>
        <w:ind w:firstLine="480" w:firstLineChars="200"/>
        <w:rPr>
          <w:rFonts w:hAnsi="宋体" w:cs="宋体"/>
          <w:szCs w:val="24"/>
        </w:rPr>
      </w:pPr>
      <w:r>
        <w:rPr>
          <w:rFonts w:hint="eastAsia" w:hAnsi="宋体" w:cs="宋体"/>
          <w:bCs/>
          <w:szCs w:val="24"/>
        </w:rPr>
        <w:t>（二）乙方的权利与义务</w:t>
      </w:r>
    </w:p>
    <w:p w14:paraId="63BC2631">
      <w:pPr>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1.乙方在实施过程中，如甲方提供的资料不明确时可向甲方提出书面报告。</w:t>
      </w:r>
    </w:p>
    <w:p w14:paraId="6C8E088E">
      <w:pPr>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2．乙方在实施过程中，有权对第三人提出与本业务有关的问题进行核对或查问。</w:t>
      </w:r>
    </w:p>
    <w:p w14:paraId="562626AA">
      <w:pPr>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3．向甲方提供与本项目有关的资料，包括项目人员的资质证书及承担本业务的专业人员名单、工作计划等，并按合同专用条件中约定的范围实施业务。</w:t>
      </w:r>
    </w:p>
    <w:p w14:paraId="450B0318">
      <w:pPr>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4.在履行合同期间或合同规定期限内，不得泄露与本合同规定业务活动有关的保密资料。</w:t>
      </w:r>
    </w:p>
    <w:p w14:paraId="022BA771">
      <w:pPr>
        <w:autoSpaceDE w:val="0"/>
        <w:autoSpaceDN w:val="0"/>
        <w:adjustRightInd w:val="0"/>
        <w:snapToGrid w:val="0"/>
        <w:spacing w:line="360" w:lineRule="auto"/>
        <w:ind w:firstLine="482" w:firstLineChars="200"/>
        <w:rPr>
          <w:rFonts w:hAnsi="宋体" w:cs="宋体"/>
          <w:b/>
          <w:szCs w:val="24"/>
        </w:rPr>
      </w:pPr>
      <w:r>
        <w:rPr>
          <w:rFonts w:hint="eastAsia" w:hAnsi="宋体" w:cs="宋体"/>
          <w:b/>
          <w:szCs w:val="24"/>
        </w:rPr>
        <w:t>六、服务质量保证</w:t>
      </w:r>
    </w:p>
    <w:p w14:paraId="3794FDCE">
      <w:pPr>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（一）乙方需派一名项目经理，直接与甲方沟通，项目经理接收甲方提出的问题与要求，并及时反馈给工作组，解决在项目实施过程中遇到的问题。</w:t>
      </w:r>
    </w:p>
    <w:p w14:paraId="21C3395D">
      <w:pPr>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（二）项目在实施过程中会出现不可预料的需求变更，乙方需积极配合甲方的需求变更，并按照变更后的需求继续进行方案实施。</w:t>
      </w:r>
    </w:p>
    <w:p w14:paraId="713601B6">
      <w:pPr>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（三）乙方需提交所有实施方案流程及说明文档。</w:t>
      </w:r>
    </w:p>
    <w:p w14:paraId="0DBBCC57">
      <w:pPr>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（四）乙方需建立高效的管理团队，项目团队组成合理。</w:t>
      </w:r>
    </w:p>
    <w:p w14:paraId="43F7D003">
      <w:pPr>
        <w:adjustRightInd w:val="0"/>
        <w:snapToGrid w:val="0"/>
        <w:spacing w:line="360" w:lineRule="auto"/>
        <w:ind w:firstLine="480" w:firstLineChars="200"/>
        <w:rPr>
          <w:rFonts w:hAnsi="宋体" w:cs="宋体"/>
          <w:b/>
          <w:szCs w:val="24"/>
        </w:rPr>
      </w:pPr>
      <w:r>
        <w:rPr>
          <w:rFonts w:hint="eastAsia" w:hAnsi="宋体" w:cs="宋体"/>
          <w:bCs/>
          <w:szCs w:val="24"/>
        </w:rPr>
        <w:t>（五）乙方需设有详细的技术资料档案和服务档案，将保存项目的详细资料以便于更好地提供服务。</w:t>
      </w:r>
    </w:p>
    <w:p w14:paraId="0BB900FF">
      <w:pPr>
        <w:adjustRightInd w:val="0"/>
        <w:snapToGrid w:val="0"/>
        <w:spacing w:line="360" w:lineRule="auto"/>
        <w:ind w:firstLine="482" w:firstLineChars="200"/>
        <w:rPr>
          <w:rFonts w:hAnsi="宋体" w:cs="宋体"/>
          <w:b/>
          <w:szCs w:val="24"/>
        </w:rPr>
      </w:pPr>
      <w:r>
        <w:rPr>
          <w:rFonts w:hint="eastAsia" w:hAnsi="宋体" w:cs="宋体"/>
          <w:b/>
          <w:szCs w:val="24"/>
        </w:rPr>
        <w:t>七、保密规定</w:t>
      </w:r>
    </w:p>
    <w:p w14:paraId="3AAED5DB">
      <w:pPr>
        <w:adjustRightInd w:val="0"/>
        <w:snapToGrid w:val="0"/>
        <w:spacing w:line="360" w:lineRule="auto"/>
        <w:ind w:firstLine="480" w:firstLineChars="200"/>
        <w:rPr>
          <w:rFonts w:hAnsi="宋体" w:cs="宋体"/>
          <w:szCs w:val="24"/>
        </w:rPr>
      </w:pPr>
      <w:r>
        <w:rPr>
          <w:rFonts w:hint="eastAsia" w:hAnsi="宋体" w:cs="宋体"/>
          <w:szCs w:val="24"/>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5FB8446E">
      <w:pPr>
        <w:pStyle w:val="3"/>
        <w:ind w:firstLine="482" w:firstLineChars="200"/>
        <w:rPr>
          <w:rFonts w:ascii="宋体" w:hAnsi="宋体" w:cs="宋体"/>
          <w:b/>
          <w:kern w:val="0"/>
          <w:sz w:val="24"/>
          <w:szCs w:val="24"/>
        </w:rPr>
      </w:pPr>
      <w:r>
        <w:rPr>
          <w:rFonts w:hint="eastAsia" w:ascii="宋体" w:hAnsi="宋体" w:cs="宋体"/>
          <w:b/>
          <w:kern w:val="0"/>
          <w:sz w:val="24"/>
          <w:szCs w:val="24"/>
        </w:rPr>
        <w:t>八、服务证明材料</w:t>
      </w:r>
    </w:p>
    <w:p w14:paraId="0872E920">
      <w:pPr>
        <w:adjustRightInd w:val="0"/>
        <w:snapToGrid w:val="0"/>
        <w:spacing w:line="360" w:lineRule="auto"/>
        <w:ind w:firstLine="480" w:firstLineChars="200"/>
        <w:rPr>
          <w:rFonts w:hAnsi="宋体" w:cs="宋体"/>
          <w:szCs w:val="24"/>
        </w:rPr>
      </w:pPr>
      <w:r>
        <w:rPr>
          <w:rFonts w:hint="eastAsia" w:hAnsi="宋体" w:cs="宋体"/>
          <w:szCs w:val="24"/>
        </w:rPr>
        <w:t>乙方向甲方提供的材料必须真实、有效，如有虚假需承担相应的法律责任。</w:t>
      </w:r>
    </w:p>
    <w:p w14:paraId="4D562E70">
      <w:pPr>
        <w:spacing w:line="360" w:lineRule="auto"/>
        <w:ind w:firstLine="482" w:firstLineChars="200"/>
        <w:rPr>
          <w:rFonts w:hAnsi="宋体" w:cs="宋体"/>
          <w:b/>
          <w:szCs w:val="24"/>
        </w:rPr>
      </w:pPr>
      <w:r>
        <w:rPr>
          <w:rFonts w:hint="eastAsia" w:hAnsi="宋体" w:cs="宋体"/>
          <w:b/>
          <w:szCs w:val="24"/>
        </w:rPr>
        <w:t>九、知识产权</w:t>
      </w:r>
    </w:p>
    <w:p w14:paraId="171AAAD0">
      <w:pPr>
        <w:spacing w:line="360" w:lineRule="auto"/>
        <w:ind w:firstLine="480" w:firstLineChars="200"/>
        <w:rPr>
          <w:rFonts w:hAnsi="宋体" w:cs="宋体"/>
          <w:szCs w:val="24"/>
        </w:rPr>
      </w:pPr>
      <w:r>
        <w:rPr>
          <w:rFonts w:hint="eastAsia" w:hAnsi="宋体" w:cs="宋体"/>
          <w:szCs w:val="24"/>
        </w:rPr>
        <w:t>（一）本项目知识产权归甲方所有。</w:t>
      </w:r>
    </w:p>
    <w:p w14:paraId="13E713A6">
      <w:pPr>
        <w:spacing w:line="360" w:lineRule="auto"/>
        <w:ind w:firstLine="480" w:firstLineChars="200"/>
        <w:rPr>
          <w:rFonts w:hAnsi="宋体" w:cs="宋体"/>
          <w:szCs w:val="24"/>
        </w:rPr>
      </w:pPr>
      <w:r>
        <w:rPr>
          <w:rFonts w:hint="eastAsia" w:hAnsi="宋体" w:cs="宋体"/>
          <w:szCs w:val="24"/>
        </w:rPr>
        <w:t xml:space="preserve">（二）乙方无论出于任何目的如在其他地方使用该成果，必须经甲方同意方可使用。否则，贵甲方有权要求终止涉及到该中标知识产权的任何使用活动并保留追究卖方相应的法律责任的权利。 </w:t>
      </w:r>
    </w:p>
    <w:p w14:paraId="1A0B059F">
      <w:pPr>
        <w:adjustRightInd w:val="0"/>
        <w:snapToGrid w:val="0"/>
        <w:spacing w:line="360" w:lineRule="auto"/>
        <w:ind w:firstLine="480" w:firstLineChars="200"/>
        <w:rPr>
          <w:rFonts w:hint="eastAsia" w:hAnsi="宋体" w:cs="宋体"/>
          <w:szCs w:val="24"/>
        </w:rPr>
      </w:pPr>
      <w:r>
        <w:rPr>
          <w:rFonts w:hint="eastAsia" w:hAnsi="宋体" w:cs="宋体"/>
          <w:szCs w:val="24"/>
        </w:rPr>
        <w:t>（三）乙方为执行本合同而提供的技术资料使用权归甲方所有。</w:t>
      </w:r>
    </w:p>
    <w:p w14:paraId="13349BC8">
      <w:pPr>
        <w:spacing w:line="360" w:lineRule="auto"/>
        <w:ind w:firstLine="482" w:firstLineChars="200"/>
        <w:rPr>
          <w:rFonts w:hAnsi="宋体" w:cs="宋体"/>
          <w:b/>
          <w:szCs w:val="24"/>
        </w:rPr>
      </w:pPr>
      <w:r>
        <w:rPr>
          <w:rFonts w:hint="eastAsia" w:hAnsi="宋体" w:cs="宋体"/>
          <w:b/>
          <w:szCs w:val="24"/>
        </w:rPr>
        <w:t>十、违约责任：</w:t>
      </w:r>
    </w:p>
    <w:p w14:paraId="48B4D4BC">
      <w:pPr>
        <w:adjustRightInd w:val="0"/>
        <w:snapToGrid w:val="0"/>
        <w:spacing w:line="360" w:lineRule="auto"/>
        <w:ind w:firstLine="480" w:firstLineChars="200"/>
        <w:rPr>
          <w:rFonts w:hint="eastAsia" w:hAnsi="宋体" w:cs="宋体"/>
          <w:szCs w:val="24"/>
          <w:lang w:val="en-US" w:eastAsia="zh-Hans"/>
        </w:rPr>
      </w:pPr>
      <w:r>
        <w:rPr>
          <w:rFonts w:hint="eastAsia" w:hAnsi="宋体" w:cs="宋体"/>
          <w:szCs w:val="24"/>
          <w:lang w:val="en-US" w:eastAsia="zh-CN"/>
        </w:rPr>
        <w:t>1、</w:t>
      </w:r>
      <w:r>
        <w:rPr>
          <w:rFonts w:hint="eastAsia" w:hAnsi="宋体" w:cs="宋体"/>
          <w:szCs w:val="24"/>
          <w:lang w:val="en-US" w:eastAsia="zh-Hans"/>
        </w:rPr>
        <w:t>按《民法典》中的相关条款执行。 2、乙方履约延误 2-1、如乙方事先未征得甲方同意并得到甲方的谅解而单方面延迟执行合同，将按违约终止合同。 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 3、违约终止合同：未按合同要求提供服务或不能满足技术要求，甲方会同监督机构有权终止合同，并按照合同总额30%向乙方主张违约金，违约金不足以弥补甲方损失的，乙方还应予以补足，同时甲方有权按政府采购法的有关规定对其进行相应的处罚。 4、双方在合同履行过程中产生争议的，首先应友好协商解决。协商不成的，双方均有权向</w:t>
      </w:r>
      <w:r>
        <w:rPr>
          <w:rFonts w:hint="eastAsia" w:hAnsi="宋体" w:cs="宋体"/>
          <w:szCs w:val="24"/>
          <w:lang w:val="en-US" w:eastAsia="zh-CN"/>
        </w:rPr>
        <w:t>渭南</w:t>
      </w:r>
      <w:r>
        <w:rPr>
          <w:rFonts w:hint="eastAsia" w:hAnsi="宋体" w:cs="宋体"/>
          <w:szCs w:val="24"/>
          <w:lang w:val="en-US" w:eastAsia="zh-Hans"/>
        </w:rPr>
        <w:t>仲裁委员会申请仲裁。</w:t>
      </w:r>
    </w:p>
    <w:p w14:paraId="7D43911F">
      <w:pPr>
        <w:adjustRightInd w:val="0"/>
        <w:snapToGrid w:val="0"/>
        <w:spacing w:line="360" w:lineRule="auto"/>
        <w:ind w:firstLine="482" w:firstLineChars="200"/>
        <w:rPr>
          <w:rFonts w:hAnsi="宋体" w:cs="宋体"/>
          <w:b/>
          <w:szCs w:val="24"/>
        </w:rPr>
      </w:pPr>
      <w:r>
        <w:rPr>
          <w:rFonts w:hint="eastAsia" w:hAnsi="宋体" w:cs="宋体"/>
          <w:b/>
          <w:szCs w:val="24"/>
        </w:rPr>
        <w:t>十一、其他事项</w:t>
      </w:r>
    </w:p>
    <w:p w14:paraId="3629C45E">
      <w:pPr>
        <w:adjustRightInd w:val="0"/>
        <w:snapToGrid w:val="0"/>
        <w:spacing w:line="360" w:lineRule="auto"/>
        <w:ind w:firstLine="480" w:firstLineChars="200"/>
        <w:rPr>
          <w:rFonts w:hAnsi="宋体" w:cs="宋体"/>
          <w:szCs w:val="24"/>
        </w:rPr>
      </w:pPr>
      <w:r>
        <w:rPr>
          <w:rFonts w:hint="eastAsia" w:hAnsi="宋体" w:cs="宋体"/>
          <w:szCs w:val="24"/>
        </w:rPr>
        <w:t>（一）乙方不得转让给其它单位或个人。</w:t>
      </w:r>
    </w:p>
    <w:p w14:paraId="3016B579">
      <w:pPr>
        <w:adjustRightInd w:val="0"/>
        <w:snapToGrid w:val="0"/>
        <w:spacing w:line="360" w:lineRule="auto"/>
        <w:ind w:firstLine="480" w:firstLineChars="200"/>
        <w:rPr>
          <w:rFonts w:hAnsi="宋体" w:cs="宋体"/>
          <w:szCs w:val="24"/>
        </w:rPr>
      </w:pPr>
      <w:r>
        <w:rPr>
          <w:rFonts w:hint="eastAsia" w:hAnsi="宋体" w:cs="宋体"/>
          <w:szCs w:val="24"/>
        </w:rPr>
        <w:t>（二）乙方的</w:t>
      </w:r>
      <w:r>
        <w:rPr>
          <w:rFonts w:hint="eastAsia" w:hAnsi="宋体" w:cs="宋体"/>
          <w:szCs w:val="24"/>
          <w:lang w:eastAsia="zh-CN"/>
        </w:rPr>
        <w:t>响应</w:t>
      </w:r>
      <w:r>
        <w:rPr>
          <w:rFonts w:hint="eastAsia" w:hAnsi="宋体" w:cs="宋体"/>
          <w:szCs w:val="24"/>
        </w:rPr>
        <w:t>文件和承诺等内容将列入合同。</w:t>
      </w:r>
    </w:p>
    <w:p w14:paraId="677C52A3">
      <w:pPr>
        <w:adjustRightInd w:val="0"/>
        <w:snapToGrid w:val="0"/>
        <w:spacing w:line="360" w:lineRule="auto"/>
        <w:ind w:firstLine="480" w:firstLineChars="200"/>
        <w:rPr>
          <w:rFonts w:hAnsi="宋体" w:cs="宋体"/>
          <w:szCs w:val="24"/>
        </w:rPr>
      </w:pPr>
      <w:r>
        <w:rPr>
          <w:rFonts w:hint="eastAsia" w:hAnsi="宋体" w:cs="宋体"/>
          <w:szCs w:val="24"/>
        </w:rPr>
        <w:t>（三）签订合同前，乙方须将营业执照及相关资质证书原件交甲方查验。</w:t>
      </w:r>
    </w:p>
    <w:p w14:paraId="2D75BC50">
      <w:pPr>
        <w:adjustRightInd w:val="0"/>
        <w:snapToGrid w:val="0"/>
        <w:spacing w:line="360" w:lineRule="auto"/>
        <w:ind w:firstLine="480" w:firstLineChars="200"/>
        <w:rPr>
          <w:rFonts w:hAnsi="宋体" w:cs="宋体"/>
          <w:szCs w:val="24"/>
        </w:rPr>
      </w:pPr>
      <w:r>
        <w:rPr>
          <w:rFonts w:hint="eastAsia" w:hAnsi="宋体" w:cs="宋体"/>
          <w:szCs w:val="24"/>
        </w:rPr>
        <w:t>（四）乙方所有服务人员均应持证上岗，并向甲方出示相关证书原件。</w:t>
      </w:r>
    </w:p>
    <w:p w14:paraId="27E16268">
      <w:pPr>
        <w:adjustRightInd w:val="0"/>
        <w:snapToGrid w:val="0"/>
        <w:spacing w:line="360" w:lineRule="auto"/>
        <w:ind w:firstLine="480" w:firstLineChars="200"/>
      </w:pPr>
      <w:r>
        <w:rPr>
          <w:rFonts w:hint="eastAsia" w:hAnsi="宋体" w:cs="宋体"/>
          <w:szCs w:val="24"/>
        </w:rPr>
        <w:t>（五）乙方应自觉接受甲方及有关部门对服务过程的全程监督，所有服务结束后，都应经过甲方及有关部门的认可；</w:t>
      </w:r>
    </w:p>
    <w:p w14:paraId="7D824652">
      <w:pPr>
        <w:autoSpaceDE w:val="0"/>
        <w:autoSpaceDN w:val="0"/>
        <w:adjustRightInd w:val="0"/>
        <w:snapToGrid w:val="0"/>
        <w:spacing w:line="360" w:lineRule="auto"/>
        <w:ind w:firstLine="482" w:firstLineChars="200"/>
        <w:rPr>
          <w:rFonts w:hAnsi="宋体" w:cs="宋体"/>
          <w:b/>
          <w:szCs w:val="24"/>
        </w:rPr>
      </w:pPr>
      <w:r>
        <w:rPr>
          <w:rFonts w:hint="eastAsia" w:hAnsi="宋体" w:cs="宋体"/>
          <w:b/>
          <w:szCs w:val="24"/>
        </w:rPr>
        <w:t>十</w:t>
      </w:r>
      <w:r>
        <w:rPr>
          <w:rFonts w:hint="eastAsia" w:hAnsi="宋体" w:cs="宋体"/>
          <w:b/>
          <w:szCs w:val="24"/>
          <w:lang w:val="en-US" w:eastAsia="zh-CN"/>
        </w:rPr>
        <w:t>二</w:t>
      </w:r>
      <w:r>
        <w:rPr>
          <w:rFonts w:hint="eastAsia" w:hAnsi="宋体" w:cs="宋体"/>
          <w:b/>
          <w:szCs w:val="24"/>
        </w:rPr>
        <w:t>、合同争议解决的方式</w:t>
      </w:r>
    </w:p>
    <w:p w14:paraId="14060D07">
      <w:pPr>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本合同在履行过程中发生的争议，由甲、乙双方当事人协商解决，协商不成的按下列第</w:t>
      </w:r>
      <w:r>
        <w:rPr>
          <w:rFonts w:hint="eastAsia" w:hAnsi="宋体" w:cs="宋体"/>
          <w:bCs/>
          <w:szCs w:val="24"/>
          <w:u w:val="single"/>
          <w:lang w:val="en-US" w:eastAsia="zh-CN"/>
        </w:rPr>
        <w:t xml:space="preserve">        </w:t>
      </w:r>
      <w:r>
        <w:rPr>
          <w:rFonts w:hint="eastAsia" w:hAnsi="宋体" w:cs="宋体"/>
          <w:bCs/>
          <w:szCs w:val="24"/>
        </w:rPr>
        <w:t>种方式解决：</w:t>
      </w:r>
    </w:p>
    <w:p w14:paraId="41CE0549">
      <w:pPr>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（一）提交</w:t>
      </w:r>
      <w:r>
        <w:rPr>
          <w:rFonts w:hint="eastAsia" w:hAnsi="宋体" w:cs="宋体"/>
          <w:bCs/>
          <w:szCs w:val="24"/>
          <w:lang w:val="en-US" w:eastAsia="zh-CN"/>
        </w:rPr>
        <w:t>渭南</w:t>
      </w:r>
      <w:r>
        <w:rPr>
          <w:rFonts w:hint="eastAsia" w:hAnsi="宋体" w:cs="宋体"/>
          <w:bCs/>
          <w:szCs w:val="24"/>
        </w:rPr>
        <w:t>仲裁委员会仲裁；</w:t>
      </w:r>
    </w:p>
    <w:p w14:paraId="39286714">
      <w:pPr>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（二）依法向甲方所在地人民法院起诉。</w:t>
      </w:r>
    </w:p>
    <w:p w14:paraId="2F580894">
      <w:pPr>
        <w:autoSpaceDE w:val="0"/>
        <w:autoSpaceDN w:val="0"/>
        <w:adjustRightInd w:val="0"/>
        <w:snapToGrid w:val="0"/>
        <w:spacing w:line="360" w:lineRule="auto"/>
        <w:ind w:firstLine="482" w:firstLineChars="200"/>
        <w:rPr>
          <w:rFonts w:hAnsi="宋体" w:cs="宋体"/>
          <w:b/>
          <w:szCs w:val="24"/>
        </w:rPr>
      </w:pPr>
      <w:r>
        <w:rPr>
          <w:rFonts w:hint="eastAsia" w:hAnsi="宋体" w:cs="宋体"/>
          <w:b/>
          <w:szCs w:val="24"/>
        </w:rPr>
        <w:t>十四、合同生效</w:t>
      </w:r>
    </w:p>
    <w:p w14:paraId="6187CC1C">
      <w:pPr>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（一）本合同须经甲、乙双方的法定代表人（授权代表）在合同书上签字并加盖本单位公章后正式生效。</w:t>
      </w:r>
    </w:p>
    <w:p w14:paraId="45205F93">
      <w:pPr>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（二）合同生效后，甲、乙双方须严格执行本合同条款的规定，全面履行合同，违者按《中华人民共和国民法典》的有关规定承担相应责任。</w:t>
      </w:r>
    </w:p>
    <w:p w14:paraId="39DDFCC3">
      <w:pPr>
        <w:autoSpaceDE w:val="0"/>
        <w:autoSpaceDN w:val="0"/>
        <w:adjustRightInd w:val="0"/>
        <w:snapToGrid w:val="0"/>
        <w:spacing w:line="360" w:lineRule="auto"/>
        <w:ind w:firstLine="480" w:firstLineChars="200"/>
        <w:rPr>
          <w:rFonts w:hAnsi="宋体" w:cs="宋体"/>
          <w:bCs/>
          <w:szCs w:val="24"/>
        </w:rPr>
      </w:pPr>
      <w:r>
        <w:rPr>
          <w:rFonts w:hint="eastAsia" w:hAnsi="宋体" w:cs="宋体"/>
          <w:bCs/>
          <w:szCs w:val="24"/>
        </w:rPr>
        <w:t>（三）本合同一式份，甲乙双方各执份。</w:t>
      </w:r>
    </w:p>
    <w:p w14:paraId="71F7A181">
      <w:pPr>
        <w:autoSpaceDE w:val="0"/>
        <w:autoSpaceDN w:val="0"/>
        <w:adjustRightInd w:val="0"/>
        <w:snapToGrid w:val="0"/>
        <w:spacing w:line="360" w:lineRule="auto"/>
        <w:ind w:firstLine="480" w:firstLineChars="200"/>
        <w:rPr>
          <w:rFonts w:ascii="仿宋_GB2312" w:hAnsi="仿宋" w:eastAsia="仿宋_GB2312"/>
          <w:bCs/>
          <w:sz w:val="32"/>
          <w:szCs w:val="32"/>
        </w:rPr>
      </w:pPr>
      <w:r>
        <w:rPr>
          <w:rFonts w:hint="eastAsia" w:hAnsi="宋体" w:cs="宋体"/>
          <w:bCs/>
          <w:szCs w:val="24"/>
        </w:rPr>
        <w:t>（四）本合同如有未尽事宜，甲、乙双方协商解决。</w:t>
      </w:r>
    </w:p>
    <w:p w14:paraId="185EDB21">
      <w:pPr>
        <w:pStyle w:val="4"/>
        <w:rPr>
          <w:rFonts w:ascii="仿宋_GB2312" w:hAnsi="仿宋" w:eastAsia="仿宋_GB2312"/>
          <w:bCs/>
          <w:sz w:val="32"/>
          <w:szCs w:val="32"/>
        </w:rPr>
      </w:pPr>
    </w:p>
    <w:tbl>
      <w:tblPr>
        <w:tblStyle w:val="5"/>
        <w:tblW w:w="0" w:type="auto"/>
        <w:jc w:val="center"/>
        <w:tblLayout w:type="fixed"/>
        <w:tblCellMar>
          <w:top w:w="0" w:type="dxa"/>
          <w:left w:w="108" w:type="dxa"/>
          <w:bottom w:w="0" w:type="dxa"/>
          <w:right w:w="108" w:type="dxa"/>
        </w:tblCellMar>
      </w:tblPr>
      <w:tblGrid>
        <w:gridCol w:w="4201"/>
        <w:gridCol w:w="4202"/>
      </w:tblGrid>
      <w:tr w14:paraId="62EB4457">
        <w:tblPrEx>
          <w:tblCellMar>
            <w:top w:w="0" w:type="dxa"/>
            <w:left w:w="108" w:type="dxa"/>
            <w:bottom w:w="0" w:type="dxa"/>
            <w:right w:w="108" w:type="dxa"/>
          </w:tblCellMar>
        </w:tblPrEx>
        <w:trPr>
          <w:trHeight w:val="567" w:hRule="atLeast"/>
          <w:jc w:val="center"/>
        </w:trPr>
        <w:tc>
          <w:tcPr>
            <w:tcW w:w="4201" w:type="dxa"/>
            <w:vAlign w:val="center"/>
          </w:tcPr>
          <w:p w14:paraId="5E489FA7">
            <w:pPr>
              <w:autoSpaceDE w:val="0"/>
              <w:autoSpaceDN w:val="0"/>
              <w:adjustRightInd w:val="0"/>
              <w:rPr>
                <w:rFonts w:hAnsi="宋体" w:cs="宋体"/>
                <w:spacing w:val="-20"/>
                <w:szCs w:val="24"/>
              </w:rPr>
            </w:pPr>
            <w:r>
              <w:rPr>
                <w:rFonts w:hint="eastAsia" w:hAnsi="宋体" w:cs="宋体"/>
                <w:spacing w:val="-20"/>
                <w:szCs w:val="24"/>
              </w:rPr>
              <w:t>甲  方</w:t>
            </w:r>
          </w:p>
        </w:tc>
        <w:tc>
          <w:tcPr>
            <w:tcW w:w="4202" w:type="dxa"/>
            <w:vAlign w:val="center"/>
          </w:tcPr>
          <w:p w14:paraId="0BD54D83">
            <w:pPr>
              <w:autoSpaceDE w:val="0"/>
              <w:autoSpaceDN w:val="0"/>
              <w:adjustRightInd w:val="0"/>
              <w:rPr>
                <w:rFonts w:hAnsi="宋体" w:cs="宋体"/>
                <w:spacing w:val="-20"/>
                <w:szCs w:val="24"/>
              </w:rPr>
            </w:pPr>
            <w:r>
              <w:rPr>
                <w:rFonts w:hint="eastAsia" w:hAnsi="宋体" w:cs="宋体"/>
                <w:spacing w:val="-20"/>
                <w:szCs w:val="24"/>
              </w:rPr>
              <w:t>乙  方</w:t>
            </w:r>
          </w:p>
        </w:tc>
      </w:tr>
      <w:tr w14:paraId="728C1568">
        <w:tblPrEx>
          <w:tblCellMar>
            <w:top w:w="0" w:type="dxa"/>
            <w:left w:w="108" w:type="dxa"/>
            <w:bottom w:w="0" w:type="dxa"/>
            <w:right w:w="108" w:type="dxa"/>
          </w:tblCellMar>
        </w:tblPrEx>
        <w:trPr>
          <w:trHeight w:val="567" w:hRule="atLeast"/>
          <w:jc w:val="center"/>
        </w:trPr>
        <w:tc>
          <w:tcPr>
            <w:tcW w:w="4201" w:type="dxa"/>
            <w:vAlign w:val="center"/>
          </w:tcPr>
          <w:p w14:paraId="1A9661F8">
            <w:pPr>
              <w:autoSpaceDE w:val="0"/>
              <w:autoSpaceDN w:val="0"/>
              <w:adjustRightInd w:val="0"/>
              <w:ind w:firstLine="700" w:firstLineChars="350"/>
              <w:rPr>
                <w:rFonts w:hAnsi="宋体" w:cs="宋体"/>
                <w:spacing w:val="-20"/>
                <w:szCs w:val="24"/>
              </w:rPr>
            </w:pPr>
            <w:r>
              <w:rPr>
                <w:rFonts w:hint="eastAsia" w:hAnsi="宋体" w:cs="宋体"/>
                <w:spacing w:val="-20"/>
                <w:szCs w:val="24"/>
              </w:rPr>
              <w:t>（盖章）</w:t>
            </w:r>
          </w:p>
        </w:tc>
        <w:tc>
          <w:tcPr>
            <w:tcW w:w="4202" w:type="dxa"/>
            <w:vAlign w:val="center"/>
          </w:tcPr>
          <w:p w14:paraId="4597EB62">
            <w:pPr>
              <w:autoSpaceDE w:val="0"/>
              <w:autoSpaceDN w:val="0"/>
              <w:adjustRightInd w:val="0"/>
              <w:ind w:firstLine="800" w:firstLineChars="400"/>
              <w:rPr>
                <w:rFonts w:hAnsi="宋体" w:cs="宋体"/>
                <w:spacing w:val="-20"/>
                <w:szCs w:val="24"/>
              </w:rPr>
            </w:pPr>
            <w:r>
              <w:rPr>
                <w:rFonts w:hint="eastAsia" w:hAnsi="宋体" w:cs="宋体"/>
                <w:spacing w:val="-20"/>
                <w:szCs w:val="24"/>
              </w:rPr>
              <w:t>（盖章）</w:t>
            </w:r>
          </w:p>
        </w:tc>
      </w:tr>
      <w:tr w14:paraId="17EFCF40">
        <w:tblPrEx>
          <w:tblCellMar>
            <w:top w:w="0" w:type="dxa"/>
            <w:left w:w="108" w:type="dxa"/>
            <w:bottom w:w="0" w:type="dxa"/>
            <w:right w:w="108" w:type="dxa"/>
          </w:tblCellMar>
        </w:tblPrEx>
        <w:trPr>
          <w:trHeight w:val="567" w:hRule="atLeast"/>
          <w:jc w:val="center"/>
        </w:trPr>
        <w:tc>
          <w:tcPr>
            <w:tcW w:w="4201" w:type="dxa"/>
            <w:vAlign w:val="center"/>
          </w:tcPr>
          <w:p w14:paraId="2B3DE20C">
            <w:pPr>
              <w:autoSpaceDE w:val="0"/>
              <w:autoSpaceDN w:val="0"/>
              <w:adjustRightInd w:val="0"/>
              <w:rPr>
                <w:rFonts w:hAnsi="宋体" w:cs="宋体"/>
                <w:spacing w:val="-20"/>
                <w:szCs w:val="24"/>
              </w:rPr>
            </w:pPr>
            <w:r>
              <w:rPr>
                <w:rFonts w:hint="eastAsia" w:hAnsi="宋体" w:cs="宋体"/>
                <w:spacing w:val="-20"/>
                <w:szCs w:val="24"/>
              </w:rPr>
              <w:t xml:space="preserve">地址： </w:t>
            </w:r>
          </w:p>
        </w:tc>
        <w:tc>
          <w:tcPr>
            <w:tcW w:w="4202" w:type="dxa"/>
            <w:vAlign w:val="center"/>
          </w:tcPr>
          <w:p w14:paraId="5F76B47D">
            <w:pPr>
              <w:autoSpaceDE w:val="0"/>
              <w:autoSpaceDN w:val="0"/>
              <w:adjustRightInd w:val="0"/>
              <w:rPr>
                <w:rFonts w:hAnsi="宋体" w:cs="宋体"/>
                <w:spacing w:val="-20"/>
                <w:szCs w:val="24"/>
              </w:rPr>
            </w:pPr>
            <w:r>
              <w:rPr>
                <w:rFonts w:hint="eastAsia" w:hAnsi="宋体" w:cs="宋体"/>
                <w:spacing w:val="-20"/>
                <w:szCs w:val="24"/>
              </w:rPr>
              <w:t>地址：</w:t>
            </w:r>
          </w:p>
        </w:tc>
      </w:tr>
      <w:tr w14:paraId="1A8B8A9A">
        <w:tblPrEx>
          <w:tblCellMar>
            <w:top w:w="0" w:type="dxa"/>
            <w:left w:w="108" w:type="dxa"/>
            <w:bottom w:w="0" w:type="dxa"/>
            <w:right w:w="108" w:type="dxa"/>
          </w:tblCellMar>
        </w:tblPrEx>
        <w:trPr>
          <w:trHeight w:val="567" w:hRule="atLeast"/>
          <w:jc w:val="center"/>
        </w:trPr>
        <w:tc>
          <w:tcPr>
            <w:tcW w:w="4201" w:type="dxa"/>
            <w:vAlign w:val="center"/>
          </w:tcPr>
          <w:p w14:paraId="54F38DFE">
            <w:pPr>
              <w:autoSpaceDE w:val="0"/>
              <w:autoSpaceDN w:val="0"/>
              <w:adjustRightInd w:val="0"/>
              <w:rPr>
                <w:rFonts w:hAnsi="宋体" w:cs="宋体"/>
                <w:spacing w:val="-20"/>
                <w:szCs w:val="24"/>
              </w:rPr>
            </w:pPr>
            <w:r>
              <w:rPr>
                <w:rFonts w:hint="eastAsia" w:hAnsi="宋体" w:cs="宋体"/>
                <w:spacing w:val="-20"/>
                <w:szCs w:val="24"/>
              </w:rPr>
              <w:t>邮编：</w:t>
            </w:r>
          </w:p>
        </w:tc>
        <w:tc>
          <w:tcPr>
            <w:tcW w:w="4202" w:type="dxa"/>
            <w:vAlign w:val="center"/>
          </w:tcPr>
          <w:p w14:paraId="70C4510F">
            <w:pPr>
              <w:autoSpaceDE w:val="0"/>
              <w:autoSpaceDN w:val="0"/>
              <w:adjustRightInd w:val="0"/>
              <w:rPr>
                <w:rFonts w:hAnsi="宋体" w:cs="宋体"/>
                <w:spacing w:val="-20"/>
                <w:szCs w:val="24"/>
              </w:rPr>
            </w:pPr>
            <w:r>
              <w:rPr>
                <w:rFonts w:hint="eastAsia" w:hAnsi="宋体" w:cs="宋体"/>
                <w:spacing w:val="-20"/>
                <w:szCs w:val="24"/>
              </w:rPr>
              <w:t>邮编：</w:t>
            </w:r>
          </w:p>
        </w:tc>
      </w:tr>
      <w:tr w14:paraId="2AD90684">
        <w:tblPrEx>
          <w:tblCellMar>
            <w:top w:w="0" w:type="dxa"/>
            <w:left w:w="108" w:type="dxa"/>
            <w:bottom w:w="0" w:type="dxa"/>
            <w:right w:w="108" w:type="dxa"/>
          </w:tblCellMar>
        </w:tblPrEx>
        <w:trPr>
          <w:trHeight w:val="567" w:hRule="atLeast"/>
          <w:jc w:val="center"/>
        </w:trPr>
        <w:tc>
          <w:tcPr>
            <w:tcW w:w="4201" w:type="dxa"/>
            <w:vAlign w:val="center"/>
          </w:tcPr>
          <w:p w14:paraId="7F167371">
            <w:pPr>
              <w:autoSpaceDE w:val="0"/>
              <w:autoSpaceDN w:val="0"/>
              <w:adjustRightInd w:val="0"/>
              <w:rPr>
                <w:rFonts w:hAnsi="宋体" w:cs="宋体"/>
                <w:spacing w:val="-20"/>
                <w:szCs w:val="24"/>
              </w:rPr>
            </w:pPr>
            <w:r>
              <w:rPr>
                <w:rFonts w:hint="eastAsia" w:hAnsi="宋体" w:cs="宋体"/>
                <w:spacing w:val="-20"/>
                <w:szCs w:val="24"/>
              </w:rPr>
              <w:t xml:space="preserve">法定代表人 </w:t>
            </w:r>
          </w:p>
        </w:tc>
        <w:tc>
          <w:tcPr>
            <w:tcW w:w="4202" w:type="dxa"/>
            <w:vAlign w:val="center"/>
          </w:tcPr>
          <w:p w14:paraId="1D20CB9A">
            <w:pPr>
              <w:autoSpaceDE w:val="0"/>
              <w:autoSpaceDN w:val="0"/>
              <w:adjustRightInd w:val="0"/>
              <w:rPr>
                <w:rFonts w:hAnsi="宋体" w:cs="宋体"/>
                <w:spacing w:val="-20"/>
                <w:szCs w:val="24"/>
              </w:rPr>
            </w:pPr>
            <w:r>
              <w:rPr>
                <w:rFonts w:hint="eastAsia" w:hAnsi="宋体" w:cs="宋体"/>
                <w:spacing w:val="-20"/>
                <w:szCs w:val="24"/>
              </w:rPr>
              <w:t>法定代表人</w:t>
            </w:r>
          </w:p>
        </w:tc>
      </w:tr>
      <w:tr w14:paraId="6D8C4DCA">
        <w:tblPrEx>
          <w:tblCellMar>
            <w:top w:w="0" w:type="dxa"/>
            <w:left w:w="108" w:type="dxa"/>
            <w:bottom w:w="0" w:type="dxa"/>
            <w:right w:w="108" w:type="dxa"/>
          </w:tblCellMar>
        </w:tblPrEx>
        <w:trPr>
          <w:trHeight w:val="567" w:hRule="atLeast"/>
          <w:jc w:val="center"/>
        </w:trPr>
        <w:tc>
          <w:tcPr>
            <w:tcW w:w="4201" w:type="dxa"/>
            <w:vAlign w:val="center"/>
          </w:tcPr>
          <w:p w14:paraId="63EED72A">
            <w:pPr>
              <w:autoSpaceDE w:val="0"/>
              <w:autoSpaceDN w:val="0"/>
              <w:adjustRightInd w:val="0"/>
              <w:rPr>
                <w:rFonts w:hAnsi="宋体" w:cs="宋体"/>
                <w:spacing w:val="-20"/>
                <w:szCs w:val="24"/>
              </w:rPr>
            </w:pPr>
            <w:r>
              <w:rPr>
                <w:rFonts w:hint="eastAsia" w:hAnsi="宋体" w:cs="宋体"/>
                <w:spacing w:val="-20"/>
                <w:szCs w:val="24"/>
              </w:rPr>
              <w:t>或授权代表：</w:t>
            </w:r>
          </w:p>
        </w:tc>
        <w:tc>
          <w:tcPr>
            <w:tcW w:w="4202" w:type="dxa"/>
            <w:vAlign w:val="center"/>
          </w:tcPr>
          <w:p w14:paraId="05A57478">
            <w:pPr>
              <w:autoSpaceDE w:val="0"/>
              <w:autoSpaceDN w:val="0"/>
              <w:adjustRightInd w:val="0"/>
              <w:rPr>
                <w:rFonts w:hAnsi="宋体" w:cs="宋体"/>
                <w:spacing w:val="-20"/>
                <w:szCs w:val="24"/>
              </w:rPr>
            </w:pPr>
            <w:r>
              <w:rPr>
                <w:rFonts w:hint="eastAsia" w:hAnsi="宋体" w:cs="宋体"/>
                <w:spacing w:val="-20"/>
                <w:szCs w:val="24"/>
              </w:rPr>
              <w:t>或授权代表：</w:t>
            </w:r>
          </w:p>
        </w:tc>
      </w:tr>
      <w:tr w14:paraId="652B5A18">
        <w:tblPrEx>
          <w:tblCellMar>
            <w:top w:w="0" w:type="dxa"/>
            <w:left w:w="108" w:type="dxa"/>
            <w:bottom w:w="0" w:type="dxa"/>
            <w:right w:w="108" w:type="dxa"/>
          </w:tblCellMar>
        </w:tblPrEx>
        <w:trPr>
          <w:trHeight w:val="567" w:hRule="atLeast"/>
          <w:jc w:val="center"/>
        </w:trPr>
        <w:tc>
          <w:tcPr>
            <w:tcW w:w="4201" w:type="dxa"/>
            <w:vAlign w:val="center"/>
          </w:tcPr>
          <w:p w14:paraId="1FFF514E">
            <w:pPr>
              <w:autoSpaceDE w:val="0"/>
              <w:autoSpaceDN w:val="0"/>
              <w:adjustRightInd w:val="0"/>
              <w:rPr>
                <w:rFonts w:hAnsi="宋体" w:cs="宋体"/>
                <w:spacing w:val="-20"/>
                <w:szCs w:val="24"/>
              </w:rPr>
            </w:pPr>
            <w:r>
              <w:rPr>
                <w:rFonts w:hint="eastAsia" w:hAnsi="宋体" w:cs="宋体"/>
                <w:spacing w:val="-20"/>
                <w:szCs w:val="24"/>
              </w:rPr>
              <w:t>电话：</w:t>
            </w:r>
          </w:p>
        </w:tc>
        <w:tc>
          <w:tcPr>
            <w:tcW w:w="4202" w:type="dxa"/>
            <w:vAlign w:val="center"/>
          </w:tcPr>
          <w:p w14:paraId="50DC4FC8">
            <w:pPr>
              <w:autoSpaceDE w:val="0"/>
              <w:autoSpaceDN w:val="0"/>
              <w:adjustRightInd w:val="0"/>
              <w:ind w:left="600" w:hanging="600" w:hangingChars="300"/>
              <w:rPr>
                <w:rFonts w:hAnsi="宋体" w:cs="宋体"/>
                <w:spacing w:val="-20"/>
                <w:szCs w:val="24"/>
              </w:rPr>
            </w:pPr>
            <w:r>
              <w:rPr>
                <w:rFonts w:hint="eastAsia" w:hAnsi="宋体" w:cs="宋体"/>
                <w:spacing w:val="-20"/>
                <w:szCs w:val="24"/>
              </w:rPr>
              <w:t>电话：</w:t>
            </w:r>
          </w:p>
        </w:tc>
      </w:tr>
      <w:tr w14:paraId="357B946C">
        <w:tblPrEx>
          <w:tblCellMar>
            <w:top w:w="0" w:type="dxa"/>
            <w:left w:w="108" w:type="dxa"/>
            <w:bottom w:w="0" w:type="dxa"/>
            <w:right w:w="108" w:type="dxa"/>
          </w:tblCellMar>
        </w:tblPrEx>
        <w:trPr>
          <w:trHeight w:val="567" w:hRule="atLeast"/>
          <w:jc w:val="center"/>
        </w:trPr>
        <w:tc>
          <w:tcPr>
            <w:tcW w:w="4201" w:type="dxa"/>
            <w:vAlign w:val="center"/>
          </w:tcPr>
          <w:p w14:paraId="5FEC02F4">
            <w:pPr>
              <w:autoSpaceDE w:val="0"/>
              <w:autoSpaceDN w:val="0"/>
              <w:adjustRightInd w:val="0"/>
              <w:rPr>
                <w:rFonts w:hAnsi="宋体" w:cs="宋体"/>
                <w:spacing w:val="-20"/>
                <w:szCs w:val="24"/>
              </w:rPr>
            </w:pPr>
            <w:r>
              <w:rPr>
                <w:rFonts w:hint="eastAsia" w:hAnsi="宋体" w:cs="宋体"/>
                <w:spacing w:val="-20"/>
                <w:szCs w:val="24"/>
              </w:rPr>
              <w:t>传真：</w:t>
            </w:r>
          </w:p>
        </w:tc>
        <w:tc>
          <w:tcPr>
            <w:tcW w:w="4202" w:type="dxa"/>
            <w:vAlign w:val="center"/>
          </w:tcPr>
          <w:p w14:paraId="2F354CDE">
            <w:pPr>
              <w:autoSpaceDE w:val="0"/>
              <w:autoSpaceDN w:val="0"/>
              <w:adjustRightInd w:val="0"/>
              <w:rPr>
                <w:rFonts w:hAnsi="宋体" w:cs="宋体"/>
                <w:spacing w:val="-20"/>
                <w:szCs w:val="24"/>
              </w:rPr>
            </w:pPr>
            <w:r>
              <w:rPr>
                <w:rFonts w:hint="eastAsia" w:hAnsi="宋体" w:cs="宋体"/>
                <w:spacing w:val="-20"/>
                <w:szCs w:val="24"/>
              </w:rPr>
              <w:t>传真：</w:t>
            </w:r>
          </w:p>
        </w:tc>
      </w:tr>
      <w:tr w14:paraId="6D31CE40">
        <w:tblPrEx>
          <w:tblCellMar>
            <w:top w:w="0" w:type="dxa"/>
            <w:left w:w="108" w:type="dxa"/>
            <w:bottom w:w="0" w:type="dxa"/>
            <w:right w:w="108" w:type="dxa"/>
          </w:tblCellMar>
        </w:tblPrEx>
        <w:trPr>
          <w:trHeight w:val="567" w:hRule="atLeast"/>
          <w:jc w:val="center"/>
        </w:trPr>
        <w:tc>
          <w:tcPr>
            <w:tcW w:w="4201" w:type="dxa"/>
            <w:vAlign w:val="center"/>
          </w:tcPr>
          <w:p w14:paraId="4E1BD3AD">
            <w:pPr>
              <w:autoSpaceDE w:val="0"/>
              <w:autoSpaceDN w:val="0"/>
              <w:adjustRightInd w:val="0"/>
              <w:rPr>
                <w:rFonts w:hAnsi="宋体" w:cs="宋体"/>
                <w:spacing w:val="-20"/>
                <w:szCs w:val="24"/>
              </w:rPr>
            </w:pPr>
            <w:r>
              <w:rPr>
                <w:rFonts w:hint="eastAsia" w:hAnsi="宋体" w:cs="宋体"/>
                <w:spacing w:val="-20"/>
                <w:szCs w:val="24"/>
              </w:rPr>
              <w:t>开户银行：</w:t>
            </w:r>
          </w:p>
        </w:tc>
        <w:tc>
          <w:tcPr>
            <w:tcW w:w="4202" w:type="dxa"/>
            <w:vAlign w:val="center"/>
          </w:tcPr>
          <w:p w14:paraId="1EFFACA4">
            <w:pPr>
              <w:autoSpaceDE w:val="0"/>
              <w:autoSpaceDN w:val="0"/>
              <w:adjustRightInd w:val="0"/>
              <w:rPr>
                <w:rFonts w:hAnsi="宋体" w:cs="宋体"/>
                <w:spacing w:val="-20"/>
                <w:szCs w:val="24"/>
              </w:rPr>
            </w:pPr>
            <w:r>
              <w:rPr>
                <w:rFonts w:hint="eastAsia" w:hAnsi="宋体" w:cs="宋体"/>
                <w:spacing w:val="-20"/>
                <w:szCs w:val="24"/>
              </w:rPr>
              <w:t>开户银行：</w:t>
            </w:r>
          </w:p>
        </w:tc>
      </w:tr>
      <w:tr w14:paraId="7B70F86A">
        <w:tblPrEx>
          <w:tblCellMar>
            <w:top w:w="0" w:type="dxa"/>
            <w:left w:w="108" w:type="dxa"/>
            <w:bottom w:w="0" w:type="dxa"/>
            <w:right w:w="108" w:type="dxa"/>
          </w:tblCellMar>
        </w:tblPrEx>
        <w:trPr>
          <w:trHeight w:val="567" w:hRule="atLeast"/>
          <w:jc w:val="center"/>
        </w:trPr>
        <w:tc>
          <w:tcPr>
            <w:tcW w:w="4201" w:type="dxa"/>
            <w:vAlign w:val="center"/>
          </w:tcPr>
          <w:p w14:paraId="2021EC92">
            <w:pPr>
              <w:autoSpaceDE w:val="0"/>
              <w:autoSpaceDN w:val="0"/>
              <w:adjustRightInd w:val="0"/>
              <w:rPr>
                <w:rFonts w:hAnsi="宋体" w:cs="宋体"/>
                <w:spacing w:val="-20"/>
                <w:szCs w:val="24"/>
              </w:rPr>
            </w:pPr>
            <w:r>
              <w:rPr>
                <w:rFonts w:hint="eastAsia" w:hAnsi="宋体" w:cs="宋体"/>
                <w:spacing w:val="-20"/>
                <w:szCs w:val="24"/>
              </w:rPr>
              <w:t>日期：</w:t>
            </w:r>
          </w:p>
        </w:tc>
        <w:tc>
          <w:tcPr>
            <w:tcW w:w="4202" w:type="dxa"/>
            <w:vAlign w:val="center"/>
          </w:tcPr>
          <w:p w14:paraId="7FD01B60">
            <w:pPr>
              <w:autoSpaceDE w:val="0"/>
              <w:autoSpaceDN w:val="0"/>
              <w:adjustRightInd w:val="0"/>
              <w:rPr>
                <w:rFonts w:hAnsi="宋体" w:cs="宋体"/>
                <w:spacing w:val="-20"/>
                <w:szCs w:val="24"/>
              </w:rPr>
            </w:pPr>
            <w:r>
              <w:rPr>
                <w:rFonts w:hint="eastAsia" w:hAnsi="宋体" w:cs="宋体"/>
                <w:spacing w:val="-20"/>
                <w:szCs w:val="24"/>
              </w:rPr>
              <w:t>日期：</w:t>
            </w:r>
          </w:p>
        </w:tc>
      </w:tr>
    </w:tbl>
    <w:p w14:paraId="63EF327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F155CC"/>
    <w:rsid w:val="5BF155CC"/>
    <w:rsid w:val="7F8844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hAnsi="Courier New"/>
      <w:kern w:val="2"/>
      <w:sz w:val="21"/>
    </w:rPr>
  </w:style>
  <w:style w:type="paragraph" w:styleId="3">
    <w:name w:val="Body Text"/>
    <w:basedOn w:val="1"/>
    <w:next w:val="1"/>
    <w:qFormat/>
    <w:uiPriority w:val="0"/>
    <w:pPr>
      <w:spacing w:after="120"/>
    </w:pPr>
    <w:rPr>
      <w:rFonts w:ascii="Times New Roman"/>
      <w:kern w:val="2"/>
      <w:sz w:val="21"/>
    </w:rPr>
  </w:style>
  <w:style w:type="paragraph" w:styleId="4">
    <w:name w:val="footer"/>
    <w:basedOn w:val="1"/>
    <w:qFormat/>
    <w:uiPriority w:val="99"/>
    <w:pPr>
      <w:tabs>
        <w:tab w:val="center" w:pos="4153"/>
        <w:tab w:val="right" w:pos="8306"/>
      </w:tabs>
      <w:snapToGrid w:val="0"/>
      <w:jc w:val="left"/>
    </w:pPr>
    <w:rPr>
      <w:rFonts w:ascii="Times New Roman"/>
      <w:kern w:val="2"/>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2354</Words>
  <Characters>2371</Characters>
  <Lines>0</Lines>
  <Paragraphs>0</Paragraphs>
  <TotalTime>6</TotalTime>
  <ScaleCrop>false</ScaleCrop>
  <LinksUpToDate>false</LinksUpToDate>
  <CharactersWithSpaces>2462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2025-09-18T01:49:00Z</dcterms:created>
  <dc:creator>喜欢</dc:creator>
  <cp:lastModifiedBy>喜欢</cp:lastModifiedBy>
  <dcterms:modified xsi:type="dcterms:W3CDTF">2025-09-18T09:47:09Z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99E01A7B4CD8464A9E4AF3D1EE40D79E_11</vt:lpwstr>
  </property>
  <property fmtid="{D5CDD505-2E9C-101B-9397-08002B2CF9AE}" pid="4" name="KSOTemplateDocerSaveRecord">
    <vt:lpwstr>eyJoZGlkIjoiYTc2ZGZiNzZiNDVlOGViOWVmM2JhOTY0NGJkNjUyYzgiLCJ1c2VySWQiOiIzMjQ5Njk2MzYifQ==</vt:lpwstr>
  </property>
</Properties>
</file>