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版本号：JJX-2025-05620251210001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2025年度渭南高新区辛市街道油陈村道路硬化及排水项目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JJX-2025-056</w:t>
      </w:r>
      <w:r>
        <w:br/>
      </w:r>
      <w:r>
        <w:br/>
      </w:r>
      <w:r>
        <w:br/>
      </w:r>
    </w:p>
    <w:p>
      <w:pPr>
        <w:pStyle w:val="null3"/>
        <w:jc w:val="center"/>
        <w:outlineLvl w:val="2"/>
      </w:pPr>
      <w:r>
        <w:rPr>
          <w:rFonts w:ascii="仿宋_GB2312" w:hAnsi="仿宋_GB2312" w:cs="仿宋_GB2312" w:eastAsia="仿宋_GB2312"/>
          <w:sz w:val="28"/>
          <w:b/>
        </w:rPr>
        <w:t>渭南高新区辛市街道办事处</w:t>
      </w:r>
    </w:p>
    <w:p>
      <w:pPr>
        <w:pStyle w:val="null3"/>
        <w:jc w:val="center"/>
        <w:outlineLvl w:val="2"/>
      </w:pPr>
      <w:r>
        <w:rPr>
          <w:rFonts w:ascii="仿宋_GB2312" w:hAnsi="仿宋_GB2312" w:cs="仿宋_GB2312" w:eastAsia="仿宋_GB2312"/>
          <w:sz w:val="28"/>
          <w:b/>
        </w:rPr>
        <w:t>陕西金吉翔项目管理有限公司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陕西金吉翔项目管理有限公司</w:t>
      </w:r>
      <w:r>
        <w:rPr>
          <w:rFonts w:ascii="仿宋_GB2312" w:hAnsi="仿宋_GB2312" w:cs="仿宋_GB2312" w:eastAsia="仿宋_GB2312"/>
        </w:rPr>
        <w:t>（以下简称“代理机构”）受</w:t>
      </w:r>
      <w:r>
        <w:rPr>
          <w:rFonts w:ascii="仿宋_GB2312" w:hAnsi="仿宋_GB2312" w:cs="仿宋_GB2312" w:eastAsia="仿宋_GB2312"/>
        </w:rPr>
        <w:t>渭南高新区辛市街道办事处</w:t>
      </w:r>
      <w:r>
        <w:rPr>
          <w:rFonts w:ascii="仿宋_GB2312" w:hAnsi="仿宋_GB2312" w:cs="仿宋_GB2312" w:eastAsia="仿宋_GB2312"/>
        </w:rPr>
        <w:t>委托，拟对</w:t>
      </w:r>
      <w:r>
        <w:rPr>
          <w:rFonts w:ascii="仿宋_GB2312" w:hAnsi="仿宋_GB2312" w:cs="仿宋_GB2312" w:eastAsia="仿宋_GB2312"/>
        </w:rPr>
        <w:t>2025年度渭南高新区辛市街道油陈村道路硬化及排水项目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JJX-2025-056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2025年度渭南高新区辛市街道油陈村道路硬化及排水项目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硬化长600米、宽4.5米、厚18厘米C30混凝土道路，共计2700平方米；修建中后组排水DN300管道1500米，具体工程量详见工程量清单。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采购包1（2025年度渭南高新区辛市街道油陈村道路硬化及排水项目）：属于专门面向中小企业采购。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1、法人证明或法人授权委托书：提供法定代表人授权委托书，附法定代表人、被授权人身份证复印件；法定代表人直接参加投标，须提供法定代表人身份证明。</w:t>
      </w:r>
    </w:p>
    <w:p>
      <w:pPr>
        <w:pStyle w:val="null3"/>
      </w:pPr>
      <w:r>
        <w:rPr>
          <w:rFonts w:ascii="仿宋_GB2312" w:hAnsi="仿宋_GB2312" w:cs="仿宋_GB2312" w:eastAsia="仿宋_GB2312"/>
        </w:rPr>
        <w:t>2、信用中国网、中国执行公开网和中国政府采购网查询情况：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p>
      <w:pPr>
        <w:pStyle w:val="null3"/>
      </w:pPr>
      <w:r>
        <w:rPr>
          <w:rFonts w:ascii="仿宋_GB2312" w:hAnsi="仿宋_GB2312" w:cs="仿宋_GB2312" w:eastAsia="仿宋_GB2312"/>
        </w:rPr>
        <w:t>3、企业资质：供应商须具备建设行政主管部门核发的市政公用工程施工总承包三级及以上资质，并具备合格有效的安全生产许可证。</w:t>
      </w:r>
    </w:p>
    <w:p>
      <w:pPr>
        <w:pStyle w:val="null3"/>
      </w:pPr>
      <w:r>
        <w:rPr>
          <w:rFonts w:ascii="仿宋_GB2312" w:hAnsi="仿宋_GB2312" w:cs="仿宋_GB2312" w:eastAsia="仿宋_GB2312"/>
        </w:rPr>
        <w:t>4、项目经理：拟派项目经理具有市政公用工程专业二级及以上注册建造师资格，并具有合格有效的安全生产考核合格证（B证），且未担任其他在建项目的项目经理（须提供无在建工程承诺书）。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渭南高新区辛市街道办事处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渭南高新区辛市街道十字西200米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渭南高新区辛市街道办事处经办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0913-2584030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渭南市临渭区玉德路豪庭佳苑南门东临四层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0913-2529777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高新区政府采购管理股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贺晓静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0913-2111101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国家发展和改革委员会办公厅关于招标代理服务收费有关问题的通知》（发改办价格〔2003〕857号）的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渭南高新区辛市街道办事处</w:t>
      </w:r>
      <w:r>
        <w:rPr>
          <w:rFonts w:ascii="仿宋_GB2312" w:hAnsi="仿宋_GB2312" w:cs="仿宋_GB2312" w:eastAsia="仿宋_GB2312"/>
        </w:rPr>
        <w:t>和</w:t>
      </w:r>
      <w:r>
        <w:rPr>
          <w:rFonts w:ascii="仿宋_GB2312" w:hAnsi="仿宋_GB2312" w:cs="仿宋_GB2312" w:eastAsia="仿宋_GB2312"/>
        </w:rPr>
        <w:t>陕西金吉翔项目管理有限公司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渭南高新区辛市街道办事处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渭南高新区辛市街道办事处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陕西金吉翔项目管理有限公司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联系人：郭晨</w:t>
      </w:r>
    </w:p>
    <w:p>
      <w:pPr>
        <w:pStyle w:val="null3"/>
      </w:pPr>
      <w:r>
        <w:rPr>
          <w:rFonts w:ascii="仿宋_GB2312" w:hAnsi="仿宋_GB2312" w:cs="仿宋_GB2312" w:eastAsia="仿宋_GB2312"/>
        </w:rPr>
        <w:t>联系电话：0913-2529777</w:t>
      </w:r>
    </w:p>
    <w:p>
      <w:pPr>
        <w:pStyle w:val="null3"/>
      </w:pPr>
      <w:r>
        <w:rPr>
          <w:rFonts w:ascii="仿宋_GB2312" w:hAnsi="仿宋_GB2312" w:cs="仿宋_GB2312" w:eastAsia="仿宋_GB2312"/>
        </w:rPr>
        <w:t>地址：渭南市临渭区玉德路豪庭佳苑南门东临四层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849,391.43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2025年度渭南高新区辛市街道油陈村道路硬化及排水项目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标的名称：2025年度渭南高新区辛市街道油陈村道路硬化及排水项目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一、工程概况</w:t>
            </w:r>
          </w:p>
          <w:p>
            <w:pPr>
              <w:pStyle w:val="null3"/>
              <w:ind w:firstLine="560"/>
              <w:jc w:val="left"/>
            </w:pPr>
            <w:r>
              <w:rPr>
                <w:rFonts w:ascii="仿宋_GB2312" w:hAnsi="仿宋_GB2312" w:cs="仿宋_GB2312" w:eastAsia="仿宋_GB2312"/>
                <w:sz w:val="28"/>
              </w:rPr>
              <w:t>2025年度渭南高新区辛市街道油陈村道路硬化及排水项目</w:t>
            </w:r>
            <w:r>
              <w:rPr>
                <w:rFonts w:ascii="仿宋_GB2312" w:hAnsi="仿宋_GB2312" w:cs="仿宋_GB2312" w:eastAsia="仿宋_GB2312"/>
                <w:sz w:val="28"/>
              </w:rPr>
              <w:t>，包含道路及拆除工程、给排水工程。</w:t>
            </w:r>
          </w:p>
          <w:p>
            <w:pPr>
              <w:pStyle w:val="null3"/>
              <w:jc w:val="both"/>
            </w:pPr>
            <w:r>
              <w:rPr>
                <w:rFonts w:ascii="仿宋_GB2312" w:hAnsi="仿宋_GB2312" w:cs="仿宋_GB2312" w:eastAsia="仿宋_GB2312"/>
                <w:sz w:val="28"/>
                <w:b/>
              </w:rPr>
              <w:t>二</w:t>
            </w:r>
            <w:r>
              <w:rPr>
                <w:rFonts w:ascii="仿宋_GB2312" w:hAnsi="仿宋_GB2312" w:cs="仿宋_GB2312" w:eastAsia="仿宋_GB2312"/>
                <w:sz w:val="28"/>
                <w:b/>
              </w:rPr>
              <w:t>、编制依据</w:t>
            </w:r>
          </w:p>
          <w:p>
            <w:pPr>
              <w:pStyle w:val="null3"/>
              <w:numPr>
                <w:ilvl w:val="0"/>
                <w:numId w:val="1"/>
              </w:numPr>
              <w:jc w:val="both"/>
            </w:pPr>
            <w:r>
              <w:rPr>
                <w:rFonts w:ascii="仿宋_GB2312" w:hAnsi="仿宋_GB2312" w:cs="仿宋_GB2312" w:eastAsia="仿宋_GB2312"/>
                <w:sz w:val="28"/>
              </w:rPr>
              <w:t>2025年度渭南高新区辛市街道油陈村道路硬化及排水项目</w:t>
            </w:r>
            <w:r>
              <w:rPr>
                <w:rFonts w:ascii="仿宋_GB2312" w:hAnsi="仿宋_GB2312" w:cs="仿宋_GB2312" w:eastAsia="仿宋_GB2312"/>
                <w:sz w:val="28"/>
              </w:rPr>
              <w:t>相关</w:t>
            </w:r>
            <w:r>
              <w:rPr>
                <w:rFonts w:ascii="仿宋_GB2312" w:hAnsi="仿宋_GB2312" w:cs="仿宋_GB2312" w:eastAsia="仿宋_GB2312"/>
                <w:sz w:val="28"/>
              </w:rPr>
              <w:t>资料；</w:t>
            </w:r>
          </w:p>
          <w:p>
            <w:pPr>
              <w:pStyle w:val="null3"/>
              <w:numPr>
                <w:ilvl w:val="0"/>
                <w:numId w:val="1"/>
              </w:numPr>
            </w:pPr>
            <w:r>
              <w:rPr>
                <w:rFonts w:ascii="仿宋_GB2312" w:hAnsi="仿宋_GB2312" w:cs="仿宋_GB2312" w:eastAsia="仿宋_GB2312"/>
                <w:sz w:val="28"/>
              </w:rPr>
              <w:t>《陕西省房屋建筑与装饰工程消耗量定额（</w:t>
            </w:r>
            <w:r>
              <w:rPr>
                <w:rFonts w:ascii="仿宋_GB2312" w:hAnsi="仿宋_GB2312" w:cs="仿宋_GB2312" w:eastAsia="仿宋_GB2312"/>
                <w:sz w:val="28"/>
              </w:rPr>
              <w:t>2025）》《陕西省通用安装工程消耗量定额（2025）》《陕西省市政工程消耗量定额（2025）》及其配套计价与计算标准（2025版）；</w:t>
            </w:r>
          </w:p>
          <w:p>
            <w:pPr>
              <w:pStyle w:val="null3"/>
              <w:numPr>
                <w:ilvl w:val="0"/>
                <w:numId w:val="1"/>
              </w:numPr>
            </w:pPr>
            <w:r>
              <w:rPr>
                <w:rFonts w:ascii="仿宋_GB2312" w:hAnsi="仿宋_GB2312" w:cs="仿宋_GB2312" w:eastAsia="仿宋_GB2312"/>
                <w:sz w:val="28"/>
              </w:rPr>
              <w:t>陕建管发〔</w:t>
            </w:r>
            <w:r>
              <w:rPr>
                <w:rFonts w:ascii="仿宋_GB2312" w:hAnsi="仿宋_GB2312" w:cs="仿宋_GB2312" w:eastAsia="仿宋_GB2312"/>
                <w:sz w:val="28"/>
              </w:rPr>
              <w:t>2025〕10号《陕西省住建厅关于印发2025陕西省建设工程费用规则等计价依据的通知》；</w:t>
            </w:r>
          </w:p>
          <w:p>
            <w:pPr>
              <w:pStyle w:val="null3"/>
              <w:numPr>
                <w:ilvl w:val="0"/>
                <w:numId w:val="1"/>
              </w:numPr>
            </w:pPr>
            <w:r>
              <w:rPr>
                <w:rFonts w:ascii="仿宋_GB2312" w:hAnsi="仿宋_GB2312" w:cs="仿宋_GB2312" w:eastAsia="仿宋_GB2312"/>
                <w:sz w:val="28"/>
              </w:rPr>
              <w:t>材料价执行《渭南工程造价信息》</w:t>
            </w:r>
            <w:r>
              <w:rPr>
                <w:rFonts w:ascii="仿宋_GB2312" w:hAnsi="仿宋_GB2312" w:cs="仿宋_GB2312" w:eastAsia="仿宋_GB2312"/>
                <w:sz w:val="28"/>
              </w:rPr>
              <w:t>2025年第</w:t>
            </w:r>
            <w:r>
              <w:rPr>
                <w:rFonts w:ascii="仿宋_GB2312" w:hAnsi="仿宋_GB2312" w:cs="仿宋_GB2312" w:eastAsia="仿宋_GB2312"/>
                <w:sz w:val="28"/>
              </w:rPr>
              <w:t>四</w:t>
            </w:r>
            <w:r>
              <w:rPr>
                <w:rFonts w:ascii="仿宋_GB2312" w:hAnsi="仿宋_GB2312" w:cs="仿宋_GB2312" w:eastAsia="仿宋_GB2312"/>
                <w:sz w:val="28"/>
              </w:rPr>
              <w:t>期及陕西省</w:t>
            </w:r>
            <w:r>
              <w:rPr>
                <w:rFonts w:ascii="仿宋_GB2312" w:hAnsi="仿宋_GB2312" w:cs="仿宋_GB2312" w:eastAsia="仿宋_GB2312"/>
                <w:sz w:val="28"/>
              </w:rPr>
              <w:t>2025年9月信息价并参考市场价格计</w:t>
            </w:r>
            <w:r>
              <w:rPr>
                <w:rFonts w:ascii="仿宋_GB2312" w:hAnsi="仿宋_GB2312" w:cs="仿宋_GB2312" w:eastAsia="仿宋_GB2312"/>
                <w:sz w:val="28"/>
              </w:rPr>
              <w:t>入</w:t>
            </w:r>
            <w:r>
              <w:rPr>
                <w:rFonts w:ascii="仿宋_GB2312" w:hAnsi="仿宋_GB2312" w:cs="仿宋_GB2312" w:eastAsia="仿宋_GB2312"/>
                <w:sz w:val="28"/>
              </w:rPr>
              <w:t>；</w:t>
            </w:r>
          </w:p>
          <w:p>
            <w:pPr>
              <w:pStyle w:val="null3"/>
              <w:numPr>
                <w:ilvl w:val="0"/>
                <w:numId w:val="1"/>
              </w:numPr>
            </w:pPr>
            <w:r>
              <w:rPr>
                <w:rFonts w:ascii="仿宋_GB2312" w:hAnsi="仿宋_GB2312" w:cs="仿宋_GB2312" w:eastAsia="仿宋_GB2312"/>
                <w:sz w:val="28"/>
              </w:rPr>
              <w:t>现行专业工程施工质量验收规范、标准、规定、图集、技术资料，以及正常施工组织与施工工艺要求。</w:t>
            </w:r>
          </w:p>
          <w:p>
            <w:pPr>
              <w:pStyle w:val="null3"/>
              <w:jc w:val="left"/>
            </w:pPr>
            <w:r>
              <w:rPr>
                <w:rFonts w:ascii="仿宋_GB2312" w:hAnsi="仿宋_GB2312" w:cs="仿宋_GB2312" w:eastAsia="仿宋_GB2312"/>
                <w:sz w:val="28"/>
                <w:b/>
              </w:rPr>
              <w:t>三、其他部分</w:t>
            </w:r>
          </w:p>
          <w:p>
            <w:pPr>
              <w:pStyle w:val="null3"/>
              <w:ind w:firstLine="560"/>
            </w:pPr>
            <w:r>
              <w:rPr>
                <w:rFonts w:ascii="仿宋_GB2312" w:hAnsi="仿宋_GB2312" w:cs="仿宋_GB2312" w:eastAsia="仿宋_GB2312"/>
                <w:sz w:val="28"/>
              </w:rPr>
              <w:t>1．</w:t>
            </w:r>
            <w:r>
              <w:rPr>
                <w:rFonts w:ascii="仿宋_GB2312" w:hAnsi="仿宋_GB2312" w:cs="仿宋_GB2312" w:eastAsia="仿宋_GB2312"/>
                <w:sz w:val="28"/>
              </w:rPr>
              <w:t>本工程采用干混预拌砂浆及商品混凝土；</w:t>
            </w:r>
          </w:p>
          <w:p>
            <w:pPr>
              <w:pStyle w:val="null3"/>
              <w:ind w:firstLine="560"/>
            </w:pPr>
            <w:r>
              <w:rPr>
                <w:rFonts w:ascii="仿宋_GB2312" w:hAnsi="仿宋_GB2312" w:cs="仿宋_GB2312" w:eastAsia="仿宋_GB2312"/>
                <w:sz w:val="28"/>
              </w:rPr>
              <w:t>2．</w:t>
            </w:r>
            <w:r>
              <w:rPr>
                <w:rFonts w:ascii="仿宋_GB2312" w:hAnsi="仿宋_GB2312" w:cs="仿宋_GB2312" w:eastAsia="仿宋_GB2312"/>
                <w:sz w:val="28"/>
              </w:rPr>
              <w:t>该项目广联达版本为</w:t>
            </w:r>
            <w:r>
              <w:rPr>
                <w:rFonts w:ascii="仿宋_GB2312" w:hAnsi="仿宋_GB2312" w:cs="仿宋_GB2312" w:eastAsia="仿宋_GB2312"/>
                <w:sz w:val="28"/>
              </w:rPr>
              <w:t>7.5000.23.2。</w:t>
            </w:r>
          </w:p>
          <w:p>
            <w:pPr>
              <w:pStyle w:val="null3"/>
            </w:pPr>
            <w:r>
              <w:rPr>
                <w:rFonts w:ascii="仿宋_GB2312" w:hAnsi="仿宋_GB2312" w:cs="仿宋_GB2312" w:eastAsia="仿宋_GB2312"/>
                <w:sz w:val="28"/>
                <w:b/>
              </w:rPr>
              <w:t>四、工程量清单详见附件。</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符合国家现行行业技术规范标准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已标价工程量清单应按我省最新计划规范要求，在规定位置加盖投标单位公章及投标单位造价师加盖执业资格章并由造价师签字。（委托具有造价编制能力的咨询单位编制已标价工程量清单的，应按我省最新计价规范要求加盖造价编制单位公章，并且其编制单位造价人员或造价师加盖执业资格章及签字，同时已标价工程量清单封皮加盖投标单位公章，并附双方委托协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备独立承担民事责任的能力：提供法人或者其他组织的营业执照等证明文件，自然人的身份证明；2、提供磋商前半年内至今任意一个月依法缴纳税收和社会保障资金的相关材料；3、提供具有履行合同所必需的设备和专业技术能力的承诺；4、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提供具有财务审计资质单位出具的2024年度财务报告（含附表附注），（成立时间至磋商时间不足一年的可提供成立后任意时段的资产负债表）或磋商前半年内其基本账户银行出具的资信证明。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法人证明或法人授权委托书</w:t>
            </w:r>
          </w:p>
        </w:tc>
        <w:tc>
          <w:tcPr>
            <w:tcW w:type="dxa" w:w="3322"/>
          </w:tcPr>
          <w:p>
            <w:pPr>
              <w:pStyle w:val="null3"/>
            </w:pPr>
            <w:r>
              <w:rPr>
                <w:rFonts w:ascii="仿宋_GB2312" w:hAnsi="仿宋_GB2312" w:cs="仿宋_GB2312" w:eastAsia="仿宋_GB2312"/>
              </w:rPr>
              <w:t>提供法定代表人授权委托书，附法定代表人、被授权人身份证复印件；法定代表人直接参加投标，须提供法定代表人身份证明。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信用中国网、中国执行公开网和中国政府采购网查询情况</w:t>
            </w:r>
          </w:p>
        </w:tc>
        <w:tc>
          <w:tcPr>
            <w:tcW w:type="dxa" w:w="3322"/>
          </w:tcPr>
          <w:p>
            <w:pPr>
              <w:pStyle w:val="null3"/>
            </w:pPr>
            <w:r>
              <w:rPr>
                <w:rFonts w:ascii="仿宋_GB2312" w:hAnsi="仿宋_GB2312" w:cs="仿宋_GB2312" w:eastAsia="仿宋_GB2312"/>
              </w:rPr>
              <w:t>供应商未被《信用中国》（网站：www.creditchina.gov.cn)列入重大税收违法失信主体、未被《中国执行信息公开网》（网站：http://zxgk.court.gov.cn/shixin/)列入失信被执行人及未被《中国政府采购网》（网站：www.ccgp.gov.cn）列入政府采购严重违法失信行为记录名单。</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供应商须具备建设行政主管部门核发的市政公用工程施工总承包三级及以上资质，并具备合格有效的安全生产许可证。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拟派项目经理具有市政公用工程专业二级及以上注册建造师资格，并具有合格有效的安全生产考核合格证（B证），且未担任其他在建项目的项目经理（须提供无在建工程承诺书）。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供应商名称和公章、营业执照的相关资料一致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竞争性磋商响应文件的签署、盖章</w:t>
            </w:r>
          </w:p>
        </w:tc>
        <w:tc>
          <w:tcPr>
            <w:tcW w:type="dxa" w:w="3322"/>
          </w:tcPr>
          <w:p>
            <w:pPr>
              <w:pStyle w:val="null3"/>
            </w:pPr>
            <w:r>
              <w:rPr>
                <w:rFonts w:ascii="仿宋_GB2312" w:hAnsi="仿宋_GB2312" w:cs="仿宋_GB2312" w:eastAsia="仿宋_GB2312"/>
              </w:rPr>
              <w:t>符合磋商文件规定签署盖章要求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唯一报价，并未超出预算金额</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自响应文件递交截止之日起90日历天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90日历天</w:t>
            </w:r>
          </w:p>
        </w:tc>
        <w:tc>
          <w:tcPr>
            <w:tcW w:type="dxa" w:w="1661"/>
          </w:tcPr>
          <w:p>
            <w:pPr>
              <w:pStyle w:val="null3"/>
            </w:pPr>
            <w:r>
              <w:rPr>
                <w:rFonts w:ascii="仿宋_GB2312" w:hAnsi="仿宋_GB2312" w:cs="仿宋_GB2312" w:eastAsia="仿宋_GB2312"/>
              </w:rPr>
              <w:t>响应文件封面 已标价工程量清单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对磋商文件的响应程度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商务要求响应表.docx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 针对本项目提供具体可行的施工方案，包括但不限于：①提供详细的施工方案；②拟投入的施工设施、设备及配置情况；③施工进度计划安排：④施工工作质量、安全、进度控制保障措施：⑤数据及资料管理方案；⑥组织协调内容及措施；⑦工作重点与难点分析及对应措施；⑧拟投入人员配备。 评审标准： 1.完整性：实施方案须全面，思路清晰、分析透彻，内容完整、方案科学、合理； 2.可实施性；切合本项目实际情况，步骤明确、可操作性强； 3.针对性：总体方案能够紧扣项目实际情况，专业性强、内容科学、合理。 赋分标准（48分）： ①每完全满足一项评审标准得6分； ②针对每一项评审标准，若存在方案不明确、不合理、不完整、针对性不强等方面，扣2分； ③每一项评审内容不提供或完全背离评审标准得0分。</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 针对本项目提供具体可行的应急预案，包括但不限于： ①详细应急保障及应急处理团队； ②针对突发事件及紧急情况（包括防火、防盗、防骗、防事故，发生冰雹、暴雪、暴雨等灾害性天气，地震、火灾及停水、停电等其他突发事件）的应急预案； ③应急处理程序；④应急处理设施设备。 评审标准： 1.完整性：实施方案须全面，思路清晰、分析透彻，内容完整、方案科学、合理； 2.可实施性；切合本项目实际情况，步骤明确、可操作性强； 3.针对性：总体方案能够紧扣项目实际情况，专业性强、内容科学、合理。 赋分标准（8分）： ①每完全满足一项评审标准得2分； ②针对每一项评审标准，若存在方案不明确、不合理、不完整、针对性不强等方面，扣1分；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 针对本项目提供具体可行的服务承诺及合理化建议，包括但不限于①服务质量承诺；②服务响应时限、人员到位、安全保障、不能完全履行承诺时愿意接受相关处罚等以及其他服务的承诺。 评审标准： 1.完整性：实施方案须全面，思路清晰、分析透彻，内容完整、方案科学、合理； 2.可实施性；切合本项目实际情况，步骤明确、可操作性强； 3.针对性：总体方案能够紧扣项目实际情况，专业性强、内容科学、合理。 赋分标准（4分）： ①每完全满足一项评审标准得2分； ②针对每一项评审标准，若存在方案不明确、不合理、不完整、针对性不强等方面，扣1分； ③每一项评审内容不提供或完全背离评审标准得0分。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供应商具有2022年1月1日至今的类似项目业绩证明文件（以合同签订时间为准），提供合同复印件加盖公章，每提供一份得2分，满分10分。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1.满足磋商文件实质性要求且最终报价最低的供应商的价格为磋商基准价，其价格分为满分30分。 2.磋商报价得分=（磋商基准价/最终磋商报价）×30的公式计算得分。 3.磋商报价不完整的，不进入评标标准价的计算，本项得0分。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详见附件：商务要求响应表.docx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