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BABE25">
      <w:pPr>
        <w:pStyle w:val="7"/>
        <w:jc w:val="center"/>
        <w:outlineLvl w:val="1"/>
      </w:pPr>
      <w:r>
        <w:rPr>
          <w:rFonts w:ascii="仿宋_GB2312" w:hAnsi="仿宋_GB2312" w:eastAsia="仿宋_GB2312" w:cs="仿宋_GB2312"/>
          <w:b/>
          <w:sz w:val="36"/>
        </w:rPr>
        <w:t>拟签订采购合同文本</w:t>
      </w:r>
    </w:p>
    <w:p w14:paraId="6CDBE283">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甲方（采购人）：</w:t>
      </w:r>
    </w:p>
    <w:p w14:paraId="21FA3E42">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乙方（</w:t>
      </w:r>
      <w:r>
        <w:rPr>
          <w:rFonts w:hint="eastAsia" w:ascii="仿宋" w:hAnsi="仿宋" w:eastAsia="仿宋" w:cs="仿宋"/>
          <w:bCs/>
          <w:sz w:val="20"/>
          <w:szCs w:val="20"/>
          <w:highlight w:val="none"/>
          <w:lang w:val="en-US" w:eastAsia="zh-CN"/>
        </w:rPr>
        <w:t>中标</w:t>
      </w:r>
      <w:r>
        <w:rPr>
          <w:rFonts w:hint="eastAsia" w:ascii="仿宋" w:hAnsi="仿宋" w:eastAsia="仿宋" w:cs="仿宋"/>
          <w:bCs/>
          <w:sz w:val="20"/>
          <w:szCs w:val="20"/>
          <w:highlight w:val="none"/>
        </w:rPr>
        <w:t xml:space="preserve">供应商）： </w:t>
      </w:r>
    </w:p>
    <w:p w14:paraId="05457749">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bCs/>
          <w:sz w:val="20"/>
          <w:szCs w:val="20"/>
          <w:highlight w:val="none"/>
        </w:rPr>
        <w:t>在由</w:t>
      </w:r>
      <w:r>
        <w:rPr>
          <w:rFonts w:hint="eastAsia" w:ascii="仿宋" w:hAnsi="仿宋" w:eastAsia="仿宋" w:cs="仿宋"/>
          <w:bCs/>
          <w:sz w:val="20"/>
          <w:szCs w:val="20"/>
          <w:highlight w:val="none"/>
          <w:lang w:val="en-US" w:eastAsia="zh-CN"/>
        </w:rPr>
        <w:t>陕西金吉翔项目管理有限公司</w:t>
      </w:r>
      <w:r>
        <w:rPr>
          <w:rFonts w:hint="eastAsia" w:ascii="仿宋" w:hAnsi="仿宋" w:eastAsia="仿宋" w:cs="仿宋"/>
          <w:bCs/>
          <w:sz w:val="20"/>
          <w:szCs w:val="20"/>
          <w:highlight w:val="none"/>
        </w:rPr>
        <w:t>组织</w:t>
      </w:r>
      <w:r>
        <w:rPr>
          <w:rFonts w:hint="eastAsia" w:ascii="仿宋" w:hAnsi="仿宋" w:eastAsia="仿宋" w:cs="仿宋"/>
          <w:bCs/>
          <w:sz w:val="20"/>
          <w:szCs w:val="20"/>
          <w:highlight w:val="none"/>
          <w:lang w:val="en-US" w:eastAsia="zh-CN"/>
        </w:rPr>
        <w:t>竞争性磋商</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(以下简称“甲方”)确定</w:t>
      </w:r>
      <w:r>
        <w:rPr>
          <w:rFonts w:hint="eastAsia" w:ascii="仿宋" w:hAnsi="仿宋" w:eastAsia="仿宋" w:cs="仿宋"/>
          <w:bCs/>
          <w:sz w:val="20"/>
          <w:szCs w:val="20"/>
          <w:highlight w:val="none"/>
          <w:u w:val="single"/>
        </w:rPr>
        <w:t xml:space="preserve">        </w:t>
      </w:r>
      <w:r>
        <w:rPr>
          <w:rFonts w:hint="eastAsia" w:ascii="仿宋" w:hAnsi="仿宋" w:eastAsia="仿宋" w:cs="仿宋"/>
          <w:bCs/>
          <w:sz w:val="20"/>
          <w:szCs w:val="20"/>
          <w:highlight w:val="none"/>
        </w:rPr>
        <w:t>（以下简称“乙方”）为</w:t>
      </w:r>
      <w:r>
        <w:rPr>
          <w:rFonts w:hint="eastAsia" w:ascii="仿宋" w:hAnsi="仿宋" w:eastAsia="仿宋" w:cs="仿宋"/>
          <w:bCs/>
          <w:sz w:val="20"/>
          <w:szCs w:val="20"/>
          <w:highlight w:val="none"/>
          <w:lang w:val="en-US" w:eastAsia="zh-CN"/>
        </w:rPr>
        <w:t>本项目的</w:t>
      </w:r>
      <w:r>
        <w:rPr>
          <w:rFonts w:hint="eastAsia" w:ascii="仿宋" w:hAnsi="仿宋" w:eastAsia="仿宋" w:cs="仿宋"/>
          <w:bCs/>
          <w:sz w:val="20"/>
          <w:szCs w:val="20"/>
          <w:highlight w:val="none"/>
          <w:lang w:eastAsia="zh-CN"/>
        </w:rPr>
        <w:t>中标</w:t>
      </w:r>
      <w:r>
        <w:rPr>
          <w:rFonts w:hint="eastAsia" w:ascii="仿宋" w:hAnsi="仿宋" w:eastAsia="仿宋" w:cs="仿宋"/>
          <w:bCs/>
          <w:sz w:val="20"/>
          <w:szCs w:val="20"/>
          <w:highlight w:val="none"/>
        </w:rPr>
        <w:t>供应商。</w:t>
      </w:r>
    </w:p>
    <w:p w14:paraId="3816B956">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依据《中华人民共和国</w:t>
      </w:r>
      <w:r>
        <w:rPr>
          <w:rFonts w:hint="eastAsia" w:ascii="仿宋" w:hAnsi="仿宋" w:eastAsia="仿宋" w:cs="仿宋"/>
          <w:bCs/>
          <w:sz w:val="20"/>
          <w:szCs w:val="20"/>
          <w:highlight w:val="none"/>
          <w:lang w:val="en-US" w:eastAsia="zh-CN"/>
        </w:rPr>
        <w:t>民法典</w:t>
      </w:r>
      <w:r>
        <w:rPr>
          <w:rFonts w:hint="eastAsia" w:ascii="仿宋" w:hAnsi="仿宋" w:eastAsia="仿宋" w:cs="仿宋"/>
          <w:bCs/>
          <w:sz w:val="20"/>
          <w:szCs w:val="20"/>
          <w:highlight w:val="none"/>
        </w:rPr>
        <w:t>》和《中华人民共和国政府采购法》，经双方协商按下述条款和条件签署本合同。</w:t>
      </w:r>
    </w:p>
    <w:p w14:paraId="7C7F1B73">
      <w:pPr>
        <w:autoSpaceDE w:val="0"/>
        <w:autoSpaceDN w:val="0"/>
        <w:adjustRightInd w:val="0"/>
        <w:spacing w:line="360" w:lineRule="auto"/>
        <w:ind w:firstLine="402" w:firstLineChars="200"/>
        <w:rPr>
          <w:rFonts w:hint="eastAsia" w:ascii="仿宋" w:hAnsi="仿宋" w:eastAsia="仿宋" w:cs="仿宋"/>
          <w:b/>
          <w:bCs w:val="0"/>
          <w:sz w:val="20"/>
          <w:szCs w:val="20"/>
          <w:highlight w:val="none"/>
          <w:lang w:eastAsia="zh-CN"/>
        </w:rPr>
      </w:pPr>
      <w:r>
        <w:rPr>
          <w:rFonts w:hint="eastAsia" w:ascii="仿宋" w:hAnsi="仿宋" w:eastAsia="仿宋" w:cs="仿宋"/>
          <w:b/>
          <w:bCs w:val="0"/>
          <w:sz w:val="20"/>
          <w:szCs w:val="20"/>
          <w:highlight w:val="none"/>
          <w:lang w:eastAsia="zh-CN"/>
        </w:rPr>
        <w:t>一、合同价款</w:t>
      </w:r>
    </w:p>
    <w:p w14:paraId="63C81BC1">
      <w:pPr>
        <w:autoSpaceDE w:val="0"/>
        <w:autoSpaceDN w:val="0"/>
        <w:adjustRightInd w:val="0"/>
        <w:spacing w:line="360" w:lineRule="auto"/>
        <w:ind w:firstLine="400" w:firstLineChars="200"/>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lang w:eastAsia="zh-CN"/>
        </w:rPr>
        <w:t>（一）合同总价款为人民币（大写）</w:t>
      </w:r>
      <w:r>
        <w:rPr>
          <w:rFonts w:hint="eastAsia" w:ascii="仿宋" w:hAnsi="仿宋" w:eastAsia="仿宋" w:cs="仿宋"/>
          <w:bCs/>
          <w:sz w:val="20"/>
          <w:szCs w:val="20"/>
          <w:highlight w:val="none"/>
          <w:u w:val="single"/>
          <w:lang w:eastAsia="zh-CN"/>
        </w:rPr>
        <w:t xml:space="preserve">        </w:t>
      </w:r>
      <w:r>
        <w:rPr>
          <w:rFonts w:hint="eastAsia" w:ascii="仿宋" w:hAnsi="仿宋" w:eastAsia="仿宋" w:cs="仿宋"/>
          <w:bCs/>
          <w:sz w:val="20"/>
          <w:szCs w:val="20"/>
          <w:highlight w:val="none"/>
          <w:lang w:eastAsia="zh-CN"/>
        </w:rPr>
        <w:t>（￥</w:t>
      </w:r>
      <w:r>
        <w:rPr>
          <w:rFonts w:hint="eastAsia" w:ascii="仿宋" w:hAnsi="仿宋" w:eastAsia="仿宋" w:cs="仿宋"/>
          <w:bCs/>
          <w:sz w:val="20"/>
          <w:szCs w:val="20"/>
          <w:highlight w:val="none"/>
          <w:u w:val="single"/>
          <w:lang w:eastAsia="zh-CN"/>
        </w:rPr>
        <w:t xml:space="preserve">     元 </w:t>
      </w:r>
      <w:r>
        <w:rPr>
          <w:rFonts w:hint="eastAsia" w:ascii="仿宋" w:hAnsi="仿宋" w:eastAsia="仿宋" w:cs="仿宋"/>
          <w:bCs/>
          <w:sz w:val="20"/>
          <w:szCs w:val="20"/>
          <w:highlight w:val="none"/>
          <w:lang w:eastAsia="zh-CN"/>
        </w:rPr>
        <w:t>）。</w:t>
      </w:r>
    </w:p>
    <w:p w14:paraId="798476EF">
      <w:pPr>
        <w:shd w:val="clea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lang w:eastAsia="zh-CN"/>
        </w:rPr>
        <w:t>（二）合同总价包括：材料费、人工费、措施费、耗费、税金及其他费用。</w:t>
      </w:r>
      <w:bookmarkStart w:id="0" w:name="_GoBack"/>
      <w:bookmarkEnd w:id="0"/>
    </w:p>
    <w:p w14:paraId="51B0C51A">
      <w:pPr>
        <w:shd w:val="clear"/>
        <w:autoSpaceDE w:val="0"/>
        <w:autoSpaceDN w:val="0"/>
        <w:adjustRightInd w:val="0"/>
        <w:spacing w:line="360" w:lineRule="auto"/>
        <w:ind w:firstLine="402" w:firstLineChars="200"/>
        <w:rPr>
          <w:rFonts w:hint="eastAsia" w:ascii="仿宋" w:hAnsi="仿宋" w:eastAsia="仿宋" w:cs="仿宋"/>
          <w:b/>
          <w:bCs w:val="0"/>
          <w:sz w:val="20"/>
          <w:szCs w:val="20"/>
          <w:highlight w:val="none"/>
          <w:lang w:eastAsia="zh-CN"/>
        </w:rPr>
      </w:pPr>
      <w:r>
        <w:rPr>
          <w:rFonts w:hint="eastAsia" w:ascii="仿宋" w:hAnsi="仿宋" w:eastAsia="仿宋" w:cs="仿宋"/>
          <w:b/>
          <w:bCs w:val="0"/>
          <w:sz w:val="20"/>
          <w:szCs w:val="20"/>
          <w:highlight w:val="none"/>
          <w:lang w:eastAsia="zh-CN"/>
        </w:rPr>
        <w:t>二、材料清单（附后）</w:t>
      </w:r>
    </w:p>
    <w:p w14:paraId="07C16313">
      <w:pPr>
        <w:shd w:val="clear"/>
        <w:autoSpaceDE w:val="0"/>
        <w:autoSpaceDN w:val="0"/>
        <w:adjustRightInd w:val="0"/>
        <w:spacing w:line="360" w:lineRule="auto"/>
        <w:ind w:firstLine="402" w:firstLineChars="200"/>
        <w:rPr>
          <w:rFonts w:hint="eastAsia" w:ascii="仿宋" w:hAnsi="仿宋" w:eastAsia="仿宋" w:cs="仿宋"/>
          <w:b/>
          <w:bCs w:val="0"/>
          <w:sz w:val="20"/>
          <w:szCs w:val="20"/>
          <w:highlight w:val="none"/>
          <w:lang w:eastAsia="zh-CN"/>
        </w:rPr>
      </w:pPr>
      <w:r>
        <w:rPr>
          <w:rFonts w:hint="eastAsia" w:ascii="仿宋" w:hAnsi="仿宋" w:eastAsia="仿宋" w:cs="仿宋"/>
          <w:b/>
          <w:bCs w:val="0"/>
          <w:sz w:val="20"/>
          <w:szCs w:val="20"/>
          <w:highlight w:val="none"/>
          <w:lang w:eastAsia="zh-CN"/>
        </w:rPr>
        <w:t>三、款项结算</w:t>
      </w:r>
    </w:p>
    <w:p w14:paraId="76B10C11">
      <w:pPr>
        <w:shd w:val="solid" w:color="FFFFFF"/>
        <w:tabs>
          <w:tab w:val="left" w:pos="480"/>
        </w:tabs>
        <w:autoSpaceDN w:val="0"/>
        <w:spacing w:line="360" w:lineRule="auto"/>
        <w:ind w:firstLine="400" w:firstLineChars="200"/>
        <w:rPr>
          <w:rFonts w:hint="default" w:ascii="仿宋" w:hAnsi="仿宋" w:eastAsia="仿宋" w:cs="仿宋"/>
          <w:color w:val="auto"/>
          <w:sz w:val="20"/>
          <w:szCs w:val="20"/>
          <w:highlight w:val="none"/>
          <w:u w:val="none"/>
          <w:shd w:val="clear" w:color="auto" w:fill="FFFFFF"/>
          <w:lang w:val="en-US" w:eastAsia="zh-CN"/>
        </w:rPr>
      </w:pPr>
      <w:r>
        <w:rPr>
          <w:rFonts w:hint="eastAsia" w:ascii="仿宋" w:hAnsi="仿宋" w:eastAsia="仿宋" w:cs="仿宋"/>
          <w:color w:val="auto"/>
          <w:sz w:val="20"/>
          <w:szCs w:val="20"/>
          <w:highlight w:val="none"/>
          <w:shd w:val="clear" w:color="auto" w:fill="FFFFFF"/>
          <w:lang w:eastAsia="zh-CN"/>
        </w:rPr>
        <w:t>（一）</w:t>
      </w:r>
      <w:r>
        <w:rPr>
          <w:rFonts w:hint="eastAsia" w:ascii="仿宋" w:hAnsi="仿宋" w:eastAsia="仿宋" w:cs="仿宋"/>
          <w:color w:val="auto"/>
          <w:sz w:val="20"/>
          <w:szCs w:val="20"/>
          <w:highlight w:val="none"/>
          <w:shd w:val="clear" w:color="auto" w:fill="FFFFFF"/>
          <w:lang w:val="en-US" w:eastAsia="zh-CN"/>
        </w:rPr>
        <w:t>付款比例：</w:t>
      </w:r>
      <w:r>
        <w:rPr>
          <w:rFonts w:hint="eastAsia" w:ascii="仿宋" w:hAnsi="仿宋" w:eastAsia="仿宋" w:cs="仿宋"/>
          <w:color w:val="auto"/>
          <w:sz w:val="20"/>
          <w:szCs w:val="20"/>
          <w:highlight w:val="none"/>
          <w:u w:val="none"/>
          <w:shd w:val="clear" w:color="auto" w:fill="FFFFFF"/>
          <w:lang w:val="en-US" w:eastAsia="zh-CN"/>
        </w:rPr>
        <w:t xml:space="preserve"> </w:t>
      </w:r>
    </w:p>
    <w:p w14:paraId="4C0771A4">
      <w:pPr>
        <w:shd w:val="solid" w:color="FFFFFF"/>
        <w:tabs>
          <w:tab w:val="left" w:pos="480"/>
        </w:tabs>
        <w:autoSpaceDN w:val="0"/>
        <w:spacing w:line="360" w:lineRule="auto"/>
        <w:ind w:firstLine="400" w:firstLineChars="200"/>
        <w:rPr>
          <w:rFonts w:hint="eastAsia" w:ascii="仿宋" w:hAnsi="仿宋" w:eastAsia="仿宋" w:cs="仿宋"/>
          <w:sz w:val="20"/>
          <w:szCs w:val="20"/>
          <w:highlight w:val="none"/>
          <w:shd w:val="clear" w:color="auto" w:fill="FFFFFF"/>
        </w:rPr>
      </w:pPr>
      <w:r>
        <w:rPr>
          <w:rFonts w:hint="eastAsia" w:ascii="仿宋" w:hAnsi="仿宋" w:eastAsia="仿宋" w:cs="仿宋"/>
          <w:sz w:val="20"/>
          <w:szCs w:val="20"/>
          <w:highlight w:val="none"/>
          <w:shd w:val="clear" w:color="auto" w:fill="FFFFFF"/>
        </w:rPr>
        <w:t>（</w:t>
      </w:r>
      <w:r>
        <w:rPr>
          <w:rFonts w:hint="eastAsia" w:ascii="仿宋" w:hAnsi="仿宋" w:eastAsia="仿宋" w:cs="仿宋"/>
          <w:sz w:val="20"/>
          <w:szCs w:val="20"/>
          <w:highlight w:val="none"/>
          <w:shd w:val="clear" w:color="auto" w:fill="FFFFFF"/>
          <w:lang w:eastAsia="zh-CN"/>
        </w:rPr>
        <w:t>二</w:t>
      </w:r>
      <w:r>
        <w:rPr>
          <w:rFonts w:hint="eastAsia" w:ascii="仿宋" w:hAnsi="仿宋" w:eastAsia="仿宋" w:cs="仿宋"/>
          <w:sz w:val="20"/>
          <w:szCs w:val="20"/>
          <w:highlight w:val="none"/>
          <w:shd w:val="clear" w:color="auto" w:fill="FFFFFF"/>
        </w:rPr>
        <w:t>）支付方式：银行转帐。</w:t>
      </w:r>
    </w:p>
    <w:p w14:paraId="0C8BA65C">
      <w:pPr>
        <w:shd w:val="solid" w:color="FFFFFF"/>
        <w:tabs>
          <w:tab w:val="left" w:pos="480"/>
        </w:tabs>
        <w:autoSpaceDN w:val="0"/>
        <w:spacing w:line="360" w:lineRule="auto"/>
        <w:ind w:firstLine="400" w:firstLineChars="200"/>
        <w:rPr>
          <w:rFonts w:hint="eastAsia" w:ascii="仿宋" w:hAnsi="仿宋" w:eastAsia="仿宋" w:cs="仿宋"/>
          <w:sz w:val="20"/>
          <w:szCs w:val="20"/>
          <w:highlight w:val="none"/>
          <w:shd w:val="clear" w:color="auto" w:fill="FFFFFF"/>
        </w:rPr>
      </w:pPr>
      <w:r>
        <w:rPr>
          <w:rFonts w:hint="eastAsia" w:ascii="仿宋" w:hAnsi="仿宋" w:eastAsia="仿宋" w:cs="仿宋"/>
          <w:sz w:val="20"/>
          <w:szCs w:val="20"/>
          <w:highlight w:val="none"/>
          <w:shd w:val="clear" w:color="auto" w:fill="FFFFFF"/>
        </w:rPr>
        <w:t>（</w:t>
      </w:r>
      <w:r>
        <w:rPr>
          <w:rFonts w:hint="eastAsia" w:ascii="仿宋" w:hAnsi="仿宋" w:eastAsia="仿宋" w:cs="仿宋"/>
          <w:sz w:val="20"/>
          <w:szCs w:val="20"/>
          <w:highlight w:val="none"/>
          <w:shd w:val="clear" w:color="auto" w:fill="FFFFFF"/>
          <w:lang w:eastAsia="zh-CN"/>
        </w:rPr>
        <w:t>三</w:t>
      </w:r>
      <w:r>
        <w:rPr>
          <w:rFonts w:hint="eastAsia" w:ascii="仿宋" w:hAnsi="仿宋" w:eastAsia="仿宋" w:cs="仿宋"/>
          <w:sz w:val="20"/>
          <w:szCs w:val="20"/>
          <w:highlight w:val="none"/>
          <w:shd w:val="clear" w:color="auto" w:fill="FFFFFF"/>
        </w:rPr>
        <w:t>）结算方式：由乙方与采购人结算，发票开采购单位，到采购单位办理付款手续。</w:t>
      </w:r>
    </w:p>
    <w:p w14:paraId="6AF18676">
      <w:pPr>
        <w:shd w:val="clear"/>
        <w:autoSpaceDE w:val="0"/>
        <w:autoSpaceDN w:val="0"/>
        <w:adjustRightInd w:val="0"/>
        <w:spacing w:line="360" w:lineRule="auto"/>
        <w:ind w:firstLine="402" w:firstLineChars="200"/>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lang w:eastAsia="zh-CN"/>
        </w:rPr>
        <w:t>四</w:t>
      </w:r>
      <w:r>
        <w:rPr>
          <w:rFonts w:hint="eastAsia" w:ascii="仿宋" w:hAnsi="仿宋" w:eastAsia="仿宋" w:cs="仿宋"/>
          <w:b/>
          <w:bCs w:val="0"/>
          <w:sz w:val="20"/>
          <w:szCs w:val="20"/>
          <w:highlight w:val="none"/>
        </w:rPr>
        <w:t>、</w:t>
      </w:r>
      <w:r>
        <w:rPr>
          <w:rFonts w:hint="eastAsia" w:ascii="仿宋" w:hAnsi="仿宋" w:eastAsia="仿宋" w:cs="仿宋"/>
          <w:b/>
          <w:bCs w:val="0"/>
          <w:sz w:val="20"/>
          <w:szCs w:val="20"/>
          <w:highlight w:val="none"/>
          <w:lang w:eastAsia="zh-CN"/>
        </w:rPr>
        <w:t>服务</w:t>
      </w:r>
      <w:r>
        <w:rPr>
          <w:rFonts w:hint="eastAsia" w:ascii="仿宋" w:hAnsi="仿宋" w:eastAsia="仿宋" w:cs="仿宋"/>
          <w:b/>
          <w:bCs w:val="0"/>
          <w:sz w:val="20"/>
          <w:szCs w:val="20"/>
          <w:highlight w:val="none"/>
        </w:rPr>
        <w:t>地点及</w:t>
      </w:r>
      <w:r>
        <w:rPr>
          <w:rFonts w:hint="eastAsia" w:ascii="仿宋" w:hAnsi="仿宋" w:eastAsia="仿宋" w:cs="仿宋"/>
          <w:b/>
          <w:bCs w:val="0"/>
          <w:sz w:val="20"/>
          <w:szCs w:val="20"/>
          <w:highlight w:val="none"/>
          <w:lang w:eastAsia="zh-CN"/>
        </w:rPr>
        <w:t>工期</w:t>
      </w:r>
    </w:p>
    <w:p w14:paraId="49A29FDE">
      <w:pPr>
        <w:shd w:val="clear"/>
        <w:autoSpaceDE w:val="0"/>
        <w:autoSpaceDN w:val="0"/>
        <w:adjustRightInd w:val="0"/>
        <w:spacing w:line="360" w:lineRule="auto"/>
        <w:ind w:firstLine="400" w:firstLineChars="200"/>
        <w:rPr>
          <w:rFonts w:hint="eastAsia" w:ascii="仿宋" w:hAnsi="仿宋" w:eastAsia="仿宋" w:cs="仿宋"/>
          <w:bCs/>
          <w:sz w:val="20"/>
          <w:szCs w:val="20"/>
          <w:highlight w:val="none"/>
          <w:lang w:eastAsia="zh-CN"/>
        </w:rPr>
      </w:pPr>
      <w:r>
        <w:rPr>
          <w:rFonts w:hint="eastAsia" w:ascii="仿宋" w:hAnsi="仿宋" w:eastAsia="仿宋" w:cs="仿宋"/>
          <w:bCs/>
          <w:sz w:val="20"/>
          <w:szCs w:val="20"/>
          <w:highlight w:val="none"/>
        </w:rPr>
        <w:t>（一）</w:t>
      </w:r>
      <w:r>
        <w:rPr>
          <w:rFonts w:hint="eastAsia" w:ascii="仿宋" w:hAnsi="仿宋" w:eastAsia="仿宋" w:cs="仿宋"/>
          <w:bCs/>
          <w:sz w:val="20"/>
          <w:szCs w:val="20"/>
          <w:highlight w:val="none"/>
          <w:lang w:eastAsia="zh-CN"/>
        </w:rPr>
        <w:t>服务</w:t>
      </w:r>
      <w:r>
        <w:rPr>
          <w:rFonts w:hint="eastAsia" w:ascii="仿宋" w:hAnsi="仿宋" w:eastAsia="仿宋" w:cs="仿宋"/>
          <w:bCs/>
          <w:sz w:val="20"/>
          <w:szCs w:val="20"/>
          <w:highlight w:val="none"/>
        </w:rPr>
        <w:t>地点：</w:t>
      </w:r>
      <w:r>
        <w:rPr>
          <w:rFonts w:hint="eastAsia" w:ascii="仿宋" w:hAnsi="仿宋" w:eastAsia="仿宋" w:cs="仿宋"/>
          <w:kern w:val="0"/>
          <w:sz w:val="20"/>
          <w:szCs w:val="20"/>
          <w:highlight w:val="none"/>
          <w:lang w:eastAsia="zh-CN"/>
        </w:rPr>
        <w:t>甲方指定地点。</w:t>
      </w:r>
    </w:p>
    <w:p w14:paraId="787E21BF">
      <w:pPr>
        <w:shd w:val="solid" w:color="FFFFFF"/>
        <w:tabs>
          <w:tab w:val="left" w:pos="480"/>
        </w:tabs>
        <w:autoSpaceDN w:val="0"/>
        <w:spacing w:line="360" w:lineRule="auto"/>
        <w:ind w:firstLine="400" w:firstLineChars="200"/>
        <w:rPr>
          <w:rFonts w:hint="eastAsia" w:ascii="仿宋" w:hAnsi="仿宋" w:eastAsia="仿宋" w:cs="仿宋"/>
          <w:bCs/>
          <w:sz w:val="20"/>
          <w:szCs w:val="20"/>
          <w:highlight w:val="none"/>
          <w:lang w:val="en-US" w:eastAsia="zh-CN"/>
        </w:rPr>
      </w:pPr>
      <w:r>
        <w:rPr>
          <w:rFonts w:hint="eastAsia" w:ascii="仿宋" w:hAnsi="仿宋" w:eastAsia="仿宋" w:cs="仿宋"/>
          <w:bCs/>
          <w:sz w:val="20"/>
          <w:szCs w:val="20"/>
          <w:highlight w:val="none"/>
        </w:rPr>
        <w:t>（二）</w:t>
      </w:r>
      <w:r>
        <w:rPr>
          <w:rFonts w:hint="eastAsia" w:ascii="仿宋" w:hAnsi="仿宋" w:eastAsia="仿宋" w:cs="仿宋"/>
          <w:bCs/>
          <w:sz w:val="20"/>
          <w:szCs w:val="20"/>
          <w:highlight w:val="none"/>
          <w:lang w:eastAsia="zh-CN"/>
        </w:rPr>
        <w:t>工期</w:t>
      </w:r>
      <w:r>
        <w:rPr>
          <w:rFonts w:hint="eastAsia" w:ascii="仿宋" w:hAnsi="仿宋" w:eastAsia="仿宋" w:cs="仿宋"/>
          <w:bCs/>
          <w:sz w:val="20"/>
          <w:szCs w:val="20"/>
          <w:highlight w:val="none"/>
        </w:rPr>
        <w:t>：</w:t>
      </w:r>
      <w:r>
        <w:rPr>
          <w:rFonts w:hint="eastAsia" w:ascii="仿宋" w:hAnsi="仿宋" w:eastAsia="仿宋" w:cs="仿宋"/>
          <w:color w:val="auto"/>
          <w:sz w:val="20"/>
          <w:szCs w:val="20"/>
          <w:highlight w:val="none"/>
          <w:lang w:val="en-US" w:eastAsia="zh-CN"/>
        </w:rPr>
        <w:t>90日历天</w:t>
      </w:r>
    </w:p>
    <w:p w14:paraId="5F5FEDA6">
      <w:pPr>
        <w:shd w:val="clear"/>
        <w:autoSpaceDE w:val="0"/>
        <w:autoSpaceDN w:val="0"/>
        <w:adjustRightInd w:val="0"/>
        <w:spacing w:line="360" w:lineRule="auto"/>
        <w:ind w:firstLine="402" w:firstLineChars="200"/>
        <w:rPr>
          <w:rFonts w:hint="eastAsia" w:ascii="仿宋" w:hAnsi="仿宋" w:eastAsia="仿宋" w:cs="仿宋"/>
          <w:b/>
          <w:bCs w:val="0"/>
          <w:sz w:val="20"/>
          <w:szCs w:val="20"/>
          <w:highlight w:val="none"/>
          <w:lang w:val="zh-CN"/>
        </w:rPr>
      </w:pPr>
      <w:r>
        <w:rPr>
          <w:rFonts w:hint="eastAsia" w:ascii="仿宋" w:hAnsi="仿宋" w:eastAsia="仿宋" w:cs="仿宋"/>
          <w:b/>
          <w:bCs w:val="0"/>
          <w:sz w:val="20"/>
          <w:szCs w:val="20"/>
          <w:highlight w:val="none"/>
          <w:lang w:val="zh-CN"/>
        </w:rPr>
        <w:t>五、质量保证</w:t>
      </w:r>
    </w:p>
    <w:p w14:paraId="42EC1F4E">
      <w:pPr>
        <w:autoSpaceDE w:val="0"/>
        <w:autoSpaceDN w:val="0"/>
        <w:adjustRightInd w:val="0"/>
        <w:spacing w:line="360" w:lineRule="auto"/>
        <w:ind w:firstLine="400" w:firstLineChars="200"/>
        <w:rPr>
          <w:rFonts w:hint="default" w:ascii="仿宋" w:hAnsi="仿宋" w:eastAsia="仿宋" w:cs="仿宋"/>
          <w:bCs/>
          <w:sz w:val="20"/>
          <w:szCs w:val="20"/>
          <w:highlight w:val="none"/>
          <w:lang w:val="en-US" w:eastAsia="zh-CN"/>
        </w:rPr>
      </w:pPr>
      <w:r>
        <w:rPr>
          <w:rFonts w:hint="eastAsia" w:ascii="仿宋" w:hAnsi="仿宋" w:eastAsia="仿宋" w:cs="仿宋"/>
          <w:bCs/>
          <w:sz w:val="20"/>
          <w:szCs w:val="20"/>
          <w:highlight w:val="none"/>
        </w:rPr>
        <w:t>（一）</w:t>
      </w:r>
      <w:r>
        <w:rPr>
          <w:rFonts w:hint="eastAsia" w:ascii="仿宋" w:hAnsi="仿宋" w:eastAsia="仿宋" w:cs="仿宋"/>
          <w:bCs/>
          <w:sz w:val="20"/>
          <w:szCs w:val="20"/>
          <w:highlight w:val="none"/>
          <w:lang w:val="en-US" w:eastAsia="zh-CN"/>
        </w:rPr>
        <w:t>质保期：一年</w:t>
      </w:r>
    </w:p>
    <w:p w14:paraId="06080D90">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（二）</w:t>
      </w:r>
      <w:r>
        <w:rPr>
          <w:rFonts w:hint="eastAsia" w:ascii="仿宋" w:hAnsi="仿宋" w:eastAsia="仿宋" w:cs="仿宋"/>
          <w:bCs/>
          <w:sz w:val="20"/>
          <w:szCs w:val="20"/>
          <w:highlight w:val="none"/>
          <w:lang w:val="zh-CN"/>
        </w:rPr>
        <w:t>所选材料必须保证质量可靠、进货渠道正常，符合国家环保等相关标准，满足施工要求。</w:t>
      </w:r>
    </w:p>
    <w:p w14:paraId="7B2210F4">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en-US" w:eastAsia="zh-CN"/>
        </w:rPr>
        <w:t>三</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zh-CN"/>
        </w:rPr>
        <w:t>工程质量符合国家有关规范，确保达到合格。</w:t>
      </w:r>
    </w:p>
    <w:p w14:paraId="0107C847">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en-US" w:eastAsia="zh-CN"/>
        </w:rPr>
        <w:t>四</w:t>
      </w:r>
      <w:r>
        <w:rPr>
          <w:rFonts w:hint="eastAsia" w:ascii="仿宋" w:hAnsi="仿宋" w:eastAsia="仿宋" w:cs="仿宋"/>
          <w:bCs/>
          <w:sz w:val="20"/>
          <w:szCs w:val="20"/>
          <w:highlight w:val="none"/>
        </w:rPr>
        <w:t>）</w:t>
      </w:r>
      <w:r>
        <w:rPr>
          <w:rFonts w:hint="eastAsia" w:ascii="仿宋" w:hAnsi="仿宋" w:eastAsia="仿宋" w:cs="仿宋"/>
          <w:bCs/>
          <w:sz w:val="20"/>
          <w:szCs w:val="20"/>
          <w:highlight w:val="none"/>
          <w:lang w:val="zh-CN"/>
        </w:rPr>
        <w:t>该工程项目质量保修期按有关文件规定执行。</w:t>
      </w:r>
    </w:p>
    <w:p w14:paraId="75F0F222">
      <w:pPr>
        <w:autoSpaceDE w:val="0"/>
        <w:autoSpaceDN w:val="0"/>
        <w:adjustRightInd w:val="0"/>
        <w:spacing w:line="360" w:lineRule="auto"/>
        <w:ind w:firstLine="402" w:firstLineChars="200"/>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lang w:eastAsia="zh-CN"/>
        </w:rPr>
        <w:t>六</w:t>
      </w:r>
      <w:r>
        <w:rPr>
          <w:rFonts w:hint="eastAsia" w:ascii="仿宋" w:hAnsi="仿宋" w:eastAsia="仿宋" w:cs="仿宋"/>
          <w:b/>
          <w:bCs w:val="0"/>
          <w:sz w:val="20"/>
          <w:szCs w:val="20"/>
          <w:highlight w:val="none"/>
        </w:rPr>
        <w:t>、双方责任</w:t>
      </w:r>
    </w:p>
    <w:p w14:paraId="5C4C30FF">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（一）甲方责任：</w:t>
      </w:r>
    </w:p>
    <w:p w14:paraId="06F50A02">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1、甲方负责施工场地的提供，排除施工障碍的协调。</w:t>
      </w:r>
    </w:p>
    <w:p w14:paraId="405FA349">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2、组织设计、施工单位进行图纸交底，负责设计图纸问题的处理，设计变更及现场签证，工程结算的审定等工作。</w:t>
      </w:r>
    </w:p>
    <w:p w14:paraId="37DED867">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3、对工程进度、质量进行监督检查。</w:t>
      </w:r>
    </w:p>
    <w:p w14:paraId="38FF590E">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4、组织有关单位对工程进行竣工验收。</w:t>
      </w:r>
    </w:p>
    <w:p w14:paraId="099B0073">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5、按时支付工程款。</w:t>
      </w:r>
    </w:p>
    <w:p w14:paraId="153F3548">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（二）乙方责任：</w:t>
      </w:r>
    </w:p>
    <w:p w14:paraId="018792D1">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1、负责办理完成项目使用审批手续，负责工程安全文明施工、承担一切风险，满足甲方工程的需要。保证甲方正式投入使用，再无其他费用发生。</w:t>
      </w:r>
    </w:p>
    <w:p w14:paraId="084BB55C">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1E4A8378">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3、按照设计施工图纸与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6A7771BA">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0033E65F">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5、隐蔽工程在覆盖前必须经甲方代表或现场监理代表验收签章后，方可进行下一道工序。</w:t>
      </w:r>
    </w:p>
    <w:p w14:paraId="7035240D">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21B2992D">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7、采取有效的安全保障措施，确保施工安全，包括悬挂警示标牌、装设围栏、配备安全人员等，并承担事故的全部费用和责任。</w:t>
      </w:r>
    </w:p>
    <w:p w14:paraId="71A39B0B">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8、工程竣工后提供竣工验收技术资料及竣工图肆套，办理工程竣工结算手续，参加工程竣工验收。</w:t>
      </w:r>
    </w:p>
    <w:p w14:paraId="3008288F">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9、已完工的项目，在交工前乙方应负责保管，清理现场达到建筑物无污染，现场无建筑垃圾。</w:t>
      </w:r>
    </w:p>
    <w:p w14:paraId="4899231D">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10、本工程不得转包。</w:t>
      </w:r>
    </w:p>
    <w:p w14:paraId="56EF86ED">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11、乙方应在设备运行过程中，对安全隐患进行全面的不定期检查与维护，并对不按安全规程操作的施工单位及时制止，并报甲方进行处理。</w:t>
      </w:r>
    </w:p>
    <w:p w14:paraId="5558DA75">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12、乙方不能按合同规定的工期竣工的，应向甲方支付违约金，每逾期一日，支付合同总价款万分之二的违约金，造成甲方损失的，还应赔偿甲方损失。</w:t>
      </w:r>
    </w:p>
    <w:p w14:paraId="4B232D7E">
      <w:pPr>
        <w:autoSpaceDE w:val="0"/>
        <w:autoSpaceDN w:val="0"/>
        <w:adjustRightInd w:val="0"/>
        <w:spacing w:line="360" w:lineRule="auto"/>
        <w:ind w:firstLine="402" w:firstLineChars="200"/>
        <w:rPr>
          <w:rFonts w:hint="eastAsia" w:ascii="仿宋" w:hAnsi="仿宋" w:eastAsia="仿宋" w:cs="仿宋"/>
          <w:b/>
          <w:bCs w:val="0"/>
          <w:sz w:val="20"/>
          <w:szCs w:val="20"/>
          <w:highlight w:val="none"/>
          <w:lang w:val="zh-CN"/>
        </w:rPr>
      </w:pPr>
      <w:r>
        <w:rPr>
          <w:rFonts w:hint="eastAsia" w:ascii="仿宋" w:hAnsi="仿宋" w:eastAsia="仿宋" w:cs="仿宋"/>
          <w:b/>
          <w:bCs w:val="0"/>
          <w:sz w:val="20"/>
          <w:szCs w:val="20"/>
          <w:highlight w:val="none"/>
          <w:lang w:val="zh-CN"/>
        </w:rPr>
        <w:t>七、验收</w:t>
      </w:r>
    </w:p>
    <w:p w14:paraId="45BBA05C">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（一）</w:t>
      </w:r>
      <w:r>
        <w:rPr>
          <w:rFonts w:hint="eastAsia" w:ascii="仿宋" w:hAnsi="仿宋" w:eastAsia="仿宋" w:cs="仿宋"/>
          <w:bCs/>
          <w:sz w:val="20"/>
          <w:szCs w:val="20"/>
          <w:highlight w:val="none"/>
          <w:lang w:val="zh-CN"/>
        </w:rPr>
        <w:t>主材到现场后，由甲方对其进行验收，确认材料的产地、规格、数量。</w:t>
      </w:r>
    </w:p>
    <w:p w14:paraId="0B57B7A5">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（二）</w:t>
      </w:r>
      <w:r>
        <w:rPr>
          <w:rFonts w:hint="eastAsia" w:ascii="仿宋" w:hAnsi="仿宋" w:eastAsia="仿宋" w:cs="仿宋"/>
          <w:bCs/>
          <w:sz w:val="20"/>
          <w:szCs w:val="20"/>
          <w:highlight w:val="none"/>
          <w:lang w:val="zh-CN"/>
        </w:rPr>
        <w:t>乙方工程完工后，进行自检，合格后准备验收文件，并书面通知甲方。</w:t>
      </w:r>
    </w:p>
    <w:p w14:paraId="2D4CC20B">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（三）</w:t>
      </w:r>
      <w:r>
        <w:rPr>
          <w:rFonts w:hint="eastAsia" w:ascii="仿宋" w:hAnsi="仿宋" w:eastAsia="仿宋" w:cs="仿宋"/>
          <w:bCs/>
          <w:sz w:val="20"/>
          <w:szCs w:val="20"/>
          <w:highlight w:val="none"/>
          <w:lang w:val="zh-CN"/>
        </w:rPr>
        <w:t>甲方确认乙方的自检内容，验收合格作为工程的最终认可。</w:t>
      </w:r>
    </w:p>
    <w:p w14:paraId="79B5B990">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rPr>
        <w:t>（四）</w:t>
      </w:r>
      <w:r>
        <w:rPr>
          <w:rFonts w:hint="eastAsia" w:ascii="仿宋" w:hAnsi="仿宋" w:eastAsia="仿宋" w:cs="仿宋"/>
          <w:bCs/>
          <w:sz w:val="20"/>
          <w:szCs w:val="20"/>
          <w:highlight w:val="none"/>
          <w:lang w:val="zh-CN"/>
        </w:rPr>
        <w:t>验收依据：</w:t>
      </w:r>
    </w:p>
    <w:p w14:paraId="72E696C0">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4-1、合同、招标文件、投标文件及承诺。</w:t>
      </w:r>
    </w:p>
    <w:p w14:paraId="11ED3874">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4-2、国家相关</w:t>
      </w:r>
      <w:r>
        <w:rPr>
          <w:rFonts w:hint="eastAsia" w:ascii="仿宋" w:hAnsi="仿宋" w:eastAsia="仿宋" w:cs="仿宋"/>
          <w:bCs/>
          <w:sz w:val="20"/>
          <w:szCs w:val="20"/>
          <w:highlight w:val="none"/>
        </w:rPr>
        <w:t>标准、规范及有关技术文件</w:t>
      </w:r>
      <w:r>
        <w:rPr>
          <w:rFonts w:hint="eastAsia" w:ascii="仿宋" w:hAnsi="仿宋" w:eastAsia="仿宋" w:cs="仿宋"/>
          <w:bCs/>
          <w:sz w:val="20"/>
          <w:szCs w:val="20"/>
          <w:highlight w:val="none"/>
          <w:lang w:val="zh-CN"/>
        </w:rPr>
        <w:t>。</w:t>
      </w:r>
    </w:p>
    <w:p w14:paraId="1E567B23">
      <w:pPr>
        <w:autoSpaceDE w:val="0"/>
        <w:autoSpaceDN w:val="0"/>
        <w:adjustRightInd w:val="0"/>
        <w:spacing w:line="360" w:lineRule="auto"/>
        <w:ind w:firstLine="402" w:firstLineChars="200"/>
        <w:rPr>
          <w:rFonts w:hint="eastAsia" w:ascii="仿宋" w:hAnsi="仿宋" w:eastAsia="仿宋" w:cs="仿宋"/>
          <w:b/>
          <w:bCs w:val="0"/>
          <w:sz w:val="20"/>
          <w:szCs w:val="20"/>
          <w:highlight w:val="none"/>
        </w:rPr>
      </w:pPr>
      <w:r>
        <w:rPr>
          <w:rFonts w:hint="eastAsia" w:ascii="仿宋" w:hAnsi="仿宋" w:eastAsia="仿宋" w:cs="仿宋"/>
          <w:b/>
          <w:bCs w:val="0"/>
          <w:sz w:val="20"/>
          <w:szCs w:val="20"/>
          <w:highlight w:val="none"/>
          <w:lang w:eastAsia="zh-CN"/>
        </w:rPr>
        <w:t>八</w:t>
      </w:r>
      <w:r>
        <w:rPr>
          <w:rFonts w:hint="eastAsia" w:ascii="仿宋" w:hAnsi="仿宋" w:eastAsia="仿宋" w:cs="仿宋"/>
          <w:b/>
          <w:bCs w:val="0"/>
          <w:sz w:val="20"/>
          <w:szCs w:val="20"/>
          <w:highlight w:val="none"/>
        </w:rPr>
        <w:t>、工程保修：</w:t>
      </w:r>
    </w:p>
    <w:p w14:paraId="2D87368C">
      <w:pPr>
        <w:autoSpaceDE w:val="0"/>
        <w:autoSpaceDN w:val="0"/>
        <w:adjustRightInd w:val="0"/>
        <w:spacing w:line="360" w:lineRule="auto"/>
        <w:ind w:firstLine="400" w:firstLineChars="200"/>
        <w:rPr>
          <w:rFonts w:hint="eastAsia" w:ascii="仿宋" w:hAnsi="仿宋" w:eastAsia="仿宋" w:cs="仿宋"/>
          <w:bCs/>
          <w:sz w:val="20"/>
          <w:szCs w:val="20"/>
          <w:highlight w:val="none"/>
        </w:rPr>
      </w:pPr>
      <w:r>
        <w:rPr>
          <w:rFonts w:hint="eastAsia" w:ascii="仿宋" w:hAnsi="仿宋" w:eastAsia="仿宋" w:cs="仿宋"/>
          <w:bCs/>
          <w:sz w:val="20"/>
          <w:szCs w:val="20"/>
          <w:highlight w:val="none"/>
        </w:rPr>
        <w:t>在保修期限内，对甲方提出的有关维修、维护要求，乙方应在24小时内予以解决。乙方未能按时予以维修、维护的，甲方可另行委托第三方进行，因此而产生的费用由乙方承担，乙方不得提出任何异议，给甲方造成损失的，乙方须给予赔偿。</w:t>
      </w:r>
    </w:p>
    <w:p w14:paraId="5889BBB9">
      <w:pPr>
        <w:autoSpaceDE w:val="0"/>
        <w:autoSpaceDN w:val="0"/>
        <w:adjustRightInd w:val="0"/>
        <w:spacing w:line="360" w:lineRule="auto"/>
        <w:ind w:firstLine="402" w:firstLineChars="200"/>
        <w:rPr>
          <w:rFonts w:hint="eastAsia" w:ascii="仿宋" w:hAnsi="仿宋" w:eastAsia="仿宋" w:cs="仿宋"/>
          <w:b/>
          <w:bCs w:val="0"/>
          <w:sz w:val="20"/>
          <w:szCs w:val="20"/>
          <w:highlight w:val="none"/>
          <w:lang w:val="zh-CN"/>
        </w:rPr>
      </w:pPr>
      <w:r>
        <w:rPr>
          <w:rFonts w:hint="eastAsia" w:ascii="仿宋" w:hAnsi="仿宋" w:eastAsia="仿宋" w:cs="仿宋"/>
          <w:b/>
          <w:bCs w:val="0"/>
          <w:sz w:val="20"/>
          <w:szCs w:val="20"/>
          <w:highlight w:val="none"/>
          <w:lang w:val="zh-CN"/>
        </w:rPr>
        <w:t>九、合同生效</w:t>
      </w:r>
    </w:p>
    <w:p w14:paraId="30CB060F">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（一）本合同经双方签字盖章后生效。</w:t>
      </w:r>
    </w:p>
    <w:p w14:paraId="5FDB083D">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（二）本合同须经甲、乙双方的法定代表人（负责人）在合同书上签字并加盖本单位公章后正式生效。</w:t>
      </w:r>
    </w:p>
    <w:p w14:paraId="031E0A72">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（三）合同生效后，甲、乙双方须严格执行本合同条款的规定，全面履行合同，违者按《中华人民共和国</w:t>
      </w:r>
      <w:r>
        <w:rPr>
          <w:rFonts w:hint="eastAsia" w:ascii="仿宋" w:hAnsi="仿宋" w:eastAsia="仿宋" w:cs="仿宋"/>
          <w:bCs/>
          <w:sz w:val="20"/>
          <w:szCs w:val="20"/>
          <w:highlight w:val="none"/>
          <w:lang w:val="en-US" w:eastAsia="zh-CN"/>
        </w:rPr>
        <w:t>民法典</w:t>
      </w:r>
      <w:r>
        <w:rPr>
          <w:rFonts w:hint="eastAsia" w:ascii="仿宋" w:hAnsi="仿宋" w:eastAsia="仿宋" w:cs="仿宋"/>
          <w:bCs/>
          <w:sz w:val="20"/>
          <w:szCs w:val="20"/>
          <w:highlight w:val="none"/>
          <w:lang w:val="zh-CN"/>
        </w:rPr>
        <w:t>》的有关规定承担相应责任。</w:t>
      </w:r>
    </w:p>
    <w:p w14:paraId="6A64BD2A">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r>
        <w:rPr>
          <w:rFonts w:hint="eastAsia" w:ascii="仿宋" w:hAnsi="仿宋" w:eastAsia="仿宋" w:cs="仿宋"/>
          <w:bCs/>
          <w:sz w:val="20"/>
          <w:szCs w:val="20"/>
          <w:highlight w:val="none"/>
          <w:lang w:val="zh-CN"/>
        </w:rPr>
        <w:t>（四）本合同一式</w:t>
      </w:r>
      <w:r>
        <w:rPr>
          <w:rFonts w:hint="eastAsia" w:ascii="仿宋" w:hAnsi="仿宋" w:eastAsia="仿宋" w:cs="仿宋"/>
          <w:bCs/>
          <w:sz w:val="20"/>
          <w:szCs w:val="20"/>
          <w:highlight w:val="none"/>
          <w:u w:val="single"/>
          <w:lang w:val="zh-CN"/>
        </w:rPr>
        <w:t xml:space="preserve">   </w:t>
      </w:r>
      <w:r>
        <w:rPr>
          <w:rFonts w:hint="eastAsia" w:ascii="仿宋" w:hAnsi="仿宋" w:eastAsia="仿宋" w:cs="仿宋"/>
          <w:bCs/>
          <w:sz w:val="20"/>
          <w:szCs w:val="20"/>
          <w:highlight w:val="none"/>
          <w:lang w:val="zh-CN"/>
        </w:rPr>
        <w:t>份，甲乙双方各执</w:t>
      </w:r>
      <w:r>
        <w:rPr>
          <w:rFonts w:hint="eastAsia" w:ascii="仿宋" w:hAnsi="仿宋" w:eastAsia="仿宋" w:cs="仿宋"/>
          <w:bCs/>
          <w:sz w:val="20"/>
          <w:szCs w:val="20"/>
          <w:highlight w:val="none"/>
          <w:u w:val="single"/>
          <w:lang w:val="zh-CN"/>
        </w:rPr>
        <w:t xml:space="preserve">    </w:t>
      </w:r>
      <w:r>
        <w:rPr>
          <w:rFonts w:hint="eastAsia" w:ascii="仿宋" w:hAnsi="仿宋" w:eastAsia="仿宋" w:cs="仿宋"/>
          <w:bCs/>
          <w:sz w:val="20"/>
          <w:szCs w:val="20"/>
          <w:highlight w:val="none"/>
          <w:lang w:val="zh-CN"/>
        </w:rPr>
        <w:t>份。</w:t>
      </w:r>
    </w:p>
    <w:p w14:paraId="3401C4AF">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p>
    <w:p w14:paraId="66571D2D">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p>
    <w:p w14:paraId="28736EA8">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p>
    <w:p w14:paraId="70DB58B4">
      <w:pPr>
        <w:pStyle w:val="2"/>
        <w:rPr>
          <w:rFonts w:hint="eastAsia" w:ascii="仿宋" w:hAnsi="仿宋" w:eastAsia="仿宋" w:cs="仿宋"/>
          <w:bCs/>
          <w:sz w:val="20"/>
          <w:szCs w:val="20"/>
          <w:highlight w:val="none"/>
          <w:lang w:val="zh-CN"/>
        </w:rPr>
      </w:pPr>
    </w:p>
    <w:p w14:paraId="04D57732">
      <w:pPr>
        <w:rPr>
          <w:rFonts w:hint="eastAsia" w:ascii="仿宋" w:hAnsi="仿宋" w:eastAsia="仿宋" w:cs="仿宋"/>
          <w:bCs/>
          <w:sz w:val="20"/>
          <w:szCs w:val="20"/>
          <w:highlight w:val="none"/>
          <w:lang w:val="zh-CN"/>
        </w:rPr>
      </w:pPr>
    </w:p>
    <w:p w14:paraId="23610A87">
      <w:pPr>
        <w:pStyle w:val="2"/>
        <w:rPr>
          <w:rFonts w:hint="eastAsia"/>
          <w:lang w:val="zh-CN"/>
        </w:rPr>
      </w:pPr>
    </w:p>
    <w:p w14:paraId="5D50E3B5">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p>
    <w:p w14:paraId="3E2122FF">
      <w:pPr>
        <w:autoSpaceDE w:val="0"/>
        <w:autoSpaceDN w:val="0"/>
        <w:adjustRightInd w:val="0"/>
        <w:spacing w:line="360" w:lineRule="auto"/>
        <w:ind w:firstLine="400" w:firstLineChars="200"/>
        <w:rPr>
          <w:rFonts w:hint="eastAsia" w:ascii="仿宋" w:hAnsi="仿宋" w:eastAsia="仿宋" w:cs="仿宋"/>
          <w:bCs/>
          <w:sz w:val="20"/>
          <w:szCs w:val="20"/>
          <w:highlight w:val="none"/>
          <w:lang w:val="zh-CN"/>
        </w:rPr>
      </w:pPr>
    </w:p>
    <w:p w14:paraId="6D132E0E">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bCs/>
          <w:sz w:val="20"/>
          <w:szCs w:val="20"/>
        </w:rPr>
        <w:t>采购人(甲方)：</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rPr>
        <w:t>供应商(乙方)：</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5BD3556B">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法定代表人</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法定代表人</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3B78FE56">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委托代理人</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委托代理人</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294F7621">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开户银行</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sz w:val="20"/>
          <w:szCs w:val="20"/>
        </w:rPr>
        <w:fldChar w:fldCharType="begin"/>
      </w:r>
      <w:r>
        <w:rPr>
          <w:rFonts w:hint="eastAsia" w:ascii="仿宋" w:hAnsi="仿宋" w:eastAsia="仿宋" w:cs="仿宋"/>
          <w:sz w:val="20"/>
          <w:szCs w:val="20"/>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sz w:val="20"/>
          <w:szCs w:val="20"/>
        </w:rPr>
        <w:fldChar w:fldCharType="separate"/>
      </w:r>
      <w:r>
        <w:rPr>
          <w:rFonts w:hint="eastAsia" w:ascii="仿宋" w:hAnsi="仿宋" w:eastAsia="仿宋" w:cs="仿宋"/>
          <w:bCs/>
          <w:sz w:val="20"/>
          <w:szCs w:val="20"/>
        </w:rPr>
        <w:t>开户银行</w:t>
      </w:r>
      <w:r>
        <w:rPr>
          <w:rFonts w:hint="eastAsia" w:ascii="仿宋" w:hAnsi="仿宋" w:eastAsia="仿宋" w:cs="仿宋"/>
          <w:bCs/>
          <w:sz w:val="20"/>
          <w:szCs w:val="20"/>
        </w:rPr>
        <w:fldChar w:fldCharType="end"/>
      </w:r>
      <w:r>
        <w:rPr>
          <w:rFonts w:hint="eastAsia" w:ascii="仿宋" w:hAnsi="仿宋" w:eastAsia="仿宋" w:cs="仿宋"/>
          <w:bCs/>
          <w:sz w:val="20"/>
          <w:szCs w:val="20"/>
        </w:rPr>
        <w:t>：</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7B6BD69D">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bCs/>
          <w:sz w:val="20"/>
          <w:szCs w:val="20"/>
        </w:rPr>
        <w:t>账    号：</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rPr>
        <w:t>账    号：</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1D137B0B">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bCs/>
          <w:sz w:val="20"/>
          <w:szCs w:val="20"/>
        </w:rPr>
        <w:t>电    话：</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rPr>
        <w:t>电    话：</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6C9722E6">
      <w:pPr>
        <w:widowControl/>
        <w:spacing w:line="500" w:lineRule="exact"/>
        <w:ind w:firstLine="400" w:firstLineChars="200"/>
        <w:jc w:val="left"/>
        <w:rPr>
          <w:rFonts w:hint="eastAsia" w:ascii="仿宋" w:hAnsi="仿宋" w:eastAsia="仿宋" w:cs="仿宋"/>
          <w:bCs/>
          <w:sz w:val="20"/>
          <w:szCs w:val="20"/>
        </w:rPr>
      </w:pPr>
      <w:r>
        <w:rPr>
          <w:rFonts w:hint="eastAsia" w:ascii="仿宋" w:hAnsi="仿宋" w:eastAsia="仿宋" w:cs="仿宋"/>
          <w:bCs/>
          <w:sz w:val="20"/>
          <w:szCs w:val="20"/>
        </w:rPr>
        <w:t>地    址：</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rPr>
        <w:t>地    址：</w:t>
      </w:r>
      <w:r>
        <w:rPr>
          <w:rFonts w:hint="eastAsia" w:ascii="仿宋" w:hAnsi="仿宋" w:eastAsia="仿宋" w:cs="仿宋"/>
          <w:bCs/>
          <w:sz w:val="20"/>
          <w:szCs w:val="20"/>
          <w:u w:val="single"/>
        </w:rPr>
        <w:t xml:space="preserve">       </w:t>
      </w:r>
      <w:r>
        <w:rPr>
          <w:rFonts w:hint="eastAsia" w:ascii="仿宋" w:hAnsi="仿宋" w:eastAsia="仿宋" w:cs="仿宋"/>
          <w:bCs/>
          <w:sz w:val="20"/>
          <w:szCs w:val="20"/>
          <w:u w:val="single"/>
          <w:lang w:val="en-US" w:eastAsia="zh-CN"/>
        </w:rPr>
        <w:t xml:space="preserve">             </w:t>
      </w:r>
      <w:r>
        <w:rPr>
          <w:rFonts w:hint="eastAsia" w:ascii="仿宋" w:hAnsi="仿宋" w:eastAsia="仿宋" w:cs="仿宋"/>
          <w:bCs/>
          <w:sz w:val="20"/>
          <w:szCs w:val="20"/>
          <w:u w:val="single"/>
        </w:rPr>
        <w:t xml:space="preserve">      </w:t>
      </w:r>
    </w:p>
    <w:p w14:paraId="4B36D7E0">
      <w:pPr>
        <w:pStyle w:val="4"/>
        <w:ind w:left="0" w:leftChars="0" w:firstLine="400" w:firstLineChars="200"/>
        <w:rPr>
          <w:rFonts w:hint="eastAsia" w:ascii="仿宋" w:hAnsi="仿宋" w:eastAsia="仿宋" w:cs="仿宋"/>
          <w:sz w:val="20"/>
          <w:szCs w:val="20"/>
        </w:rPr>
      </w:pPr>
      <w:r>
        <w:rPr>
          <w:rFonts w:hint="eastAsia" w:ascii="仿宋" w:hAnsi="仿宋" w:eastAsia="仿宋" w:cs="仿宋"/>
          <w:bCs/>
          <w:sz w:val="20"/>
          <w:szCs w:val="20"/>
        </w:rPr>
        <w:t xml:space="preserve">时    间：                 </w:t>
      </w:r>
      <w:r>
        <w:rPr>
          <w:rFonts w:hint="eastAsia" w:ascii="仿宋" w:hAnsi="仿宋" w:eastAsia="仿宋" w:cs="仿宋"/>
          <w:bCs/>
          <w:sz w:val="20"/>
          <w:szCs w:val="20"/>
          <w:lang w:val="en-US" w:eastAsia="zh-CN"/>
        </w:rPr>
        <w:t xml:space="preserve">              </w:t>
      </w:r>
      <w:r>
        <w:rPr>
          <w:rFonts w:hint="eastAsia" w:ascii="仿宋" w:hAnsi="仿宋" w:eastAsia="仿宋" w:cs="仿宋"/>
          <w:bCs/>
          <w:sz w:val="20"/>
          <w:szCs w:val="20"/>
        </w:rPr>
        <w:t xml:space="preserve"> 时    间： </w:t>
      </w:r>
    </w:p>
    <w:p w14:paraId="7ADE543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30623C"/>
    <w:rsid w:val="03A205D6"/>
    <w:rsid w:val="0A460135"/>
    <w:rsid w:val="2D9F35C0"/>
    <w:rsid w:val="4A30623C"/>
    <w:rsid w:val="6E1021E6"/>
    <w:rsid w:val="79825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Body Text Indent"/>
    <w:basedOn w:val="1"/>
    <w:qFormat/>
    <w:uiPriority w:val="0"/>
    <w:pPr>
      <w:spacing w:after="120" w:afterLines="0" w:afterAutospacing="0"/>
      <w:ind w:left="420" w:leftChars="200"/>
    </w:pPr>
  </w:style>
  <w:style w:type="paragraph" w:styleId="4">
    <w:name w:val="Body Text Indent 2"/>
    <w:basedOn w:val="1"/>
    <w:qFormat/>
    <w:uiPriority w:val="0"/>
    <w:pPr>
      <w:spacing w:after="120" w:afterLines="0" w:line="480" w:lineRule="auto"/>
      <w:ind w:left="420" w:leftChars="200"/>
    </w:p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2029</Words>
  <Characters>2039</Characters>
  <Lines>0</Lines>
  <Paragraphs>0</Paragraphs>
  <TotalTime>0</TotalTime>
  <ScaleCrop>false</ScaleCrop>
  <LinksUpToDate>false</LinksUpToDate>
  <CharactersWithSpaces>2554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2025-08-01T11:47:00Z</dcterms:created>
  <dc:creator>蒲公瑛</dc:creator>
  <cp:lastModifiedBy>GuoC</cp:lastModifiedBy>
  <dcterms:modified xsi:type="dcterms:W3CDTF">2025-12-10T09:39:24Z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7D5D26685A714754B2A9BF01982D00DB_11</vt:lpwstr>
  </property>
  <property fmtid="{D5CDD505-2E9C-101B-9397-08002B2CF9AE}" pid="4" name="KSOTemplateDocerSaveRecord">
    <vt:lpwstr>eyJoZGlkIjoiMjMyMjQ3NWZiMzY3ZGRlYWM4ZTc5M2RlNjk3ZDU4ODQiLCJ1c2VySWQiOiI0NTcxNjM2MzMifQ==</vt:lpwstr>
  </property>
</Properties>
</file>