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版本号：ZCSP-渭南高新区-2025-0003120250710001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2025年度渭南高新区阳曲街道布王村路硬化项目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ZCSP-渭南高新区-2025-00031</w:t>
      </w:r>
      <w:r>
        <w:br/>
      </w:r>
      <w:r>
        <w:br/>
      </w:r>
      <w:r>
        <w:br/>
      </w:r>
    </w:p>
    <w:p>
      <w:pPr>
        <w:pStyle w:val="null3"/>
        <w:jc w:val="center"/>
        <w:outlineLvl w:val="2"/>
      </w:pPr>
      <w:r>
        <w:rPr>
          <w:rFonts w:ascii="仿宋_GB2312" w:hAnsi="仿宋_GB2312" w:cs="仿宋_GB2312" w:eastAsia="仿宋_GB2312"/>
          <w:sz w:val="28"/>
          <w:b/>
        </w:rPr>
        <w:t>渭南高新区阳曲街道办事处</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渭南高新区阳曲街道办事处</w:t>
      </w:r>
      <w:r>
        <w:rPr>
          <w:rFonts w:ascii="仿宋_GB2312" w:hAnsi="仿宋_GB2312" w:cs="仿宋_GB2312" w:eastAsia="仿宋_GB2312"/>
        </w:rPr>
        <w:t>委托，拟对</w:t>
      </w:r>
      <w:r>
        <w:rPr>
          <w:rFonts w:ascii="仿宋_GB2312" w:hAnsi="仿宋_GB2312" w:cs="仿宋_GB2312" w:eastAsia="仿宋_GB2312"/>
        </w:rPr>
        <w:t>2025年度渭南高新区阳曲街道布王村路硬化项目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ZCSP-渭南高新区-2025-00031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2025年度渭南高新区阳曲街道布王村路硬化项目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对高新区阳曲街道布王村布东组、西酒王西组、西张村三个村共六条道路及布西组一条道路进行硬化。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采购包1（2025年度渭南高新区阳曲街道布王村路硬化项目）：属于专门面向中小企业采购。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1、企业资质：供应商须具备市政公用工程施工总承包三级（含三级）及以上资质，并具有有效的安全生产许可证；</w:t>
      </w:r>
    </w:p>
    <w:p>
      <w:pPr>
        <w:pStyle w:val="null3"/>
      </w:pPr>
      <w:r>
        <w:rPr>
          <w:rFonts w:ascii="仿宋_GB2312" w:hAnsi="仿宋_GB2312" w:cs="仿宋_GB2312" w:eastAsia="仿宋_GB2312"/>
        </w:rPr>
        <w:t>2、项目经理：拟派项目经理须具有市政公用工程二级及以上注册建造师资格并具有有效的安全生产考核合格证（建安B证），且无在建工程；</w:t>
      </w:r>
    </w:p>
    <w:p>
      <w:pPr>
        <w:pStyle w:val="null3"/>
      </w:pPr>
      <w:r>
        <w:rPr>
          <w:rFonts w:ascii="仿宋_GB2312" w:hAnsi="仿宋_GB2312" w:cs="仿宋_GB2312" w:eastAsia="仿宋_GB2312"/>
        </w:rPr>
        <w:t>3、法定代表人授权书/法定代表人身份证明书：法定代表人参与磋商时需提供法定代表人身份证明书；被授权人参与磋商时需提供法定代表人授权委托书；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4、磋商保证金交纳凭证：磋商保证金交纳凭证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6、无控股、管理承诺：单位负责人为同一人或者存在直接控股、管理关系的不同供应商，不得参加同一合同项下的政府采购活动。（承诺函格式自拟）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渭南高新区阳曲街道办事处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陕西省渭南市经济技术开发区香山大道中段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0913-2656859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刘世龙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18691396808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渭南高新区阳曲街道办事处</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渭南高新区阳曲街道办事处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渭南高新区阳曲街道办事处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合格，达到国家现行技术标准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联系人：刘世龙</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1,170,000.00</w:t>
      </w:r>
    </w:p>
    <w:p>
      <w:pPr>
        <w:pStyle w:val="null3"/>
      </w:pPr>
      <w:r>
        <w:rPr>
          <w:rFonts w:ascii="仿宋_GB2312" w:hAnsi="仿宋_GB2312" w:cs="仿宋_GB2312" w:eastAsia="仿宋_GB2312"/>
        </w:rPr>
        <w:t>采购包最高限价（元）: 1,170,000.00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2025年度渭南高新区阳曲街道布王村路硬化</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标的名称：2025年度渭南高新区阳曲街道布王村路硬化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对高新区阳曲街道布王村布东组、西酒王西组、西张村三个村共六条道路及布西组一条道路进行硬化。</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《建筑与市政工程无障碍通用规范》 GB55019-2021 《工程建设标准强制性条文》（2013年版） 《城镇给水排水技术规范》GB 50788-2012 《民用建筑设计节水标准》GB 50555-2010 《建筑节能与可再生能源利用通用规范》（GB 55015-2021）； 《建筑给水排水与节水通用规范》（GB 55020-2021） 《给水排水管道工程施工及验收规范》(GB 50268—2008） 《安全防范工程通用规范》 （GB 55029-2022） 《给水排水管道工程施工及验收规范》（GB50268-2008） 《城市道路照明设计标准》（CJJ45-2015） 其他相关的国家现行有关设计规范、规程和地方法规、标准。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商务响应：①工期：120日历天；②质量标准：合格，达到国家现行技术标准；③工程地点：渭南高新区阳曲街道布王村；④付款方式：1、付款条件说明：本工程进度付款依据工程进度情况按比例将进度应付款支付给供应商。工程完工后 ，达到付款条件起 20 日内，支付合同总金额的90.00%；2、付款条件说明: 本工程峻工验收后需要进行结算审计，最终的结算审定全额为本工程的最终合同价款；工程竣工验收一年内采购人付清全部合同价款。达到付款条件起20 日内，支付合同总金额的 10.00%；⑤合同条款：具体详见合同附件；⑥技术、服务标准和要求：具体详见本章“3.1技术、服务标准和要求”；⑦质保期：自竣工验收合格之日起一年。 2、中标（成交）供应商在中标（成交）结果公告发布后3个工作日内提供叁套纸质投标文件（经编标工具生成的文件直接打印并加盖公章），递交的纸质版文件内容确保与线上电子文件保持一致，不允许修改和补充。 3、成交供应商应在磋商会议结束后3日内向采购人提交最终版《工程量清单表》，供应商最终版《工程量清单表》中的总报价应与最终磋商总报价保持一致。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提供具有履行本合同所必需的设备和专业技术能力的说明及承诺；（承诺函格式自拟）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参加政府采购活动前三年内在经营活动中无重大违法记录的书面声明；（声明函格式自拟）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本项目专门面向中小企业采购，供应商应为中型、小型或微型企业，本项目所属行业为：建筑业。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拟派项目经理须具有市政公用工程二级及以上注册建造师资格并具有有效的安全生产考核合格证（建安B证），且无在建工程；</w:t>
            </w:r>
          </w:p>
        </w:tc>
        <w:tc>
          <w:tcPr>
            <w:tcW w:type="dxa" w:w="1661"/>
          </w:tcPr>
          <w:p>
            <w:pPr>
              <w:pStyle w:val="null3"/>
            </w:pPr>
            <w:r>
              <w:rPr>
                <w:rFonts w:ascii="仿宋_GB2312" w:hAnsi="仿宋_GB2312" w:cs="仿宋_GB2312" w:eastAsia="仿宋_GB2312"/>
              </w:rPr>
              <w:t>项目经理无在建承诺书.docx 项目管理机构组成表 供应商资格证明文件.docx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单位负责人为同一人或者存在直接控股、管理关系的不同供应商，不得参加同一合同项下的政府采购活动。（承诺函格式自拟）</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响应文件封面 政府采购供应商拒绝政府采购领域商业贿赂承诺书.docx 项目经理无在建承诺书.docx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评审得分相同的，按照最后报价由低到高的顺序推荐。评审得分且最后报价相同的，按照技术指标优劣顺序推荐。评审得分且最后报价且技术指标得分均相同的，由磋商小组不记名投票推荐。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经过有效性和符合性审核合格的供应商，对商务要求完全响应且优于采购文件要求的计5分。对商务要求完全响应采购文件要求的计3分。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对本项目的意见建议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供应商提供近三年（2022年7月至今）的类似业绩，每提供一份得1分，最多得5分，未提供得0分。（以合同签订时间为准）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内容至少包括①施工总平面布置；②施工目标：安全目标、工期目标、质量目标；③资源配备计划：主要施工机械设备、劳动力等配备计划及主材进场计划； 评审标准： 1.完整性：响应全面，对评审内容中的各项要求有详细描述； 2.可实施性：内容科学，步骤清晰、合理，可实施性强； 3.针对性：能够紧扣项目实际情况，满足具体要求。 赋分标准（9分）： ①每一项评审内容完全满足评审标准得3分；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 内容至少包括①施工准备；②施工方法及相关技术措施；③重点难点工程分析及解决措施。 评审标准： 1.完整性：响应全面，对评审内容中的各项要求有详细描述； 2.可实施性：内容科学，步骤清晰、合理，可实施性强； 3.针对性：能够紧扣项目实际情况，满足具体要求。 赋分标准（9分）： ①每一项评审内容完全满足评审标准得3分；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评审内容： 内容至少包括①施工进度计划；②工期保障措施。 评审标准： 1.完整性：响应全面，对评审内容中的各项要求有详细描述； 2.可实施性：内容科学，步骤清晰、合理，可实施性强； 3.针对性：能够紧扣项目实际情况，满足具体要求。 赋分标准（9分）： ①每一项评审内容完全满足评审标准得4.5分；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评审内容： 内容至少包括①质量管理体系；②施工质量保障措施。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 内容至少包括①安全生产管理体系；②安全生产保证措施。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评审内容： 内容至少包括①文明施工及环境保护管理体系；②防尘降噪措施；③文明施工及环境保护措施。 评审标准： 1.完整性：响应全面，对评审内容中的各项要求有详细描述； 2.可实施性：内容科学，步骤清晰、合理，可实施性强； 3.针对性：能够紧扣项目实际情况，满足具体要求。 赋分标准（ 6分）： ①每一项评审内容完全满足评审标准得2分；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评审内容： 内容至少包括①项目管理机构图；②项目管理人员配备及岗位职责。 评审标准： 1.完整性：响应全面，对评审内容中的各项要求有详细描述； 2.可实施性：内容科学，步骤清晰、合理，可实施性强； 3.针对性：能够紧扣项目实际情况，满足具体要求。 赋分标准（10分）： ①每一项评审内容完全满足评审标准得5分； ②每一项评审内容，若存在不明确、不合理、不完整、针对性不强等方面，扣2分；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项目经理无在建承诺书.docx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满足竞争性磋商文件要求且磋商价格最低的最终磋商报价为磋商基准价，得满分30分； (3) 磋商报价得分=(磋商基准价／最终磋商报价)×30%×100。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详见附件：项目经理无在建承诺书.docx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