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版本号：SXWXZBDL2025-ZC-CS101620250930001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F-05-03地块文物考古发掘劳务项目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SXWXZBDL2025-ZC-CS1016</w:t>
      </w:r>
      <w:r>
        <w:br/>
      </w:r>
      <w:r>
        <w:br/>
      </w:r>
      <w:r>
        <w:br/>
      </w:r>
    </w:p>
    <w:p>
      <w:pPr>
        <w:pStyle w:val="null3"/>
        <w:jc w:val="center"/>
        <w:outlineLvl w:val="2"/>
      </w:pPr>
      <w:r>
        <w:rPr>
          <w:rFonts w:ascii="仿宋_GB2312" w:hAnsi="仿宋_GB2312" w:cs="仿宋_GB2312" w:eastAsia="仿宋_GB2312"/>
          <w:sz w:val="28"/>
          <w:b/>
        </w:rPr>
        <w:t>渭南高新区土地收购储备中心</w:t>
      </w:r>
    </w:p>
    <w:p>
      <w:pPr>
        <w:pStyle w:val="null3"/>
        <w:jc w:val="center"/>
        <w:outlineLvl w:val="2"/>
      </w:pPr>
      <w:r>
        <w:rPr>
          <w:rFonts w:ascii="仿宋_GB2312" w:hAnsi="仿宋_GB2312" w:cs="仿宋_GB2312" w:eastAsia="仿宋_GB2312"/>
          <w:sz w:val="28"/>
          <w:b/>
        </w:rPr>
        <w:t>陕西万兴招标代理有限公司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陕西万兴招标代理有限公司</w:t>
      </w:r>
      <w:r>
        <w:rPr>
          <w:rFonts w:ascii="仿宋_GB2312" w:hAnsi="仿宋_GB2312" w:cs="仿宋_GB2312" w:eastAsia="仿宋_GB2312"/>
        </w:rPr>
        <w:t>（以下简称“代理机构”）受</w:t>
      </w:r>
      <w:r>
        <w:rPr>
          <w:rFonts w:ascii="仿宋_GB2312" w:hAnsi="仿宋_GB2312" w:cs="仿宋_GB2312" w:eastAsia="仿宋_GB2312"/>
        </w:rPr>
        <w:t>渭南高新区土地收购储备中心</w:t>
      </w:r>
      <w:r>
        <w:rPr>
          <w:rFonts w:ascii="仿宋_GB2312" w:hAnsi="仿宋_GB2312" w:cs="仿宋_GB2312" w:eastAsia="仿宋_GB2312"/>
        </w:rPr>
        <w:t>委托，拟对</w:t>
      </w:r>
      <w:r>
        <w:rPr>
          <w:rFonts w:ascii="仿宋_GB2312" w:hAnsi="仿宋_GB2312" w:cs="仿宋_GB2312" w:eastAsia="仿宋_GB2312"/>
        </w:rPr>
        <w:t>F-05-03地块文物考古发掘劳务项目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SXWXZBDL2025-ZC-CS1016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F-05-03地块文物考古发掘劳务项目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F-05-03地块考古发掘劳务服务，该地块总占地面积为5158.11m(折合7.7372亩)，根据勘探报告(陕古勘报[2025]513号)，共发现古文化遗存9处:沟2条、灰坑6处、窑址1处。要求完成该地块的考古发掘工作，配合考古发掘单位按时完成考古发掘。</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采购包1（F-05-03地块文物考古发掘劳务项目）：属于专门面向中小企业采购。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供应商应提供健全的财务会计制度的证明材料：提供2024年度的经审计的财务会计报告（成立时间至提交投标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3、纳税证明：提供磋商截止日前六个月内任意一个月的纳税证明或完税证明（增值税、印花税、城市维护建设费、企业所得税等一种或多种税种），依法免税的单位提供相关证明材料；</w:t>
      </w:r>
    </w:p>
    <w:p>
      <w:pPr>
        <w:pStyle w:val="null3"/>
      </w:pPr>
      <w:r>
        <w:rPr>
          <w:rFonts w:ascii="仿宋_GB2312" w:hAnsi="仿宋_GB2312" w:cs="仿宋_GB2312" w:eastAsia="仿宋_GB2312"/>
        </w:rPr>
        <w:t>4、社保缴纳证明：提供磋商截止日前六个月内任意一个月的社保资金交纳证明，依法不需要缴纳社保资金的单位提供相关证明材料；</w:t>
      </w:r>
    </w:p>
    <w:p>
      <w:pPr>
        <w:pStyle w:val="null3"/>
      </w:pPr>
      <w:r>
        <w:rPr>
          <w:rFonts w:ascii="仿宋_GB2312" w:hAnsi="仿宋_GB2312" w:cs="仿宋_GB2312" w:eastAsia="仿宋_GB2312"/>
        </w:rPr>
        <w:t>5、三年内无重大违法记录：参加本次政府采购活动前三年内在经营活动中没有重大违法记录的书面声明；</w:t>
      </w:r>
    </w:p>
    <w:p>
      <w:pPr>
        <w:pStyle w:val="null3"/>
      </w:pPr>
      <w:r>
        <w:rPr>
          <w:rFonts w:ascii="仿宋_GB2312" w:hAnsi="仿宋_GB2312" w:cs="仿宋_GB2312" w:eastAsia="仿宋_GB2312"/>
        </w:rPr>
        <w:t>6、专业技术能力承诺：提供具有履行合同所必需的设备和专业技术能力的承诺；</w:t>
      </w:r>
    </w:p>
    <w:p>
      <w:pPr>
        <w:pStyle w:val="null3"/>
      </w:pPr>
      <w:r>
        <w:rPr>
          <w:rFonts w:ascii="仿宋_GB2312" w:hAnsi="仿宋_GB2312" w:cs="仿宋_GB2312" w:eastAsia="仿宋_GB2312"/>
        </w:rPr>
        <w:t>7、信用记录：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8、法定代表人授权书：法定代表人授权书（附法定代表人、被授权人身份证复印件），法定代表人直接参加磋商，须提供法定代表人身份证明；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9、企业关系关联承诺书：提供企业关系关联承诺书；</w:t>
      </w:r>
    </w:p>
    <w:p>
      <w:pPr>
        <w:pStyle w:val="null3"/>
      </w:pPr>
      <w:r>
        <w:rPr>
          <w:rFonts w:ascii="仿宋_GB2312" w:hAnsi="仿宋_GB2312" w:cs="仿宋_GB2312" w:eastAsia="仿宋_GB2312"/>
        </w:rPr>
        <w:t>10、联合体：本项目不接受联合体磋商。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渭南高新区土地收购储备中心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渭南高新区香山大道3号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13992373367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陕西万兴招标代理有限公司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陕西省西安市莲湖区北关正街35号方兴大厦4-018室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029-89627187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高新区政府采购管理股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18691396808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采购包1：266,400.00元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定额收取，人民币捌仟元整（¥8000.00元）。2.成交单位在领取成交通知书前，须向采购代理机构一次性支付招标代理服务费。3.招标代理服务费交纳信息：户名：陕西万兴招标代理有限公司开户行：北京银行股份有限公司西安大明宫支行账号：20000034467500016437653请成交供应商按照要求将招标代理服务费汇入以上指定账户，如因自身原因发生错误，产生的不利后果均由成交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渭南高新区土地收购储备中心</w:t>
      </w:r>
      <w:r>
        <w:rPr>
          <w:rFonts w:ascii="仿宋_GB2312" w:hAnsi="仿宋_GB2312" w:cs="仿宋_GB2312" w:eastAsia="仿宋_GB2312"/>
        </w:rPr>
        <w:t>和</w:t>
      </w:r>
      <w:r>
        <w:rPr>
          <w:rFonts w:ascii="仿宋_GB2312" w:hAnsi="仿宋_GB2312" w:cs="仿宋_GB2312" w:eastAsia="仿宋_GB2312"/>
        </w:rPr>
        <w:t>陕西万兴招标代理有限公司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渭南高新区土地收购储备中心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陕西万兴招标代理有限公司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渭南高新区土地收购储备中心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陕西万兴招标代理有限公司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陕西万兴招标代理有限公司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陕西万兴招标代理有限公司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陕西万兴招标代理有限公司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联系人：董雪</w:t>
      </w:r>
    </w:p>
    <w:p>
      <w:pPr>
        <w:pStyle w:val="null3"/>
      </w:pPr>
      <w:r>
        <w:rPr>
          <w:rFonts w:ascii="仿宋_GB2312" w:hAnsi="仿宋_GB2312" w:cs="仿宋_GB2312" w:eastAsia="仿宋_GB2312"/>
        </w:rPr>
        <w:t>联系电话：02989627187</w:t>
      </w:r>
    </w:p>
    <w:p>
      <w:pPr>
        <w:pStyle w:val="null3"/>
      </w:pPr>
      <w:r>
        <w:rPr>
          <w:rFonts w:ascii="仿宋_GB2312" w:hAnsi="仿宋_GB2312" w:cs="仿宋_GB2312" w:eastAsia="仿宋_GB2312"/>
        </w:rPr>
        <w:t>地址：陕西省西安市莲湖区北关正街35号方兴大厦4-018室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F-05-03地块考古发掘劳务服务，该地块总占地面积为5158.11m(折合7.7372亩)，根据勘探报告(陕古勘报[2025]513号)，共发现古文化遗存9处:沟2条、灰坑6处、窑址1处。要求完成该地块的考古发掘工作，配合考古发掘单位按时完成考古发掘。</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266,400.00</w:t>
      </w:r>
    </w:p>
    <w:p>
      <w:pPr>
        <w:pStyle w:val="null3"/>
      </w:pPr>
      <w:r>
        <w:rPr>
          <w:rFonts w:ascii="仿宋_GB2312" w:hAnsi="仿宋_GB2312" w:cs="仿宋_GB2312" w:eastAsia="仿宋_GB2312"/>
        </w:rPr>
        <w:t>采购包最高限价（元）: 266,400.00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F-05-03地块文物考古发掘劳务项目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266,400.00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标的名称：F-05-03地块文物考古发掘劳务项目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 xml:space="preserve">一、项目名称：F-05-03地块文物考古发掘劳务项目  </w:t>
            </w:r>
          </w:p>
          <w:p>
            <w:pPr>
              <w:pStyle w:val="null3"/>
              <w:jc w:val="left"/>
            </w:pPr>
            <w:r>
              <w:rPr>
                <w:rFonts w:ascii="仿宋_GB2312" w:hAnsi="仿宋_GB2312" w:cs="仿宋_GB2312" w:eastAsia="仿宋_GB2312"/>
                <w:sz w:val="21"/>
              </w:rPr>
              <w:t>二、工作要求及验收标准：满足《田野考古工作规程》的作业要求</w:t>
            </w:r>
          </w:p>
          <w:p>
            <w:pPr>
              <w:pStyle w:val="null3"/>
              <w:jc w:val="left"/>
            </w:pPr>
            <w:r>
              <w:rPr>
                <w:rFonts w:ascii="仿宋_GB2312" w:hAnsi="仿宋_GB2312" w:cs="仿宋_GB2312" w:eastAsia="仿宋_GB2312"/>
                <w:sz w:val="21"/>
              </w:rPr>
              <w:t>三、服务期：自合同签订之日起至2025年12月31日。</w:t>
            </w:r>
          </w:p>
          <w:p>
            <w:pPr>
              <w:pStyle w:val="null3"/>
              <w:jc w:val="left"/>
            </w:pPr>
            <w:r>
              <w:rPr>
                <w:rFonts w:ascii="仿宋_GB2312" w:hAnsi="仿宋_GB2312" w:cs="仿宋_GB2312" w:eastAsia="仿宋_GB2312"/>
                <w:sz w:val="21"/>
              </w:rPr>
              <w:t>四、工作要求：</w:t>
            </w:r>
            <w:r>
              <w:br/>
            </w:r>
            <w:r>
              <w:rPr>
                <w:rFonts w:ascii="仿宋_GB2312" w:hAnsi="仿宋_GB2312" w:cs="仿宋_GB2312" w:eastAsia="仿宋_GB2312"/>
                <w:sz w:val="21"/>
              </w:rPr>
              <w:t xml:space="preserve"> 1.供应商应根据国家和省、市有关法律法规及招标人的有关规定，配合考古发掘单位按时完成考古发掘。</w:t>
            </w:r>
          </w:p>
          <w:p>
            <w:pPr>
              <w:pStyle w:val="null3"/>
              <w:jc w:val="left"/>
            </w:pPr>
            <w:r>
              <w:rPr>
                <w:rFonts w:ascii="仿宋_GB2312" w:hAnsi="仿宋_GB2312" w:cs="仿宋_GB2312" w:eastAsia="仿宋_GB2312"/>
                <w:sz w:val="21"/>
              </w:rPr>
              <w:t>2.供应商的服务方案符合相关要求并切实可行。对本项目及所处区域的文物发掘熟悉。具有对关键性问题的把握及解决方案、突发事件处理方案及安全预案的经验。</w:t>
            </w:r>
          </w:p>
          <w:p>
            <w:pPr>
              <w:pStyle w:val="null3"/>
              <w:jc w:val="left"/>
            </w:pPr>
            <w:r>
              <w:rPr>
                <w:rFonts w:ascii="仿宋_GB2312" w:hAnsi="仿宋_GB2312" w:cs="仿宋_GB2312" w:eastAsia="仿宋_GB2312"/>
                <w:sz w:val="21"/>
              </w:rPr>
              <w:t>3.供应商应按照考古发掘技术单位的要求配备足够的人力、财力、物力和专业技术能力资源等，保证按时按质按量完成委托业务。</w:t>
            </w:r>
          </w:p>
          <w:p>
            <w:pPr>
              <w:pStyle w:val="null3"/>
              <w:jc w:val="left"/>
            </w:pPr>
            <w:r>
              <w:rPr>
                <w:rFonts w:ascii="仿宋_GB2312" w:hAnsi="仿宋_GB2312" w:cs="仿宋_GB2312" w:eastAsia="仿宋_GB2312"/>
                <w:sz w:val="21"/>
              </w:rPr>
              <w:t>4.供应商应对自身安全负责，并给项目人员提供相应的保险保障。</w:t>
            </w:r>
          </w:p>
          <w:p>
            <w:pPr>
              <w:pStyle w:val="null3"/>
              <w:jc w:val="left"/>
            </w:pPr>
            <w:r>
              <w:rPr>
                <w:rFonts w:ascii="仿宋_GB2312" w:hAnsi="仿宋_GB2312" w:cs="仿宋_GB2312" w:eastAsia="仿宋_GB2312"/>
                <w:sz w:val="21"/>
              </w:rPr>
              <w:t>5.供应商应有健全的组织机构和内部管理制度，有完善的质量保证体系和安全管理制度。定期对人员进行相关文物、考古知识的培训。</w:t>
            </w:r>
          </w:p>
          <w:p>
            <w:pPr>
              <w:pStyle w:val="null3"/>
              <w:jc w:val="left"/>
            </w:pPr>
            <w:r>
              <w:rPr>
                <w:rFonts w:ascii="仿宋_GB2312" w:hAnsi="仿宋_GB2312" w:cs="仿宋_GB2312" w:eastAsia="仿宋_GB2312"/>
                <w:sz w:val="21"/>
              </w:rPr>
              <w:t>6.如被确认中标，则供应商于投标文件中承诺配备的人员必须配备到位，若需更换人员应先征得招标人同意，且替换的人员不低于被替换的人员的资质等级及工作能力。</w:t>
            </w:r>
          </w:p>
          <w:p>
            <w:pPr>
              <w:pStyle w:val="null3"/>
              <w:jc w:val="left"/>
            </w:pPr>
            <w:r>
              <w:rPr>
                <w:rFonts w:ascii="仿宋_GB2312" w:hAnsi="仿宋_GB2312" w:cs="仿宋_GB2312" w:eastAsia="仿宋_GB2312"/>
                <w:sz w:val="21"/>
              </w:rPr>
              <w:t>7.中标单位应独立完成工作任务，不得以任何形式将工作任务再委托其他个人和机构。</w:t>
            </w:r>
          </w:p>
          <w:p>
            <w:pPr>
              <w:pStyle w:val="null3"/>
              <w:jc w:val="left"/>
            </w:pPr>
            <w:r>
              <w:rPr>
                <w:rFonts w:ascii="仿宋_GB2312" w:hAnsi="仿宋_GB2312" w:cs="仿宋_GB2312" w:eastAsia="仿宋_GB2312"/>
                <w:sz w:val="21"/>
              </w:rPr>
              <w:t>8.发掘过程中，供应商应采取合理措施，确保文物的安全。</w:t>
            </w:r>
          </w:p>
          <w:p>
            <w:pPr>
              <w:pStyle w:val="null3"/>
              <w:jc w:val="left"/>
            </w:pPr>
            <w:r>
              <w:rPr>
                <w:rFonts w:ascii="仿宋_GB2312" w:hAnsi="仿宋_GB2312" w:cs="仿宋_GB2312" w:eastAsia="仿宋_GB2312"/>
                <w:sz w:val="21"/>
              </w:rPr>
              <w:t>五、进度要求</w:t>
            </w:r>
          </w:p>
          <w:p>
            <w:pPr>
              <w:pStyle w:val="null3"/>
              <w:jc w:val="left"/>
            </w:pPr>
            <w:r>
              <w:rPr>
                <w:rFonts w:ascii="仿宋_GB2312" w:hAnsi="仿宋_GB2312" w:cs="仿宋_GB2312" w:eastAsia="仿宋_GB2312"/>
                <w:sz w:val="21"/>
              </w:rPr>
              <w:t>接招标人通知后三日内进场配合发掘单位完成发掘工作，在双方商定的有效工作日内完成现场考古发掘劳务工作，若遇不可抗拒因素，工期顺延。</w:t>
            </w:r>
          </w:p>
          <w:p>
            <w:pPr>
              <w:pStyle w:val="null3"/>
              <w:jc w:val="left"/>
            </w:pPr>
            <w:r>
              <w:rPr>
                <w:rFonts w:ascii="仿宋_GB2312" w:hAnsi="仿宋_GB2312" w:cs="仿宋_GB2312" w:eastAsia="仿宋_GB2312"/>
                <w:sz w:val="21"/>
              </w:rPr>
              <w:t>六、安全要求</w:t>
            </w:r>
          </w:p>
          <w:p>
            <w:pPr>
              <w:pStyle w:val="null3"/>
              <w:jc w:val="left"/>
            </w:pPr>
            <w:r>
              <w:rPr>
                <w:rFonts w:ascii="仿宋_GB2312" w:hAnsi="仿宋_GB2312" w:cs="仿宋_GB2312" w:eastAsia="仿宋_GB2312"/>
                <w:sz w:val="21"/>
              </w:rPr>
              <w:t xml:space="preserve">1.供应商应对自身安全负责，要遵守国家的相关安全规定。供应商应严格执行《考古工地安全协议》的相关要求，遵守考古工地的安全规定，确保考古工地的施工安全、人员安全和文物安全。  </w:t>
            </w:r>
          </w:p>
          <w:p>
            <w:pPr>
              <w:pStyle w:val="null3"/>
              <w:jc w:val="left"/>
            </w:pPr>
            <w:r>
              <w:rPr>
                <w:rFonts w:ascii="仿宋_GB2312" w:hAnsi="仿宋_GB2312" w:cs="仿宋_GB2312" w:eastAsia="仿宋_GB2312"/>
                <w:sz w:val="21"/>
              </w:rPr>
              <w:t>2.应坚持“安全第一、预防为主”的原则，在开工前应根据实际情况制定安全保卫工作方案及应急预案。负责组织对所有参与工作的人员进行安全警示教育，提高安全意识，防止和避免因工作失误和安全措施不到位诱发的安全责任事故。</w:t>
            </w:r>
          </w:p>
          <w:p>
            <w:pPr>
              <w:pStyle w:val="null3"/>
              <w:jc w:val="left"/>
            </w:pPr>
            <w:r>
              <w:rPr>
                <w:rFonts w:ascii="仿宋_GB2312" w:hAnsi="仿宋_GB2312" w:cs="仿宋_GB2312" w:eastAsia="仿宋_GB2312"/>
                <w:sz w:val="21"/>
              </w:rPr>
              <w:t>3.供应商在考古发掘工作中对发现的古遗址、古墓葬等地下文物古迹负有看管保护的责任，并对相关信息负有保密的责任。</w:t>
            </w:r>
          </w:p>
          <w:p>
            <w:pPr>
              <w:pStyle w:val="null3"/>
              <w:jc w:val="left"/>
            </w:pPr>
            <w:r>
              <w:rPr>
                <w:rFonts w:ascii="仿宋_GB2312" w:hAnsi="仿宋_GB2312" w:cs="仿宋_GB2312" w:eastAsia="仿宋_GB2312"/>
                <w:sz w:val="21"/>
              </w:rPr>
              <w:t>4.供应商考古驻地的所有工作人员、财物、设备、设施以及暂存文物标本的文物库房等的安全保卫工作由供应商全权负责。驻地暂存文物和标本的临时文物库房，必须符合有关存放文物的安全要求。</w:t>
            </w:r>
          </w:p>
          <w:p>
            <w:pPr>
              <w:pStyle w:val="null3"/>
              <w:jc w:val="left"/>
            </w:pPr>
            <w:r>
              <w:drawing>
                <wp:inline distT="0" distR="0" distB="0" distL="0">
                  <wp:extent cx="1621155" cy="996566"/>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996566"/>
                          </a:xfrm>
                          <a:prstGeom prst="rect">
                            <a:avLst/>
                          </a:prstGeom>
                        </pic:spPr>
                      </pic:pic>
                    </a:graphicData>
                  </a:graphic>
                </wp:inline>
              </w:drawing>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渭南市高新区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1.甲方违约责任 （1）未按约定提供有关资料、数据和工作条件，导致乙方无法按协议约定完成工作任务，工期顺延。 （2） 擅自终止协议，已支付工作经费不得要求返还，并向乙方支付相当于合同总价款百分之五的违约金。 2.乙方违约责任 （1）乙方未按技术单位要求进行施工，造成考古发掘工期延误的，每逾期一日，按未付经费的千分之一向甲方支付违约金，违约金额不超过合同总价款的5%。 （2）擅自终止协议，应退还甲方已支付的工作费用，并向甲方支付相当于合同总价款百分之五的违约金。 （3）乙方未按照合同约定履行义务，给甲方造成损失的，应承担相应的赔偿责任。甲方有权根据乙方的违约情况提出整改意见，乙方拒绝整改或者未在甲方规定的期限内整改，甲方有权解除合同，同时要求乙方向甲方支付相当于合同总价款百分之五的违约金。 （4）乙方工地被甲方巡查发现未按照安陕西省地方标准《考古工地安全施工规范（DB61/T1724-2023）》和《中华人民共和国大气污染防治法》要求落实的，首次责令立即整改并出具书面警告，之后每发现一次视为违约并扣除合同款2千元；乙方工地被新城单位明察、暗访通报督办的，每次扣除合同款3千元；被新区单位明察、暗访通报督办的，每次扣除合同款5千元；被省、市及以上单位明察、暗访通报督办的，每次扣除合同款1万元，扣款从协议应付进度款中一次性扣除。上述情况累计出现 3 次及以上，甲方有权单方解除合同，同时要求乙方支付合同总价款5%的违约金。</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1.本项目合同包1为专门面向中小企业采购。 2.本项目属性为服务。 3.本项目合同包1采购标的所属行业为：其他未列明行业； 4.本项目是否属于信用担保试点范围：否。 5.根据陕西省财政厅关于启用会计师事务所审计报告“二维码”赋码查验功能的通知（陕财办会函〔2022〕55号），供应商提交的2024年度经审计的完整财务报告中，需附带具备查验功能的二维码。 6.磋商时供应商无需提交纸质响应文件，结果公告发布后由成交供应商在领取成交通知书时提供纸质响应文件两套用于备案。采用电子化评审系统的采购项目，其纸质响应文件应从政府采购项目响应文件制作软件中导出，装订成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2.法定代表人授权书（附法定代表人、被授权人身份证复印件），法定代表人直接参加磋商，须提供法定代表人身份证明；3.提供磋商截止日前六个月内任意一个月的纳税证明或完税证明（增值税、印花税、城市维护建设费、企业所得税等一种或多种税种），依法免税的单位提供相关证明材料；4.提供磋商截止日前六个月内任意一个月的社保资金交纳证明，依法不需要缴纳社保资金的单位提供相关证明材料；5.参加本次政府采购活动前三年内在经营活动中没有重大违法记录的书面声明；6.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7.提供具有履行合同所必需的设备和专业技术能力的承诺；</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供应商承诺书.docx 商务条款偏离表.docx 资格证明文件.docx 监狱企业的证明文件 磋商方案.docx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供应商需在项目电子化交易系统中按要求填写《企业关系关联承诺书》完成承诺并进行电子签章；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供应商承诺书.docx 商务条款偏离表.docx 资格证明文件.docx 监狱企业的证明文件 磋商方案.docx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提供磋商截止日前六个月内任意一个月的纳税证明或完税证明（增值税、印花税、城市维护建设费、企业所得税等一种或多种税种），依法免税的单位提供相关证明材料；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提供磋商截止日前六个月内任意一个月的社保资金交纳证明，依法不需要缴纳社保资金的单位提供相关证明材料；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三年内无重大违法记录</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企业关系关联承诺书</w:t>
            </w:r>
          </w:p>
        </w:tc>
        <w:tc>
          <w:tcPr>
            <w:tcW w:type="dxa" w:w="3322"/>
          </w:tcPr>
          <w:p>
            <w:pPr>
              <w:pStyle w:val="null3"/>
            </w:pPr>
            <w:r>
              <w:rPr>
                <w:rFonts w:ascii="仿宋_GB2312" w:hAnsi="仿宋_GB2312" w:cs="仿宋_GB2312" w:eastAsia="仿宋_GB2312"/>
              </w:rPr>
              <w:t>提供企业关系关联承诺书；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磋商响应文件上法定代表人或被授权人的签字盖章齐全并加盖公章</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供应商承诺书.docx 商务条款偏离表.docx 资格证明文件.docx 监狱企业的证明文件 磋商方案.docx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供应商承诺书.docx 商务条款偏离表.docx 资格证明文件.docx 监狱企业的证明文件 磋商方案.docx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只能有一个有效报价，不得提交选择性报价，按要求提交二次或多次报价，且每轮报价不超过采购预算金额或最高限价或磋商小组成员认为低于成本的报价。</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供应商承诺书.docx 商务条款偏离表.docx 资格证明文件.docx 监狱企业的证明文件 磋商方案.docx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供应商承诺书.docx 商务条款偏离表.docx 资格证明文件.docx 监狱企业的证明文件 磋商方案.docx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考古发掘施工方案</w:t>
            </w:r>
          </w:p>
        </w:tc>
        <w:tc>
          <w:tcPr>
            <w:tcW w:type="dxa" w:w="2492"/>
          </w:tcPr>
          <w:p>
            <w:pPr>
              <w:pStyle w:val="null3"/>
            </w:pPr>
            <w:r>
              <w:rPr>
                <w:rFonts w:ascii="仿宋_GB2312" w:hAnsi="仿宋_GB2312" w:cs="仿宋_GB2312" w:eastAsia="仿宋_GB2312"/>
              </w:rPr>
              <w:t>投标人针对本项目编制合理的考古发掘施工方案。 方案内容科学合理、针对性强、可行性强、符合实际情况的计[7-10]分； 方案内容基本齐全、有一定针对性、可行性一般的计[4-7）分； 方案内容不齐全，没有可行性计[1-4）分；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供应商承诺书.docx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安全保卫服务保障措施</w:t>
            </w:r>
          </w:p>
        </w:tc>
        <w:tc>
          <w:tcPr>
            <w:tcW w:type="dxa" w:w="2492"/>
          </w:tcPr>
          <w:p>
            <w:pPr>
              <w:pStyle w:val="null3"/>
            </w:pPr>
            <w:r>
              <w:rPr>
                <w:rFonts w:ascii="仿宋_GB2312" w:hAnsi="仿宋_GB2312" w:cs="仿宋_GB2312" w:eastAsia="仿宋_GB2312"/>
              </w:rPr>
              <w:t>投标人针对本项目提供安全保卫服务保障措施，包括但不限于组织保障、人员保障，以及在工作中突发的紧急安全措施。 保障措施内容详细完善、规范、明确计[7-10]分； 保障措施内容基本齐全，基本规范、明确计[4-7）分； 保障措施不完善计[1-4）分；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技术组织、环境保护等方面的措施</w:t>
            </w:r>
          </w:p>
        </w:tc>
        <w:tc>
          <w:tcPr>
            <w:tcW w:type="dxa" w:w="2492"/>
          </w:tcPr>
          <w:p>
            <w:pPr>
              <w:pStyle w:val="null3"/>
            </w:pPr>
            <w:r>
              <w:rPr>
                <w:rFonts w:ascii="仿宋_GB2312" w:hAnsi="仿宋_GB2312" w:cs="仿宋_GB2312" w:eastAsia="仿宋_GB2312"/>
              </w:rPr>
              <w:t>投标人针对本项目提供的技术组织、环境保护等方面的措施。 措施内容完善、技术组织先进、合理、环境保护措施有针对性的计[7-10]分； 技术组织较合理、环境保护措施有一定针对性的计[4-7）分； 技术组织一般、环境保护措施一般的计[1-4）分；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拟投入本项目团队人员</w:t>
            </w:r>
          </w:p>
        </w:tc>
        <w:tc>
          <w:tcPr>
            <w:tcW w:type="dxa" w:w="2492"/>
          </w:tcPr>
          <w:p>
            <w:pPr>
              <w:pStyle w:val="null3"/>
            </w:pPr>
            <w:r>
              <w:rPr>
                <w:rFonts w:ascii="仿宋_GB2312" w:hAnsi="仿宋_GB2312" w:cs="仿宋_GB2312" w:eastAsia="仿宋_GB2312"/>
              </w:rPr>
              <w:t>投标人提供拟投入本项目团队人员清单及相关证明材料等。项目小组设立专人负责制，分工合理、责任明确，工作有序开展。 人员配备齐全、分工合理、责任明确清晰针对性强计[7-10]分； 人员配备较齐全、分工较合理、责任基本明确计[4-7）分； 有一定的人员配备、有人员分工和责任，但不是很明确计[1-4）分；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拟投入本项目的工具设备情况</w:t>
            </w:r>
          </w:p>
        </w:tc>
        <w:tc>
          <w:tcPr>
            <w:tcW w:type="dxa" w:w="2492"/>
          </w:tcPr>
          <w:p>
            <w:pPr>
              <w:pStyle w:val="null3"/>
            </w:pPr>
            <w:r>
              <w:rPr>
                <w:rFonts w:ascii="仿宋_GB2312" w:hAnsi="仿宋_GB2312" w:cs="仿宋_GB2312" w:eastAsia="仿宋_GB2312"/>
              </w:rPr>
              <w:t>投标人针对本项目拟投入本项目的工具设备情况（包括但不限于设备新旧程度、数量等）进行评审。 工具配置齐全，数量充足，满足工作需求计[4-5]分； 工具配置较齐全，基本满足工作需求计[2-4）分； 有一定的工具配置，设备陈旧计[1-2）分；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保密措施情况</w:t>
            </w:r>
          </w:p>
        </w:tc>
        <w:tc>
          <w:tcPr>
            <w:tcW w:type="dxa" w:w="2492"/>
          </w:tcPr>
          <w:p>
            <w:pPr>
              <w:pStyle w:val="null3"/>
            </w:pPr>
            <w:r>
              <w:rPr>
                <w:rFonts w:ascii="仿宋_GB2312" w:hAnsi="仿宋_GB2312" w:cs="仿宋_GB2312" w:eastAsia="仿宋_GB2312"/>
              </w:rPr>
              <w:t>投标人根据项目工作特点，提供工作保密措施情况。 保密措施内容详尽合理、严谨性强计[7-10]分； 保密措施内容合理，较严谨计[4-7）分； 保密措施有一定内容的计[1-4）分；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应急预案措施</w:t>
            </w:r>
          </w:p>
        </w:tc>
        <w:tc>
          <w:tcPr>
            <w:tcW w:type="dxa" w:w="2492"/>
          </w:tcPr>
          <w:p>
            <w:pPr>
              <w:pStyle w:val="null3"/>
            </w:pPr>
            <w:r>
              <w:rPr>
                <w:rFonts w:ascii="仿宋_GB2312" w:hAnsi="仿宋_GB2312" w:cs="仿宋_GB2312" w:eastAsia="仿宋_GB2312"/>
              </w:rPr>
              <w:t>投标人根据项目工作特点（包括但不限于季节天气防洪防汛等各种突发事件）提供完善的应急预案措施。 应急预案措施条理清晰科学合理，全面，实施性强，有针对性计[6-8]分； 应急预案措施条理基本清晰比较科学合理，全面，有一定实施性计[3-6）分； 应急预案措施条理模糊，针对性差，实施性一般计[1-3）分； 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针对本项目制定详细的质量保证措施，措施内容包括但不限于质量控制制度、质量控制标准、质量控制程序。 保证措施内容全面详细、阐述条理清晰详尽、合理计[6-8]分； 保证措施内容基本全面详细、阐述条理较清晰详尽、基本合理计[3-6）分； 保证措施内容不全面、可行性较差计[1-3）分； 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投标人根据本项目特点，提供具有针对性、切实、可行性、有效性的合理化建议。 建议内容明确合理，可行针对性强得[4-5]分； 建议内容基本合理、可行针对性较弱得[2-4)； 建议内容一般，无针对性[1-2)分；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投标人针对本项目提供的服务承诺，包括项目质量承诺、项目实施进度承诺、后 期服务承诺、人员到位情况承诺等。 内容全面，针对性强、可行性强、符合实际情况的计[7-10]分； 内容比较全面，有一定针对性、可行性的计[4-7）分； 内容基本齐全，针对性、可行性一般计[1-4）分；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供应商提供自2022年01月01日起至今类似项目业绩（以合同签订时间或中标通知书时间为准），每提供一个业绩得2分，满分4分。 备注：需提供合同关键页（包含签订合同双方的单位名称、项目名称、采购内容、双方签字盖章页及合同签订日期等）复印件，否则不计分。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1.满足磋商文件实质性要求且最终报价最低的供应商的价格为磋商基准价，其价格分为满分10分。2.磋商总报价得分=(磋商基准价／最终磋商总报价)×10。注：计算分数时四舍五入取小数点后两位。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