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版本号：政采-渭南高新区-2026-0000220260112001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高新区区域性地震安全性评价项目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政采-渭南高新区-2026-00002</w:t>
      </w:r>
      <w:r>
        <w:br/>
      </w:r>
      <w:r>
        <w:br/>
      </w:r>
      <w:r>
        <w:br/>
      </w:r>
    </w:p>
    <w:p>
      <w:pPr>
        <w:pStyle w:val="null3"/>
        <w:jc w:val="center"/>
        <w:outlineLvl w:val="2"/>
      </w:pPr>
      <w:r>
        <w:rPr>
          <w:rFonts w:ascii="仿宋_GB2312" w:hAnsi="仿宋_GB2312" w:cs="仿宋_GB2312" w:eastAsia="仿宋_GB2312"/>
          <w:sz w:val="28"/>
          <w:b/>
        </w:rPr>
        <w:t>渭南高新区应急管理局</w:t>
      </w:r>
    </w:p>
    <w:p>
      <w:pPr>
        <w:pStyle w:val="null3"/>
        <w:jc w:val="center"/>
        <w:outlineLvl w:val="2"/>
      </w:pPr>
      <w:r>
        <w:rPr>
          <w:rFonts w:ascii="仿宋_GB2312" w:hAnsi="仿宋_GB2312" w:cs="仿宋_GB2312" w:eastAsia="仿宋_GB2312"/>
          <w:sz w:val="28"/>
          <w:b/>
        </w:rPr>
        <w:t>陕西月照花林项目管理有限公司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陕西月照花林项目管理有限公司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渭南高新区应急管理局</w:t>
      </w:r>
      <w:r>
        <w:rPr>
          <w:rFonts w:ascii="仿宋_GB2312" w:hAnsi="仿宋_GB2312" w:cs="仿宋_GB2312" w:eastAsia="仿宋_GB2312"/>
        </w:rPr>
        <w:t>委托，拟对</w:t>
      </w:r>
      <w:r>
        <w:rPr>
          <w:rFonts w:ascii="仿宋_GB2312" w:hAnsi="仿宋_GB2312" w:cs="仿宋_GB2312" w:eastAsia="仿宋_GB2312"/>
        </w:rPr>
        <w:t>高新区区域性地震安全性评价项目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政采-渭南高新区-2026-00002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高新区区域性地震安全性评价项目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我区K-03-01、I-05-01、I-05-02、I-05-03、I-05-04、K-04-06、G-02-02F、G02-02G八块“标准地”委托地震安全性评价从业单位运用技术手段开展地震活动环境评价、地震地质构造评价、地震危险分析等评价工作，编制评价报告，形成区域性地震安全性评价结果，结果作为单体工程抗震设防要求的依据，可供区域内落户项目使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2、非联合体投标书面声明：本项目不接受联合体投标（提供书面声明）。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渭南高新区崇业路16号创业大厦308室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15332240909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陕西月照花林项目管理有限公司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陕西省渭南市临渭区陕西省渭南市高新技术产业开发区3D打印产业培育基地东北角办公楼112室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18220409893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15691397777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代理服务费收费标准：代理服务费参照《招标代理服务收费管理暂行办法》(计价格(2002)1980号)文件规定的服务类标准计取，由各合同包中标/成交供应商在领取中标/成交通知书前向代理机构一次性足额支付。 单位名称：陕西月照花林项目管理有限公司开户行名称：中国工商银行股份有限公司 咸阳渭阳西路支行账号：2604022409200139540请成交供应商按照要求将服务费汇入 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渭南高新区应急管理局</w:t>
      </w:r>
      <w:r>
        <w:rPr>
          <w:rFonts w:ascii="仿宋_GB2312" w:hAnsi="仿宋_GB2312" w:cs="仿宋_GB2312" w:eastAsia="仿宋_GB2312"/>
        </w:rPr>
        <w:t>和</w:t>
      </w:r>
      <w:r>
        <w:rPr>
          <w:rFonts w:ascii="仿宋_GB2312" w:hAnsi="仿宋_GB2312" w:cs="仿宋_GB2312" w:eastAsia="仿宋_GB2312"/>
        </w:rPr>
        <w:t>陕西月照花林项目管理有限公司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陕西月照花林项目管理有限公司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陕西月照花林项目管理有限公司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陕西月照花林项目管理有限公司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陕西月照花林项目管理有限公司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陕西月照花林项目管理有限公司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联系人：景莹</w:t>
      </w:r>
    </w:p>
    <w:p>
      <w:pPr>
        <w:pStyle w:val="null3"/>
      </w:pPr>
      <w:r>
        <w:rPr>
          <w:rFonts w:ascii="仿宋_GB2312" w:hAnsi="仿宋_GB2312" w:cs="仿宋_GB2312" w:eastAsia="仿宋_GB2312"/>
        </w:rPr>
        <w:t>联系电话：18220409893</w:t>
      </w:r>
    </w:p>
    <w:p>
      <w:pPr>
        <w:pStyle w:val="null3"/>
      </w:pPr>
      <w:r>
        <w:rPr>
          <w:rFonts w:ascii="仿宋_GB2312" w:hAnsi="仿宋_GB2312" w:cs="仿宋_GB2312" w:eastAsia="仿宋_GB2312"/>
        </w:rPr>
        <w:t>地址：陕西省渭南市高新技术产业开发区3D打印产业培育基地东北角办公楼112室</w:t>
      </w:r>
    </w:p>
    <w:p>
      <w:pPr>
        <w:pStyle w:val="null3"/>
      </w:pPr>
      <w:r>
        <w:rPr>
          <w:rFonts w:ascii="仿宋_GB2312" w:hAnsi="仿宋_GB2312" w:cs="仿宋_GB2312" w:eastAsia="仿宋_GB2312"/>
        </w:rPr>
        <w:t>邮编：714026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我区K-03-01、I-05-01、I-05-02、I-05-03、I-05-04、K-04-06、G-02-02F、G02-02G八块“标准地”委托地震安全性评价从业单位运用技术手段开展地震活动环境评价、地震地质构造评价、地震危险分析等评价工作，编制评价报告，形成区域性地震安全性评价结果，结果作为单体工程抗震设防要求的依据，可供区域内落户项目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高新区区域性地震安全性评价项目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标的名称：高新区区域性地震安全性评价项目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2"/>
                <w:b/>
              </w:rPr>
              <w:t>项目名称</w:t>
            </w:r>
          </w:p>
          <w:p>
            <w:pPr>
              <w:pStyle w:val="null3"/>
              <w:jc w:val="both"/>
            </w:pPr>
            <w:r>
              <w:rPr>
                <w:rFonts w:ascii="仿宋_GB2312" w:hAnsi="仿宋_GB2312" w:cs="仿宋_GB2312" w:eastAsia="仿宋_GB2312"/>
                <w:sz w:val="22"/>
              </w:rPr>
              <w:t>1、项目名称:渭南高新区区域性地震安全性评价项目</w:t>
            </w:r>
          </w:p>
          <w:p>
            <w:pPr>
              <w:pStyle w:val="null3"/>
              <w:jc w:val="both"/>
            </w:pPr>
            <w:r>
              <w:rPr>
                <w:rFonts w:ascii="仿宋_GB2312" w:hAnsi="仿宋_GB2312" w:cs="仿宋_GB2312" w:eastAsia="仿宋_GB2312"/>
                <w:sz w:val="22"/>
              </w:rPr>
              <w:t>2、项目地点:渭南市高新区</w:t>
            </w:r>
          </w:p>
          <w:p>
            <w:pPr>
              <w:pStyle w:val="null3"/>
              <w:jc w:val="both"/>
            </w:pPr>
            <w:r>
              <w:rPr>
                <w:rFonts w:ascii="仿宋_GB2312" w:hAnsi="仿宋_GB2312" w:cs="仿宋_GB2312" w:eastAsia="仿宋_GB2312"/>
                <w:sz w:val="22"/>
                <w:b/>
              </w:rPr>
              <w:t>二、服务内容及要求</w:t>
            </w:r>
          </w:p>
          <w:p>
            <w:pPr>
              <w:pStyle w:val="null3"/>
              <w:jc w:val="both"/>
            </w:pPr>
            <w:r>
              <w:rPr>
                <w:rFonts w:ascii="仿宋_GB2312" w:hAnsi="仿宋_GB2312" w:cs="仿宋_GB2312" w:eastAsia="仿宋_GB2312"/>
                <w:sz w:val="22"/>
              </w:rPr>
              <w:t>(一)服务期:自服务合同签订之日起180日历天。</w:t>
            </w:r>
          </w:p>
          <w:p>
            <w:pPr>
              <w:pStyle w:val="null3"/>
              <w:jc w:val="both"/>
            </w:pPr>
            <w:r>
              <w:rPr>
                <w:rFonts w:ascii="仿宋_GB2312" w:hAnsi="仿宋_GB2312" w:cs="仿宋_GB2312" w:eastAsia="仿宋_GB2312"/>
                <w:sz w:val="22"/>
              </w:rPr>
              <w:t>(二)服务标准及要求:</w:t>
            </w:r>
          </w:p>
          <w:p>
            <w:pPr>
              <w:pStyle w:val="null3"/>
              <w:jc w:val="both"/>
            </w:pPr>
            <w:r>
              <w:rPr>
                <w:rFonts w:ascii="仿宋_GB2312" w:hAnsi="仿宋_GB2312" w:cs="仿宋_GB2312" w:eastAsia="仿宋_GB2312"/>
                <w:sz w:val="22"/>
              </w:rPr>
              <w:t>1、提供的服务符合国家相关标准、行业标准、地方标准或者其他标准、规范要求。2、保证所提供的服务或其任何一部分均不会侵犯任何第三方的专利权、商标权或著作权。</w:t>
            </w:r>
          </w:p>
          <w:p>
            <w:pPr>
              <w:pStyle w:val="null3"/>
              <w:jc w:val="both"/>
            </w:pPr>
            <w:r>
              <w:rPr>
                <w:rFonts w:ascii="仿宋_GB2312" w:hAnsi="仿宋_GB2312" w:cs="仿宋_GB2312" w:eastAsia="仿宋_GB2312"/>
                <w:sz w:val="22"/>
              </w:rPr>
              <w:t>3、接受项目行业管理部门及政府有关部门的指导，接受采购人的监督</w:t>
            </w:r>
          </w:p>
          <w:p>
            <w:pPr>
              <w:pStyle w:val="null3"/>
              <w:jc w:val="both"/>
            </w:pPr>
            <w:r>
              <w:rPr>
                <w:rFonts w:ascii="仿宋_GB2312" w:hAnsi="仿宋_GB2312" w:cs="仿宋_GB2312" w:eastAsia="仿宋_GB2312"/>
                <w:sz w:val="22"/>
              </w:rPr>
              <w:t>4、定期及时向采购人通告本项目服务范围内有关服务的重大事项及其进度5、合同签订后 180 天内完成报告编制并上报主管部门进行审批并取得最终批复文件或备案，形成纸质版报告并通过技术审查。</w:t>
            </w:r>
          </w:p>
          <w:p>
            <w:pPr>
              <w:pStyle w:val="null3"/>
              <w:jc w:val="both"/>
            </w:pPr>
            <w:r>
              <w:rPr>
                <w:rFonts w:ascii="仿宋_GB2312" w:hAnsi="仿宋_GB2312" w:cs="仿宋_GB2312" w:eastAsia="仿宋_GB2312"/>
                <w:sz w:val="22"/>
                <w:b/>
              </w:rPr>
              <w:t>三、编制依据提供的服务参考的主要标准</w:t>
            </w:r>
            <w:r>
              <w:rPr>
                <w:rFonts w:ascii="仿宋_GB2312" w:hAnsi="仿宋_GB2312" w:cs="仿宋_GB2312" w:eastAsia="仿宋_GB2312"/>
                <w:sz w:val="22"/>
                <w:b/>
              </w:rPr>
              <w:t>:</w:t>
            </w:r>
          </w:p>
          <w:p>
            <w:pPr>
              <w:pStyle w:val="null3"/>
              <w:jc w:val="both"/>
            </w:pPr>
            <w:r>
              <w:rPr>
                <w:rFonts w:ascii="仿宋_GB2312" w:hAnsi="仿宋_GB2312" w:cs="仿宋_GB2312" w:eastAsia="仿宋_GB2312"/>
                <w:sz w:val="22"/>
              </w:rPr>
              <w:t>1、&lt;&lt;区域性地震安全性评价&gt;&gt;(DB/T100-2024)</w:t>
            </w:r>
          </w:p>
          <w:p>
            <w:pPr>
              <w:pStyle w:val="null3"/>
              <w:jc w:val="both"/>
            </w:pPr>
            <w:r>
              <w:rPr>
                <w:rFonts w:ascii="仿宋_GB2312" w:hAnsi="仿宋_GB2312" w:cs="仿宋_GB2312" w:eastAsia="仿宋_GB2312"/>
                <w:sz w:val="22"/>
              </w:rPr>
              <w:t>2、陕省自然资源厅等十部门关于印发&lt;&lt;陕省"标准地"改革工作指引&gt;&gt;的通知(</w:t>
            </w:r>
          </w:p>
          <w:p>
            <w:pPr>
              <w:pStyle w:val="null3"/>
              <w:jc w:val="both"/>
            </w:pPr>
            <w:r>
              <w:rPr>
                <w:rFonts w:ascii="仿宋_GB2312" w:hAnsi="仿宋_GB2312" w:cs="仿宋_GB2312" w:eastAsia="仿宋_GB2312"/>
                <w:sz w:val="22"/>
              </w:rPr>
              <w:t>陕自然资发</w:t>
            </w:r>
            <w:r>
              <w:rPr>
                <w:rFonts w:ascii="仿宋_GB2312" w:hAnsi="仿宋_GB2312" w:cs="仿宋_GB2312" w:eastAsia="仿宋_GB2312"/>
                <w:sz w:val="22"/>
              </w:rPr>
              <w:t>[2023]43号);3、陕西省地震局关于印发&lt;&lt;陕西省区域性地震安全性评价管理办法(暂行)&gt;&gt;的通知陕震发[2019]20号文;</w:t>
            </w:r>
          </w:p>
          <w:p>
            <w:pPr>
              <w:pStyle w:val="null3"/>
              <w:jc w:val="both"/>
            </w:pPr>
            <w:r>
              <w:rPr>
                <w:rFonts w:ascii="仿宋_GB2312" w:hAnsi="仿宋_GB2312" w:cs="仿宋_GB2312" w:eastAsia="仿宋_GB2312"/>
                <w:sz w:val="22"/>
              </w:rPr>
              <w:t>4、陕西省地震局&lt;&lt;关于陕西省区域性地震安全性评价工作要求的补充通知&gt;&gt;(陕震</w:t>
            </w:r>
          </w:p>
          <w:p>
            <w:pPr>
              <w:pStyle w:val="null3"/>
              <w:jc w:val="both"/>
            </w:pPr>
            <w:r>
              <w:rPr>
                <w:rFonts w:ascii="仿宋_GB2312" w:hAnsi="仿宋_GB2312" w:cs="仿宋_GB2312" w:eastAsia="仿宋_GB2312"/>
                <w:sz w:val="22"/>
              </w:rPr>
              <w:t>函</w:t>
            </w:r>
            <w:r>
              <w:rPr>
                <w:rFonts w:ascii="仿宋_GB2312" w:hAnsi="仿宋_GB2312" w:cs="仿宋_GB2312" w:eastAsia="仿宋_GB2312"/>
                <w:sz w:val="22"/>
              </w:rPr>
              <w:t>[2024]55号)</w:t>
            </w:r>
          </w:p>
          <w:p>
            <w:pPr>
              <w:pStyle w:val="null3"/>
              <w:jc w:val="both"/>
            </w:pPr>
            <w:r>
              <w:rPr>
                <w:rFonts w:ascii="仿宋_GB2312" w:hAnsi="仿宋_GB2312" w:cs="仿宋_GB2312" w:eastAsia="仿宋_GB2312"/>
                <w:sz w:val="22"/>
              </w:rPr>
              <w:t>5、&lt;&lt;陕西省区域性地震安全性评价管理办法(修订)&gt;&gt;的要求;</w:t>
            </w:r>
          </w:p>
          <w:p>
            <w:pPr>
              <w:pStyle w:val="null3"/>
              <w:jc w:val="both"/>
            </w:pPr>
            <w:r>
              <w:rPr>
                <w:rFonts w:ascii="仿宋_GB2312" w:hAnsi="仿宋_GB2312" w:cs="仿宋_GB2312" w:eastAsia="仿宋_GB2312"/>
                <w:sz w:val="22"/>
              </w:rPr>
              <w:t>6、&lt;&lt;岩土工程勘察规范&gt;&gt;(GB50021-2001) (2009年版):</w:t>
            </w:r>
          </w:p>
          <w:p>
            <w:pPr>
              <w:pStyle w:val="null3"/>
              <w:jc w:val="both"/>
            </w:pPr>
            <w:r>
              <w:rPr>
                <w:rFonts w:ascii="仿宋_GB2312" w:hAnsi="仿宋_GB2312" w:cs="仿宋_GB2312" w:eastAsia="仿宋_GB2312"/>
                <w:sz w:val="22"/>
              </w:rPr>
              <w:t>7、&lt;&lt;浅层地震勘查技术规范&gt;&gt;(DZ/T0170-2020)等。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具备开展地震安全性评价工作所需的专业人员要求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具有履行本合同所必需的设备和专业技术能力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自服务合同签订之日起180日历天。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取得告知书后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并按照合同总额30%向乙方主张违约金，违约金不足以弥补甲方损失的，乙方还应予以补足，同时甲方有权按政府采购法的有关规定对其进行相应的处罚。 4、双方在合同履行过程中产生争议的，首先应友好协商解决。协商不成的，双方均有权向渭南仲裁委员会申请仲裁。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成交结果公示发布后，成交供应商须向采购代理机构提供一正两副（和上传文件保持一致的）纸质投标（响应）文件用于备案及档案保存。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提供有效的主体资格证明：具有独立承担民事责任能力的法人或其他组织或自然人，法人提供有效的营业执照，事业单位提供事业单位法人证书，其他组织提供相关证明材料、自然人应提供身份证； （2）财务状况：提供完整的注册会计师行业统一监管平台(网址http://acc.mot.gov.cn)赋码可查询的2024年度经审计的财务报告（成立时间至提交投标文件截止时间不足一年的可提供成立后任意时段的资产负债表、利润表）或事业法人可提供部门决算报告，或提交开标前六个月内银行出具的资信证明，或信用担保机构出具的投标担保函（以上形式的资料提供任何一种即可）；其他组织和自然人提供银行出具的资信证明或财务报表。 （3）税收缴纳证明：提供投标截止之日前近六个月内至少一个月的纳税证明或完税证明（增值税，印花税，城市维护建设费，企业所得税等一种或多种税种）（以上二种形式的资料提供任何一种即可），依法免税的单位应提供相关证明材料； （4）社会保障资金缴纳证明：提供投标截止之日前近六个月内至少一个月的社会保障资金缴存单据或社保机构开具的社会保险参保缴费情况证明（以上二种形式的资料提供任何一种即可），依法不需要缴纳社会保障资金的单位应提供相关证明材料； （5）提供具有履行合同所必需的设备和专业技术能力的承诺； （6）参加政府采购活动前3年内在经营活动中没有重大违法记录的书面声明； （7）具备法律、行政法规规定的其他条件(由供应商根据项目需求提供说明材料或者承诺)；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完整的注册会计师行业统一监管平台(网址http://acc.mot.gov.cn)赋码可查询的2024年度经审计的财务报告（成立时间至提交投标文件截止时间不足一年的可提供成立后任意时段的资产负债表、利润表）或事业法人可提供部门决算报告，或提交开标前六个月内银行出具的资信证明，或信用担保机构出具的投标担保函（以上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商务和技术偏差表.docx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评估项目的基础了解</w:t>
            </w:r>
          </w:p>
        </w:tc>
        <w:tc>
          <w:tcPr>
            <w:tcW w:type="dxa" w:w="2492"/>
          </w:tcPr>
          <w:p>
            <w:pPr>
              <w:pStyle w:val="null3"/>
            </w:pPr>
            <w:r>
              <w:rPr>
                <w:rFonts w:ascii="仿宋_GB2312" w:hAnsi="仿宋_GB2312" w:cs="仿宋_GB2312" w:eastAsia="仿宋_GB2312"/>
              </w:rPr>
              <w:t>①地震安全性评价的目标；②地震安全性评价的原则；③地震安全性评价的依据。评审依据：每一项内容描述详细，切实可行符合项目实际内容得 3 分，①～③项合计得 9 分。内容①～③项任意一项缺项扣 3 分，扣完为止；内容①～③项里有一项内容缺陷（缺陷是指：内容不详细具体、条理不清晰、描述过于简单、与项目特点不匹配、凭空编造、出现常识性错误、不可能实现的夸大情形、存在不适用项目实际情况的情形等）扣 1.5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①前期工作的开展准备；②区域地震安全性评价的工作流程实施方案。评审依据：每一项内容描述详细，切实可行符合项目实际内容得 3 分，①～②项合计得 6 分。内容①～②项任意一项缺项扣 3 分， 扣完为止；内容①～②项里有一项内容缺陷（缺陷是指：内容不详细具体、条理不清晰、描述过于简单、与项目特点不匹配、凭空编造、出现常识性错误、不可能实现的夸大情形、存在不适用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①项目进度安排计划；②项目进度保证措施。评审依据：每一项内容描述详细，切实可行符合项目实际内容得 3 分，①～②项合计得 6 分。内容①～②项任意一项缺项扣 3 分，扣完为止；内容①～②项里有一项内容缺陷（缺陷是指：内容不详细具体、条理不清晰、描述过于简单、与项目特点不匹配、凭空编造、出现常识性错误、不可能实现的夸大情形、存在不适用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①项目质量保障措施；②项目质量控制措施。评审依据：每一项内容描述详细，切实可行符合项目实际内容得3 分，①～②项合计得 6 分。内容①～②项任意一项缺项扣 3 分，扣完为止；内容①～②项里有一项内容缺陷（缺陷是指：内容不详细具体、条理不清晰、描述过于简单、与项目特点不匹配、凭空编造、出现常识性错误、不可能实现的夸大情形、存在不适用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地震安全性评价送审工作流程及制度</w:t>
            </w:r>
          </w:p>
        </w:tc>
        <w:tc>
          <w:tcPr>
            <w:tcW w:type="dxa" w:w="2492"/>
          </w:tcPr>
          <w:p>
            <w:pPr>
              <w:pStyle w:val="null3"/>
            </w:pPr>
            <w:r>
              <w:rPr>
                <w:rFonts w:ascii="仿宋_GB2312" w:hAnsi="仿宋_GB2312" w:cs="仿宋_GB2312" w:eastAsia="仿宋_GB2312"/>
              </w:rPr>
              <w:t>①地震安全性评价的送审工作流程；②地震安全性评价的送审工作制度。评审依据：每一项内容描述详细，切实可行符合项目实际内容得 3 分，①～②项合计得 6分。内容①～②项任意一项缺项扣 3 分，扣完为止；内容①～②项里有一项内容缺陷（缺陷是指：内容不详细具体、条理不清晰、描述过于简单、与项目特点不匹配、凭空编造、出现常识性错误、不可能实现的夸大情形、存在不适用项目实际情况的情形）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拟投入的器械及设备</w:t>
            </w:r>
          </w:p>
        </w:tc>
        <w:tc>
          <w:tcPr>
            <w:tcW w:type="dxa" w:w="2492"/>
          </w:tcPr>
          <w:p>
            <w:pPr>
              <w:pStyle w:val="null3"/>
            </w:pPr>
            <w:r>
              <w:rPr>
                <w:rFonts w:ascii="仿宋_GB2312" w:hAnsi="仿宋_GB2312" w:cs="仿宋_GB2312" w:eastAsia="仿宋_GB2312"/>
              </w:rPr>
              <w:t>①拟投入的器械及设备种类②拟投入的器械及设备功能③拟投入的器械及设备数量。①评审依据：拟投入的器械及设备的种类齐全，满足本项目需求得 2 分；投入的器械及设备种类有缺陷（缺陷是指：种类不齐全、种类与项目要求不匹配、存在不适用项目实际情况的情形等）扣1 分。 ②评审依据：拟投入的器械及设备功能满足本项目需求得 2 分;投入的器械及设备功能有缺陷（缺陷是指：功能与项目要求不匹配、存在不适用项目实际情况的情形等）扣 1 分。③评审依据：拟投入的器械及设备数量满足本项目需求得 2分；投入的器械及设备数量有缺陷（缺陷是指：数量满足不了本项目最基本需求，存在不适用项目实际情况的情形等）扣 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1、项目负责人具有地震学、地震地质学、工程地震学方面等相关专业中级职称的得 1分，高级及以上职称的得2 分（此项满分2分）。 2.拟派项目负责人业绩：拟派项目负责人 2023年 1 月 1日以来完成过类似项目业绩，每有 1 项得1 分，满分 2分。注：①时间以合同签订时间为准，若合同上未体现时间，须提供其他有效佐证材料；②以合同约定的项目负责人姓名为准，如合同中未约定项目负责人，则提供其他有效佐证材料；③企业业绩和项目负责人业绩可重复计分。 （此项满分2分） 3、项目团队成员（不含项目负责人）具备地震学、地震地质学、工程地震学方面等相关专业中级及以上职称至少不少于 6人，不满足基本要求该项得不得分，满足上述基本要求得 4 分；在满足基本条件的基础上每增加一人得 1 分，最高加 3 分（此项满分7分）。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 、难点分析及解决方案</w:t>
            </w:r>
          </w:p>
        </w:tc>
        <w:tc>
          <w:tcPr>
            <w:tcW w:type="dxa" w:w="2492"/>
          </w:tcPr>
          <w:p>
            <w:pPr>
              <w:pStyle w:val="null3"/>
            </w:pPr>
            <w:r>
              <w:rPr>
                <w:rFonts w:ascii="仿宋_GB2312" w:hAnsi="仿宋_GB2312" w:cs="仿宋_GB2312" w:eastAsia="仿宋_GB2312"/>
              </w:rPr>
              <w:t>①重点、难点分析；②重点、难点解决方案。 评审依据：每一项内容描述详细，切实可行符合项目实际内容得 3 分，①～②项合计得 6 分。内容①～②项任意一项缺项扣 3 分， 扣完为止；内容①～②项里有一项内容缺陷（缺陷是指：内容不详细具体、条理不清晰、描述过于简单、与项目特点不匹配、凭空编造、出现常识性错误、不可能实现的夸大情形、存在不适用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资料档案管理措施</w:t>
            </w:r>
          </w:p>
        </w:tc>
        <w:tc>
          <w:tcPr>
            <w:tcW w:type="dxa" w:w="2492"/>
          </w:tcPr>
          <w:p>
            <w:pPr>
              <w:pStyle w:val="null3"/>
            </w:pPr>
            <w:r>
              <w:rPr>
                <w:rFonts w:ascii="仿宋_GB2312" w:hAnsi="仿宋_GB2312" w:cs="仿宋_GB2312" w:eastAsia="仿宋_GB2312"/>
              </w:rPr>
              <w:t>①资料档案管理人员职责；②资料档案管理制度；③资料档案的保管和移交措施。评审依据：每一项内容描述详细，切实可行符合项目实际内容得2 分，①～③项合计得 6 分。内容①～③项任意一项缺项扣2 分，扣完为止；内容①～③项里有一项内容缺陷（缺陷是指：内容不详细具体、条理不清晰、描述过于简单、与项目特点不匹配、凭空编造、出现常识性错误、不可能实现的夸大情形、存在不适用项目实际情况的情形等）扣 1.0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合理化建议及保密措施</w:t>
            </w:r>
          </w:p>
        </w:tc>
        <w:tc>
          <w:tcPr>
            <w:tcW w:type="dxa" w:w="2492"/>
          </w:tcPr>
          <w:p>
            <w:pPr>
              <w:pStyle w:val="null3"/>
            </w:pPr>
            <w:r>
              <w:rPr>
                <w:rFonts w:ascii="仿宋_GB2312" w:hAnsi="仿宋_GB2312" w:cs="仿宋_GB2312" w:eastAsia="仿宋_GB2312"/>
              </w:rPr>
              <w:t>①合理化建议；②保密措施。评审依据：每一项内容描述详细，切实可行符合项目实际内容得 3 分，①～②项合计得 6 分。内容①～②项任意一项缺项扣 3 分，扣完为止；内容①～②项里有一项内容缺陷（缺陷是指：内容不 详细具体、条理不清晰、描述过于简单、与项目特点不匹配、凭空编造、出现常识性错误、不可能实现的夸大情形、存在不适用 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①服务质量承诺；②服务周期承诺。评审依据：每一项内容描述详细，切实可行符合项目实际内容得 3 分，①～②项合计得 6 分。内容①～②项任意一项缺项扣 3分，扣完为止；内容①～②项里有一项内容缺陷（缺陷是指：内容不 详细具体、条理不清晰、描述过于简单、与项目特点不匹配、凭空编造、出现常识性错误、不可能实现的夸大情形、存在不适用项目实际情况的情形等）扣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2023 年 1 月 1 日（以合同签订时间为准）至本项目投标文件递交截止时间止完成过的类似项目业绩，每提供一个得 2 分，最高得 6分。注：企业业绩和项目负责人业绩可重复计分。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满足招标文件要求且投标价格最低的为评标基准价，其价格分为满分。其他供应商的价格分统一按照下列公式计算：投标报价得分=(评标基准价／投标报价)×20。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详见附件：商务和技术偏差表.docx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