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版本号：ZCSP-渭南高新区-2026-0000820260130002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渭南高新区元宵节系列活动暨千架无人机灯光秀项目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ZCSP-渭南高新区-2026-00008</w:t>
      </w:r>
      <w:r>
        <w:br/>
      </w:r>
      <w:r>
        <w:br/>
      </w:r>
      <w:r>
        <w:br/>
      </w:r>
    </w:p>
    <w:p>
      <w:pPr>
        <w:pStyle w:val="null3"/>
        <w:jc w:val="center"/>
        <w:outlineLvl w:val="2"/>
      </w:pPr>
      <w:r>
        <w:rPr>
          <w:rFonts w:ascii="仿宋_GB2312" w:hAnsi="仿宋_GB2312" w:cs="仿宋_GB2312" w:eastAsia="仿宋_GB2312"/>
          <w:sz w:val="28"/>
          <w:b/>
        </w:rPr>
        <w:t>渭南高新区教育文体局</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渭南高新区教育文体局</w:t>
      </w:r>
      <w:r>
        <w:rPr>
          <w:rFonts w:ascii="仿宋_GB2312" w:hAnsi="仿宋_GB2312" w:cs="仿宋_GB2312" w:eastAsia="仿宋_GB2312"/>
        </w:rPr>
        <w:t>委托，拟对</w:t>
      </w:r>
      <w:r>
        <w:rPr>
          <w:rFonts w:ascii="仿宋_GB2312" w:hAnsi="仿宋_GB2312" w:cs="仿宋_GB2312" w:eastAsia="仿宋_GB2312"/>
        </w:rPr>
        <w:t>渭南高新区元宵节系列活动暨千架无人机灯光秀项目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ZCSP-渭南高新区-2026-00008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渭南高新区元宵节系列活动暨千架无人机灯光秀项目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本次活动以无人机灯光秀为核心亮点，搭配暖场互动与精彩文艺演出，打造视听双重盛宴，包括：暖场互动环节、主体文艺演出、无人机灯光秀表演、收尾互动环节、活动保障措施等服务。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采购包1（渭南高新区元宵节系列活动暨千架无人机灯光秀项目）：属于专门面向中小企业采购。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1、具有独立承担民事责任的能力：供应商应是独立承担民事责任能力的法人、其他组织，法人、其他组织须提供合法有效的营业执照或事业单位法人证书等证明资料。</w:t>
      </w:r>
    </w:p>
    <w:p>
      <w:pPr>
        <w:pStyle w:val="null3"/>
      </w:pPr>
      <w:r>
        <w:rPr>
          <w:rFonts w:ascii="仿宋_GB2312" w:hAnsi="仿宋_GB2312" w:cs="仿宋_GB2312" w:eastAsia="仿宋_GB2312"/>
        </w:rPr>
        <w:t>2、有依法缴纳税收和社会保障资金的良好记录：①提供2025年1月1日至今已缴存的任意一个月的纳税证明或完税证明（成立不足一个月的提供依法纳税的承诺书，格式自拟）； ②提供2025年1月1日至今已缴存的任意一个月的社会保障资金缴存单据或社保机构开具的社会保险参保缴费情况证明（成立不足一个月的提供将依法交纳社会保障资金的承诺书，格式自拟）； 注：依法免税或不需要缴纳社会保险的供应商提供相关部门出具的证明文件。</w:t>
      </w:r>
    </w:p>
    <w:p>
      <w:pPr>
        <w:pStyle w:val="null3"/>
      </w:pPr>
      <w:r>
        <w:rPr>
          <w:rFonts w:ascii="仿宋_GB2312" w:hAnsi="仿宋_GB2312" w:cs="仿宋_GB2312" w:eastAsia="仿宋_GB2312"/>
        </w:rPr>
        <w:t>3、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4、参加政府采购活动前三年内，在经营活动中没有重大违法记录：提供参加政府采购活动前三年内，在经营活动中没有重大违法记录的声明函。</w:t>
      </w:r>
    </w:p>
    <w:p>
      <w:pPr>
        <w:pStyle w:val="null3"/>
      </w:pPr>
      <w:r>
        <w:rPr>
          <w:rFonts w:ascii="仿宋_GB2312" w:hAnsi="仿宋_GB2312" w:cs="仿宋_GB2312" w:eastAsia="仿宋_GB2312"/>
        </w:rPr>
        <w:t>5、具有履行合同所必需的设备和专业技术能力：提供具有履行合同所必需的设备和专业技术能力的承诺书。</w:t>
      </w:r>
    </w:p>
    <w:p>
      <w:pPr>
        <w:pStyle w:val="null3"/>
      </w:pPr>
      <w:r>
        <w:rPr>
          <w:rFonts w:ascii="仿宋_GB2312" w:hAnsi="仿宋_GB2312" w:cs="仿宋_GB2312" w:eastAsia="仿宋_GB2312"/>
        </w:rPr>
        <w:t>6、供应商授权合法的人员参加磋商全过程：法定代表人或其他组织负责人直接参加磋商的，须出具法人身份证或其他组织负责人身份证，并与营业执照上信息一致；授权代表参加磋商的，须出具法定代表人或其他组织负责人授权书及授权代表身份证。</w:t>
      </w:r>
    </w:p>
    <w:p>
      <w:pPr>
        <w:pStyle w:val="null3"/>
      </w:pPr>
      <w:r>
        <w:rPr>
          <w:rFonts w:ascii="仿宋_GB2312" w:hAnsi="仿宋_GB2312" w:cs="仿宋_GB2312" w:eastAsia="仿宋_GB2312"/>
        </w:rPr>
        <w:t>7、供应商关联关系：单位负责人为同一人或者存在控股、管理关系的不同单位，不得同时参加本次采购项目；为本项目提供整体设计、规范编制或者项目管理、监理、检测等服务的投标人，不得参加本次采购项目。（供应商须提供承诺书）</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由资格审查小组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9、民用无人驾驶航空器运营资质：具有《民用无人驾驶航空器运营合格证》。</w:t>
      </w:r>
    </w:p>
    <w:p>
      <w:pPr>
        <w:pStyle w:val="null3"/>
      </w:pPr>
      <w:r>
        <w:rPr>
          <w:rFonts w:ascii="仿宋_GB2312" w:hAnsi="仿宋_GB2312" w:cs="仿宋_GB2312" w:eastAsia="仿宋_GB2312"/>
        </w:rPr>
        <w:t>10、磋商保证金缴纳凭证：提供磋商保证金缴纳凭证或担保机构出具的保函。</w:t>
      </w:r>
    </w:p>
    <w:p>
      <w:pPr>
        <w:pStyle w:val="null3"/>
      </w:pPr>
      <w:r>
        <w:rPr>
          <w:rFonts w:ascii="仿宋_GB2312" w:hAnsi="仿宋_GB2312" w:cs="仿宋_GB2312" w:eastAsia="仿宋_GB2312"/>
        </w:rPr>
        <w:t>11、联合体投标：本项目不接受联合体投标。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渭南高新区教育文体局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渭南高新区（北区）香山大道3号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渭南高新区教育文体局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0913-2113158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渭南市临渭区乐天大街仁和大厦前办公楼401室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王帅棋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15691397777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银行账号：61050164160000001415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按照国家计委颁布的《招标代理服务收费管理暂行办法》（计价格[2002]1980号）和（发改办价格[2003]857号）按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渭南高新区教育文体局</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渭南高新区教育文体局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渭南高新区教育文体局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1、质量标准:达到国家法律法规和规范性文件合格标准。 2、验收标准:合同文本、合同附件、采购文件、成交供应商的响应文件及国家相应的标准、规范。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联系人：王帅棋</w:t>
      </w:r>
    </w:p>
    <w:p>
      <w:pPr>
        <w:pStyle w:val="null3"/>
      </w:pPr>
      <w:r>
        <w:rPr>
          <w:rFonts w:ascii="仿宋_GB2312" w:hAnsi="仿宋_GB2312" w:cs="仿宋_GB2312" w:eastAsia="仿宋_GB2312"/>
        </w:rPr>
        <w:t>联系电话：18391580827</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本次活动以无人机灯光秀为核心亮点，搭配暖场互动与精彩文艺演出，打造视听双重盛宴，包括：暖场互动环节、主体文艺演出、无人机灯光秀表演、收尾互动环节、活动保障措施等服务。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渭南高新区元宵节系列活动暨千架无人机灯光秀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标的名称：渭南高新区元宵节系列活动暨千架无人机灯光秀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（一）活动主题</w:t>
            </w:r>
          </w:p>
          <w:p>
            <w:pPr>
              <w:pStyle w:val="null3"/>
            </w:pPr>
            <w:r>
              <w:rPr>
                <w:rFonts w:ascii="仿宋_GB2312" w:hAnsi="仿宋_GB2312" w:cs="仿宋_GB2312" w:eastAsia="仿宋_GB2312"/>
                <w:sz w:val="20"/>
              </w:rPr>
              <w:t>科创上元夜</w:t>
            </w:r>
            <w:r>
              <w:rPr>
                <w:rFonts w:ascii="仿宋_GB2312" w:hAnsi="仿宋_GB2312" w:cs="仿宋_GB2312" w:eastAsia="仿宋_GB2312"/>
                <w:sz w:val="20"/>
              </w:rPr>
              <w:t>·光影耀高新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（二）活动时间及地点</w:t>
            </w:r>
          </w:p>
          <w:p>
            <w:pPr>
              <w:pStyle w:val="null3"/>
            </w:pPr>
            <w:r>
              <w:rPr>
                <w:rFonts w:ascii="仿宋_GB2312" w:hAnsi="仿宋_GB2312" w:cs="仿宋_GB2312" w:eastAsia="仿宋_GB2312"/>
                <w:sz w:val="20"/>
              </w:rPr>
              <w:t>1.</w:t>
            </w:r>
            <w:r>
              <w:rPr>
                <w:rFonts w:ascii="仿宋_GB2312" w:hAnsi="仿宋_GB2312" w:cs="仿宋_GB2312" w:eastAsia="仿宋_GB2312"/>
                <w:sz w:val="20"/>
              </w:rPr>
              <w:t>活动时间：</w:t>
            </w:r>
            <w:r>
              <w:rPr>
                <w:rFonts w:ascii="仿宋_GB2312" w:hAnsi="仿宋_GB2312" w:cs="仿宋_GB2312" w:eastAsia="仿宋_GB2312"/>
                <w:sz w:val="20"/>
              </w:rPr>
              <w:t>2026</w:t>
            </w:r>
            <w:r>
              <w:rPr>
                <w:rFonts w:ascii="仿宋_GB2312" w:hAnsi="仿宋_GB2312" w:cs="仿宋_GB2312" w:eastAsia="仿宋_GB2312"/>
                <w:sz w:val="20"/>
              </w:rPr>
              <w:t>年</w:t>
            </w:r>
            <w:r>
              <w:rPr>
                <w:rFonts w:ascii="仿宋_GB2312" w:hAnsi="仿宋_GB2312" w:cs="仿宋_GB2312" w:eastAsia="仿宋_GB2312"/>
                <w:sz w:val="20"/>
              </w:rPr>
              <w:t>3</w:t>
            </w:r>
            <w:r>
              <w:rPr>
                <w:rFonts w:ascii="仿宋_GB2312" w:hAnsi="仿宋_GB2312" w:cs="仿宋_GB2312" w:eastAsia="仿宋_GB2312"/>
                <w:sz w:val="20"/>
              </w:rPr>
              <w:t>月</w:t>
            </w:r>
            <w:r>
              <w:rPr>
                <w:rFonts w:ascii="仿宋_GB2312" w:hAnsi="仿宋_GB2312" w:cs="仿宋_GB2312" w:eastAsia="仿宋_GB2312"/>
                <w:sz w:val="20"/>
              </w:rPr>
              <w:t>3</w:t>
            </w:r>
            <w:r>
              <w:rPr>
                <w:rFonts w:ascii="仿宋_GB2312" w:hAnsi="仿宋_GB2312" w:cs="仿宋_GB2312" w:eastAsia="仿宋_GB2312"/>
                <w:sz w:val="20"/>
              </w:rPr>
              <w:t>日（正月十五）</w:t>
            </w:r>
            <w:r>
              <w:rPr>
                <w:rFonts w:ascii="仿宋_GB2312" w:hAnsi="仿宋_GB2312" w:cs="仿宋_GB2312" w:eastAsia="仿宋_GB2312"/>
                <w:sz w:val="20"/>
              </w:rPr>
              <w:t>14:00-21:30</w:t>
            </w:r>
          </w:p>
          <w:p>
            <w:pPr>
              <w:pStyle w:val="null3"/>
            </w:pPr>
            <w:r>
              <w:rPr>
                <w:rFonts w:ascii="仿宋_GB2312" w:hAnsi="仿宋_GB2312" w:cs="仿宋_GB2312" w:eastAsia="仿宋_GB2312"/>
                <w:sz w:val="20"/>
              </w:rPr>
              <w:t>2.活动地点：高新区时代广场及周边区域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（三）活动内容</w:t>
            </w:r>
          </w:p>
          <w:p>
            <w:pPr>
              <w:pStyle w:val="null3"/>
              <w:jc w:val="both"/>
            </w:pPr>
            <w:r>
              <w:rPr>
                <w:rFonts w:ascii="仿宋_GB2312" w:hAnsi="仿宋_GB2312" w:cs="仿宋_GB2312" w:eastAsia="仿宋_GB2312"/>
                <w:sz w:val="20"/>
              </w:rPr>
              <w:t>本次活动以无人机灯光秀为核心亮点，搭配暖场互动与精彩文艺演出，打造视听双重盛宴，具体安排如下：</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暖场互动环节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）民俗体验区：设置手工花灯</w:t>
            </w:r>
            <w:r>
              <w:rPr>
                <w:rFonts w:ascii="仿宋_GB2312" w:hAnsi="仿宋_GB2312" w:cs="仿宋_GB2312" w:eastAsia="仿宋_GB2312"/>
                <w:sz w:val="20"/>
              </w:rPr>
              <w:t>DIY</w:t>
            </w:r>
            <w:r>
              <w:rPr>
                <w:rFonts w:ascii="仿宋_GB2312" w:hAnsi="仿宋_GB2312" w:cs="仿宋_GB2312" w:eastAsia="仿宋_GB2312"/>
                <w:sz w:val="20"/>
              </w:rPr>
              <w:t>、糖画制作、捏面人等摊位，</w:t>
            </w:r>
            <w:r>
              <w:rPr>
                <w:rFonts w:ascii="仿宋_GB2312" w:hAnsi="仿宋_GB2312" w:cs="仿宋_GB2312" w:eastAsia="仿宋_GB2312"/>
                <w:sz w:val="20"/>
              </w:rPr>
              <w:t>DIY</w:t>
            </w:r>
            <w:r>
              <w:rPr>
                <w:rFonts w:ascii="仿宋_GB2312" w:hAnsi="仿宋_GB2312" w:cs="仿宋_GB2312" w:eastAsia="仿宋_GB2312"/>
                <w:sz w:val="20"/>
              </w:rPr>
              <w:t>花灯可带走留念。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）美食市集：引入本地特色元宵、汤圆、糖葫芦、烤红薯等小吃摊位，营造热闹的节日氛围。</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）暖场表演：邀请本地非遗表演团队进行舞龙舞狮、秧歌等民俗表演，带动现场气氛。</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主体文艺演出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）开场舞：以喜庆的元宵主题舞蹈拉开演出序幕，搭配绚丽的舞台灯光。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）歌曲串烧：演唱经典节日歌曲和流行曲目，邀请市民上台合唱，增强互动性。</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）戏曲表演：选取经典戏曲选段，融入元宵元素，满足中老年群体的文化需求。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）杂技节目：安排高空杂技、魔术表演等，提升演出的观赏性和趣味性。</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无人机灯光秀表演</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）表演规模：出动</w:t>
            </w:r>
            <w:r>
              <w:rPr>
                <w:rFonts w:ascii="仿宋_GB2312" w:hAnsi="仿宋_GB2312" w:cs="仿宋_GB2312" w:eastAsia="仿宋_GB2312"/>
                <w:sz w:val="20"/>
              </w:rPr>
              <w:t>1000</w:t>
            </w:r>
            <w:r>
              <w:rPr>
                <w:rFonts w:ascii="仿宋_GB2312" w:hAnsi="仿宋_GB2312" w:cs="仿宋_GB2312" w:eastAsia="仿宋_GB2312"/>
                <w:sz w:val="20"/>
              </w:rPr>
              <w:t>架专业表演无人机，编排专属元宵主题灯光图案。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）图案设计：结合马年元素与元宵特色，依次呈现“福满元宵”“龙马精神”“团圆美满”“城市地标”等动态图案，搭配背景音乐，打造视觉盛宴。</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）安全保障：提前报备空域管理部门，划定无人机飞行专属区域，设置安全警戒线，安排专业飞手全程操控，配备应急处置团队。</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收尾互动环节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）集体祈福：主持人引导全场市民共同祈福，祝愿新的一年平安顺遂。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）电子烟花秀（备选）：在无人机表演结束后，燃放电子环保烟花，将活动氛围推向高潮。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）自由活动：市民可继续参与民俗体验和美食市集活动，有序离场。</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活动保障措施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）安全保障：配备安保人员和志愿者，划分人流疏导通道，设置医疗急救点；对舞台、无人机飞行区域进行安全检查，制定应急预案。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）宣传推广：通过本地电视台、公众号、短视频平台提前发布活动预告；活动现场设置直播机位，进行线上同步直播。</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）环境卫生：安排保洁人员全程清理现场垃圾，活动结束后进行全面清扫，恢复广场原貌。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1、供应商应及时向采购人汇报项目实施情况。 2、人员配备合理。有针对本项目的专项服务小组，项目负责人、工作人员分工明确。 3、在服务期间,若供应商所拟派的工作人员发生任何伤害，采购人概不负责，由供应商自行处理。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自合同签订之日起至本项目活动结束。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高新区时代广场及周边区域。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1、质量标准:达到国家法律法规和规范性文件合格标准。 2、验收标准:合同文本、合同附件、采购文件、成交供应商的响应文件及国家相应的标准、规范。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甲、乙双方在协议履行过程中发生争议的，应及时协商解决。 （1）甲乙双方必须遵守本合同并执行合同中的各项规定，保证本合同的正常履行。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（3）乙方所交成果不符合国家法律法规和合同约定的，甲方有权拒收，并由乙方承担一切费用，甲方不予支付服务费用。 （4）因乙方原因导致不能按期完成服务的，每逾期一日，乙方应向甲方承担违约金。 （5）双方本着友好合作的态度,对合同履行过程中发生的纠纷应及时协商解决，协商不成的，向采购人所在地有管辖权的人民法院诉讼解决。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在中标（成交）结果公告发布后3个工作日内提供叁套纸质响应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供应商应是独立承担民事责任能力的法人、其他组织，法人、其他组织须提供合法有效的营业执照或事业单位法人证书等证明资料。</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①提供2025年1月1日至今已缴存的任意一个月的纳税证明或完税证明（成立不足一个月的提供依法纳税的承诺书，格式自拟）； ②提供2025年1月1日至今已缴存的任意一个月的社会保障资金缴存单据或社保机构开具的社会保险参保缴费情况证明（成立不足一个月的提供将依法交纳社会保障资金的承诺书，格式自拟）； 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提供参加政府采购活动前三年内，在经营活动中没有重大违法记录的声明函。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法定代表人或其他组织负责人直接参加磋商的，须出具法人身份证或其他组织负责人身份证，并与营业执照上信息一致；授权代表参加磋商的，须出具法定代表人或其他组织负责人授权书及授权代表身份证。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供应商须提供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由资格审查小组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民用无人驾驶航空器运营资质</w:t>
            </w:r>
          </w:p>
        </w:tc>
        <w:tc>
          <w:tcPr>
            <w:tcW w:type="dxa" w:w="3322"/>
          </w:tcPr>
          <w:p>
            <w:pPr>
              <w:pStyle w:val="null3"/>
            </w:pPr>
            <w:r>
              <w:rPr>
                <w:rFonts w:ascii="仿宋_GB2312" w:hAnsi="仿宋_GB2312" w:cs="仿宋_GB2312" w:eastAsia="仿宋_GB2312"/>
              </w:rPr>
              <w:t>具有《民用无人驾驶航空器运营合格证》。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磋商保证金缴纳凭证</w:t>
            </w:r>
          </w:p>
        </w:tc>
        <w:tc>
          <w:tcPr>
            <w:tcW w:type="dxa" w:w="3322"/>
          </w:tcPr>
          <w:p>
            <w:pPr>
              <w:pStyle w:val="null3"/>
            </w:pPr>
            <w:r>
              <w:rPr>
                <w:rFonts w:ascii="仿宋_GB2312" w:hAnsi="仿宋_GB2312" w:cs="仿宋_GB2312" w:eastAsia="仿宋_GB2312"/>
              </w:rPr>
              <w:t>提供磋商保证金缴纳凭证或担保机构出具的保函。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供应商名称应与营业执照一致</w:t>
            </w:r>
          </w:p>
        </w:tc>
        <w:tc>
          <w:tcPr>
            <w:tcW w:type="dxa" w:w="1661"/>
          </w:tcPr>
          <w:p>
            <w:pPr>
              <w:pStyle w:val="null3"/>
            </w:pPr>
            <w:r>
              <w:rPr>
                <w:rFonts w:ascii="仿宋_GB2312" w:hAnsi="仿宋_GB2312" w:cs="仿宋_GB2312" w:eastAsia="仿宋_GB2312"/>
              </w:rPr>
              <w:t>响应文件封面 中小企业声明函 残疾人福利性单位声明函 资格证明材料相关附件.docx 标的清单 商务应答表.docx 报价表 服务内容及服务要求应答表.docx 响应函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报价表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应按磋商文件要求签章</w:t>
            </w:r>
          </w:p>
        </w:tc>
        <w:tc>
          <w:tcPr>
            <w:tcW w:type="dxa" w:w="1661"/>
          </w:tcPr>
          <w:p>
            <w:pPr>
              <w:pStyle w:val="null3"/>
            </w:pPr>
            <w:r>
              <w:rPr>
                <w:rFonts w:ascii="仿宋_GB2312" w:hAnsi="仿宋_GB2312" w:cs="仿宋_GB2312" w:eastAsia="仿宋_GB2312"/>
              </w:rPr>
              <w:t>响应文件封面 中小企业声明函 残疾人福利性单位声明函 资格证明材料相关附件.docx 标的清单 服务内容及服务要求应答表.docx 报价表 商务应答表.docx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资格证明材料相关附件.docx 标的清单 商务应答表.docx 服务内容及服务要求应答表.docx 报价表 响应函 服务方案.docx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磋商小组应当根据综合评分情况，按照评审得分由高到低顺序推荐3名成交候选供应商，并编写评审报告。评审得分相同的，按照最后报价由低到高的顺序推荐。评审得分且最后报价相同的，按照技术部分得分从高到低顺序推荐，若该项得分还相同，由磋商小组无记名投票确定排名顺序。</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总体策划方案</w:t>
            </w:r>
          </w:p>
        </w:tc>
        <w:tc>
          <w:tcPr>
            <w:tcW w:type="dxa" w:w="2492"/>
          </w:tcPr>
          <w:p>
            <w:pPr>
              <w:pStyle w:val="null3"/>
            </w:pPr>
            <w:r>
              <w:rPr>
                <w:rFonts w:ascii="仿宋_GB2312" w:hAnsi="仿宋_GB2312" w:cs="仿宋_GB2312" w:eastAsia="仿宋_GB2312"/>
              </w:rPr>
              <w:t>一、评审内容： 根据供应商提供的总体策划方案，包含①整体策划方案；②技术保障措施方案；③服务质量保障措施；④现场布置、后勤保障方案；⑤项目实施流程及节点分析； 二、评审标准： 提供详细、合理、科学可行的方案，方案符合本项目采购需求有针对性，以上5项，以序号①、②、③、④、⑤为项数，内容无缺项、无漏项且无缺陷的得25分，其中每有一项内容存在缺项或漏项的扣5分，每项内容中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无人机表演方案</w:t>
            </w:r>
          </w:p>
        </w:tc>
        <w:tc>
          <w:tcPr>
            <w:tcW w:type="dxa" w:w="2492"/>
          </w:tcPr>
          <w:p>
            <w:pPr>
              <w:pStyle w:val="null3"/>
            </w:pPr>
            <w:r>
              <w:rPr>
                <w:rFonts w:ascii="仿宋_GB2312" w:hAnsi="仿宋_GB2312" w:cs="仿宋_GB2312" w:eastAsia="仿宋_GB2312"/>
              </w:rPr>
              <w:t>一、评审内容： ①无人机飞行执行实施方案；②无人机飞行表演的策划思路；③飞行期间安全管理措施；④无人机空中展示效果图； 二、评审标准： 提供详细、合理、科学可行的方案，方案符合本项目采购需求有针对性，以上4项，以序号①、②、③、④为项数，内容无缺项、无漏项且无缺陷的得20分，其中每有一项内容存在缺项或漏项的扣5分，每项内容中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一、评审内容： 根据拟投入本项目的设备综合评审，提供得设备配备需满足合理性，先进性、安全性及稳定性。 二、评审标准： 提供详细、合理、科学可行的设备配备，符合本项目采购需求有针对性，内容无缺项、无漏项且无缺陷的得4分，每项内容中每有一处存在缺陷的扣0.5分，该项分值扣完为止，未提供不得分。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安全风险因素分析及措施</w:t>
            </w:r>
          </w:p>
        </w:tc>
        <w:tc>
          <w:tcPr>
            <w:tcW w:type="dxa" w:w="2492"/>
          </w:tcPr>
          <w:p>
            <w:pPr>
              <w:pStyle w:val="null3"/>
            </w:pPr>
            <w:r>
              <w:rPr>
                <w:rFonts w:ascii="仿宋_GB2312" w:hAnsi="仿宋_GB2312" w:cs="仿宋_GB2312" w:eastAsia="仿宋_GB2312"/>
              </w:rPr>
              <w:t>一、评审内容： 根据供应商制定的安全保障方案，包含①安全风险因素分析；②安全保障措施； 二、评审标准： 提供详细、合理、科学可行的方案，方案符合本项目采购需求有针对性，以上2项，以序号①、②为项数，内容无缺项、无漏项且无缺陷的得8分，其中每有一项内容存在缺项或漏项的扣4分，每项内容中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一、评审内容：供应商提供的应急预案及措施，包含①突发事件的预测；②解决方案； 二、评审标准： 提供详细、合理、科学可行的方案，方案符合本项目采购需求有针对性，以上2项，以序号①、②为项数，内容无缺项、无漏项且无缺陷的得8分，其中每有一项内容存在缺项或漏项的扣4分，每项内容中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供应商承诺办结表演空域的申请的时间：①承诺3日内办结，得4分；②承诺4-5日办结，得2分；③6日以上，得1分；④无承诺，不得分。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每具有一名持有《CAAC 民用无人机操控员执照》操控员得0.5分，满分5分。 注：提供人员身份证和民用无人驾驶航空器操控员执照复印件并加盖供应商公章。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 2022年1月至今类似项目业绩，以合同签订日期为准，每提供一个计2分，满分6分，未提供得0分。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价格分统一采用低价优先法，即满足磋商文件要求且最后报价最低的供应商的价格为磋商基准价，其价格分为满分20分。其他供应商的价格分统一按照下列公式计算： 磋商报价得分＝（磋商基准价/最后磋商报价）×20％×100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