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版本号：ZCSP-渭南高新区-2026-00001-HMGJ07920260109001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渭南高新区自强路公租房等三个小区消防维修改造项目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ZCSP-渭南高新区-2026-00001-HMGJ079</w:t>
      </w:r>
      <w:r>
        <w:br/>
      </w:r>
      <w:r>
        <w:br/>
      </w:r>
      <w:r>
        <w:br/>
      </w:r>
    </w:p>
    <w:p>
      <w:pPr>
        <w:pStyle w:val="null3"/>
        <w:jc w:val="center"/>
        <w:outlineLvl w:val="2"/>
      </w:pPr>
      <w:r>
        <w:rPr>
          <w:rFonts w:ascii="仿宋_GB2312" w:hAnsi="仿宋_GB2312" w:cs="仿宋_GB2312" w:eastAsia="仿宋_GB2312"/>
          <w:sz w:val="28"/>
          <w:b/>
        </w:rPr>
        <w:t>渭南高新区城乡建设和管理局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渭南高新区城乡建设和管理局</w:t>
      </w:r>
      <w:r>
        <w:rPr>
          <w:rFonts w:ascii="仿宋_GB2312" w:hAnsi="仿宋_GB2312" w:cs="仿宋_GB2312" w:eastAsia="仿宋_GB2312"/>
        </w:rPr>
        <w:t>委托，拟对</w:t>
      </w:r>
      <w:r>
        <w:rPr>
          <w:rFonts w:ascii="仿宋_GB2312" w:hAnsi="仿宋_GB2312" w:cs="仿宋_GB2312" w:eastAsia="仿宋_GB2312"/>
        </w:rPr>
        <w:t>渭南高新区自强路公租房等三个小区消防维修改造项目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ZCSP-渭南高新区-2026-00001-HMGJ079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渭南高新区自强路公租房等三个小区消防维修改造项目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（一）建设地点：渭南高新区。 （二）采购范围：主要建设内容为滨河新城保障性住房、孵化基地保障房、自强路公租房（2013年保障房项目）消防维修改造等。 （三）工期：自合同签订之日起30日历天内完成全部工程施工并达到验收条件。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采购包1（渭南高新区自强路公租房等三个小区消防维修改造项目）：属于专门面向小微企业采购。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3、资质证书：供应商具备有效的消防设施工程专业承包二级及以上资质；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供应商拟派项目经理具备有效的机电工程专业二级及以上建造师注册证书，并具备有效的安全生产考核合格证书（建安B证），提供无在建项目承诺；并提供项目经理在供应商单位近3个月内任意一个月缴纳的养老保险证明；</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7、社保缴纳证明：提供2025年7月1日至响应文件递交截止之日任意一个月的社会保障资金缴存单据或社保机构开具的社会保险参保缴费情况证明。依法不需要缴纳社会保障资金的供应商应提供相关证明文件；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7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渭南高新区城乡建设和管理局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权治军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0913-2956030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18992361925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开户名称：鸿民国际工程（集团）有限公司</w:t>
            </w:r>
          </w:p>
          <w:p>
            <w:pPr>
              <w:pStyle w:val="null3"/>
            </w:pPr>
            <w:r>
              <w:rPr>
                <w:rFonts w:ascii="仿宋_GB2312" w:hAnsi="仿宋_GB2312" w:cs="仿宋_GB2312" w:eastAsia="仿宋_GB2312"/>
              </w:rPr>
              <w:t>开户银行：中国建设银行股份有限公司渭南行政中心支行</w:t>
            </w:r>
          </w:p>
          <w:p>
            <w:pPr>
              <w:pStyle w:val="null3"/>
            </w:pPr>
            <w:r>
              <w:rPr>
                <w:rFonts w:ascii="仿宋_GB2312" w:hAnsi="仿宋_GB2312" w:cs="仿宋_GB2312" w:eastAsia="仿宋_GB2312"/>
              </w:rPr>
              <w:t>银行账号：61001645108052504062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依据“财库[2018]2号-财政部关于印发《政府采购代理机构管理暂行办法》的通知”第十五条规定，约定代理服务费由各合同包成交单位支付。成交单位在领取成交通知书前一次性付清，费用包括：（1）代理费：按照国家计委关于《招标代理服务收费管理暂行办法》（计价格〔2002〕1980号）、《国家发展改革委关于降低部分建设项目收费标准规范收费行为等有关问题的通知》（发改价格〔2011〕534号），以合同包成交价为基数，按标准的100%收取。（2）工程量清单及最高限价编制费：参照陕西省物价局陕西省住房和城乡建设厅《关于我省工程造价咨询服务收费标准有关问题的通知》（陕价行发〔2014〕88号），以合同包最高限价为基数，按标准的100%收取。户名：鸿民国际工程（集团）有限公司；开户银行：中国银行渭南杜桥支行；账号：102403894305；联系人：王媛；联系电话：18992361925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渭南高新区城乡建设和管理局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渭南高新区城乡建设和管理局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渭南高新区城乡建设和管理局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1.所有验收项目必须全部合格，系统联动调试一次成功。 2.对于验收中发现的不合格项，供应商应在15个工作日内完成整改并提请复验。复验仍不合格的，按合同约定承担违约责任。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联系人：王媛</w:t>
      </w:r>
    </w:p>
    <w:p>
      <w:pPr>
        <w:pStyle w:val="null3"/>
      </w:pPr>
      <w:r>
        <w:rPr>
          <w:rFonts w:ascii="仿宋_GB2312" w:hAnsi="仿宋_GB2312" w:cs="仿宋_GB2312" w:eastAsia="仿宋_GB2312"/>
        </w:rPr>
        <w:t>联系电话：18992361925</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3,750,000.00</w:t>
      </w:r>
    </w:p>
    <w:p>
      <w:pPr>
        <w:pStyle w:val="null3"/>
      </w:pPr>
      <w:r>
        <w:rPr>
          <w:rFonts w:ascii="仿宋_GB2312" w:hAnsi="仿宋_GB2312" w:cs="仿宋_GB2312" w:eastAsia="仿宋_GB2312"/>
        </w:rPr>
        <w:t>采购包最高限价（元）: 3,729,119.83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渭南高新区自强路公租房等三个小区消防维修改造项目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3,750,000.00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标的名称：渭南高新区自强路公租房等三个小区消防维修改造项目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一、技术要求</w:t>
            </w:r>
          </w:p>
          <w:p>
            <w:pPr>
              <w:pStyle w:val="null3"/>
            </w:pPr>
            <w:r>
              <w:rPr>
                <w:rFonts w:ascii="仿宋_GB2312" w:hAnsi="仿宋_GB2312" w:cs="仿宋_GB2312" w:eastAsia="仿宋_GB2312"/>
              </w:rPr>
              <w:t>（一）技术标准</w:t>
            </w:r>
          </w:p>
          <w:p>
            <w:pPr>
              <w:pStyle w:val="null3"/>
            </w:pPr>
            <w:r>
              <w:rPr>
                <w:rFonts w:ascii="仿宋_GB2312" w:hAnsi="仿宋_GB2312" w:cs="仿宋_GB2312" w:eastAsia="仿宋_GB2312"/>
              </w:rPr>
              <w:t>1.本项目施工必须严格遵循国家及行业现行的一系列技术规范标准，包括但不限于：</w:t>
            </w:r>
          </w:p>
          <w:p>
            <w:pPr>
              <w:pStyle w:val="null3"/>
            </w:pPr>
            <w:r>
              <w:rPr>
                <w:rFonts w:ascii="仿宋_GB2312" w:hAnsi="仿宋_GB2312" w:cs="仿宋_GB2312" w:eastAsia="仿宋_GB2312"/>
              </w:rPr>
              <w:t>《建筑设计防火规范》（GB50016）</w:t>
            </w:r>
          </w:p>
          <w:p>
            <w:pPr>
              <w:pStyle w:val="null3"/>
            </w:pPr>
            <w:r>
              <w:rPr>
                <w:rFonts w:ascii="仿宋_GB2312" w:hAnsi="仿宋_GB2312" w:cs="仿宋_GB2312" w:eastAsia="仿宋_GB2312"/>
              </w:rPr>
              <w:t>《消防给水及消火栓系统技术规范》（GB50974）</w:t>
            </w:r>
          </w:p>
          <w:p>
            <w:pPr>
              <w:pStyle w:val="null3"/>
            </w:pPr>
            <w:r>
              <w:rPr>
                <w:rFonts w:ascii="仿宋_GB2312" w:hAnsi="仿宋_GB2312" w:cs="仿宋_GB2312" w:eastAsia="仿宋_GB2312"/>
              </w:rPr>
              <w:t>《火灾自动报警系统设计规范》（GB50116）</w:t>
            </w:r>
          </w:p>
          <w:p>
            <w:pPr>
              <w:pStyle w:val="null3"/>
            </w:pPr>
            <w:r>
              <w:rPr>
                <w:rFonts w:ascii="仿宋_GB2312" w:hAnsi="仿宋_GB2312" w:cs="仿宋_GB2312" w:eastAsia="仿宋_GB2312"/>
              </w:rPr>
              <w:t>《火灾自动报警系统施工及验收标准》（GB50166）</w:t>
            </w:r>
          </w:p>
          <w:p>
            <w:pPr>
              <w:pStyle w:val="null3"/>
            </w:pPr>
            <w:r>
              <w:rPr>
                <w:rFonts w:ascii="仿宋_GB2312" w:hAnsi="仿宋_GB2312" w:cs="仿宋_GB2312" w:eastAsia="仿宋_GB2312"/>
              </w:rPr>
              <w:t>《自动喷水灭火系统设计规范》（GB50084）</w:t>
            </w:r>
          </w:p>
          <w:p>
            <w:pPr>
              <w:pStyle w:val="null3"/>
            </w:pPr>
            <w:r>
              <w:rPr>
                <w:rFonts w:ascii="仿宋_GB2312" w:hAnsi="仿宋_GB2312" w:cs="仿宋_GB2312" w:eastAsia="仿宋_GB2312"/>
              </w:rPr>
              <w:t>《自动喷水灭火系统施工及验收规范》（GB50261）</w:t>
            </w:r>
          </w:p>
          <w:p>
            <w:pPr>
              <w:pStyle w:val="null3"/>
            </w:pPr>
            <w:r>
              <w:rPr>
                <w:rFonts w:ascii="仿宋_GB2312" w:hAnsi="仿宋_GB2312" w:cs="仿宋_GB2312" w:eastAsia="仿宋_GB2312"/>
              </w:rPr>
              <w:t>《建筑内部装修设计防火规范》（GB50222）</w:t>
            </w:r>
          </w:p>
          <w:p>
            <w:pPr>
              <w:pStyle w:val="null3"/>
            </w:pPr>
            <w:r>
              <w:rPr>
                <w:rFonts w:ascii="仿宋_GB2312" w:hAnsi="仿宋_GB2312" w:cs="仿宋_GB2312" w:eastAsia="仿宋_GB2312"/>
              </w:rPr>
              <w:t>《建筑工程施工质量验收统一标准》（GB50300）</w:t>
            </w:r>
          </w:p>
          <w:p>
            <w:pPr>
              <w:pStyle w:val="null3"/>
            </w:pPr>
            <w:r>
              <w:rPr>
                <w:rFonts w:ascii="仿宋_GB2312" w:hAnsi="仿宋_GB2312" w:cs="仿宋_GB2312" w:eastAsia="仿宋_GB2312"/>
              </w:rPr>
              <w:t>《建筑电气工程施工质量验收规范》（GB50303）</w:t>
            </w:r>
          </w:p>
          <w:p>
            <w:pPr>
              <w:pStyle w:val="null3"/>
            </w:pPr>
            <w:r>
              <w:rPr>
                <w:rFonts w:ascii="仿宋_GB2312" w:hAnsi="仿宋_GB2312" w:cs="仿宋_GB2312" w:eastAsia="仿宋_GB2312"/>
              </w:rPr>
              <w:t>2.所有进场的消防产品（如火灾报警控制器、探测器、喷头、消火栓、消防水泵、灭火器、应急照明灯、疏散指示标志、管材、阀门等）必须符合国家强制性产品认证（3C认证）要求或相关法定检验合格证明，并提供出厂合格证、质量检验报告及型式认可证书等证明文件。</w:t>
            </w:r>
          </w:p>
          <w:p>
            <w:pPr>
              <w:pStyle w:val="null3"/>
            </w:pPr>
            <w:r>
              <w:rPr>
                <w:rFonts w:ascii="仿宋_GB2312" w:hAnsi="仿宋_GB2312" w:cs="仿宋_GB2312" w:eastAsia="仿宋_GB2312"/>
              </w:rPr>
              <w:t>3.消防水池、消防管道等设施的施工与维修，应符合设计及相关消防工程验收规范，确保其承压、密封及耐久性满足要求。消防水池、水箱完工后应进行满水试验，管道系统应进行强度严密性试验。</w:t>
            </w:r>
          </w:p>
          <w:p>
            <w:pPr>
              <w:pStyle w:val="null3"/>
            </w:pPr>
            <w:r>
              <w:rPr>
                <w:rFonts w:ascii="仿宋_GB2312" w:hAnsi="仿宋_GB2312" w:cs="仿宋_GB2312" w:eastAsia="仿宋_GB2312"/>
              </w:rPr>
              <w:t>（二）施工标准</w:t>
            </w:r>
          </w:p>
          <w:p>
            <w:pPr>
              <w:pStyle w:val="null3"/>
            </w:pPr>
            <w:r>
              <w:rPr>
                <w:rFonts w:ascii="仿宋_GB2312" w:hAnsi="仿宋_GB2312" w:cs="仿宋_GB2312" w:eastAsia="仿宋_GB2312"/>
              </w:rPr>
              <w:t>1.施工全过程需严格遵守《建设工程安全生产管理条例》及各项安全技术规程。</w:t>
            </w:r>
          </w:p>
          <w:p>
            <w:pPr>
              <w:pStyle w:val="null3"/>
            </w:pPr>
            <w:r>
              <w:rPr>
                <w:rFonts w:ascii="仿宋_GB2312" w:hAnsi="仿宋_GB2312" w:cs="仿宋_GB2312" w:eastAsia="仿宋_GB2312"/>
              </w:rPr>
              <w:t>2.拆除、开凿等工程应采取有效措施控制扬尘、噪音，并对建筑垃圾进行及时清运和合理处置。</w:t>
            </w:r>
          </w:p>
          <w:p>
            <w:pPr>
              <w:pStyle w:val="null3"/>
            </w:pPr>
            <w:r>
              <w:rPr>
                <w:rFonts w:ascii="仿宋_GB2312" w:hAnsi="仿宋_GB2312" w:cs="仿宋_GB2312" w:eastAsia="仿宋_GB2312"/>
              </w:rPr>
              <w:t>3.供应商在进场后，应立即对三个小区内现有消防设施的状况进行全面的勘查、检测和记录（包括影像和文字），形成书面报告，并经监理、业主单位共同签字确认。此报告将作为施工和验收的基准依据。</w:t>
            </w:r>
          </w:p>
          <w:p>
            <w:pPr>
              <w:pStyle w:val="null3"/>
            </w:pPr>
            <w:r>
              <w:rPr>
                <w:rFonts w:ascii="仿宋_GB2312" w:hAnsi="仿宋_GB2312" w:cs="仿宋_GB2312" w:eastAsia="仿宋_GB2312"/>
              </w:rPr>
              <w:t>4.消防管道安装、设备基础制作、线路敷设等应严格按照设计图纸和相应施工规范进行，确保系统可靠、功能完善。</w:t>
            </w:r>
          </w:p>
          <w:p>
            <w:pPr>
              <w:pStyle w:val="null3"/>
            </w:pPr>
            <w:r>
              <w:rPr>
                <w:rFonts w:ascii="仿宋_GB2312" w:hAnsi="仿宋_GB2312" w:cs="仿宋_GB2312" w:eastAsia="仿宋_GB2312"/>
              </w:rPr>
              <w:t>（三）施工工艺与质量要求</w:t>
            </w:r>
          </w:p>
          <w:p>
            <w:pPr>
              <w:pStyle w:val="null3"/>
            </w:pPr>
            <w:r>
              <w:rPr>
                <w:rFonts w:ascii="仿宋_GB2312" w:hAnsi="仿宋_GB2312" w:cs="仿宋_GB2312" w:eastAsia="仿宋_GB2312"/>
              </w:rPr>
              <w:t>1.消防水系统：</w:t>
            </w:r>
          </w:p>
          <w:p>
            <w:pPr>
              <w:pStyle w:val="null3"/>
            </w:pPr>
            <w:r>
              <w:rPr>
                <w:rFonts w:ascii="仿宋_GB2312" w:hAnsi="仿宋_GB2312" w:cs="仿宋_GB2312" w:eastAsia="仿宋_GB2312"/>
              </w:rPr>
              <w:t>管道：管道连接（螺纹、法兰、沟槽、焊接等）应牢固、严密，坡度、支吊架符合规范。安装后需进行冲洗和强度严密性试验。</w:t>
            </w:r>
          </w:p>
          <w:p>
            <w:pPr>
              <w:pStyle w:val="null3"/>
            </w:pPr>
            <w:r>
              <w:rPr>
                <w:rFonts w:ascii="仿宋_GB2312" w:hAnsi="仿宋_GB2312" w:cs="仿宋_GB2312" w:eastAsia="仿宋_GB2312"/>
              </w:rPr>
              <w:t>设备安装：消防水泵、稳压泵等设备安装应稳固，基础混凝土强度符合要求。水泵应进行单机及联动调试。</w:t>
            </w:r>
          </w:p>
          <w:p>
            <w:pPr>
              <w:pStyle w:val="null3"/>
            </w:pPr>
            <w:r>
              <w:rPr>
                <w:rFonts w:ascii="仿宋_GB2312" w:hAnsi="仿宋_GB2312" w:cs="仿宋_GB2312" w:eastAsia="仿宋_GB2312"/>
              </w:rPr>
              <w:t>消火栓/喷头：安装位置准确，接口朝向合理，便于操作和使用。</w:t>
            </w:r>
          </w:p>
          <w:p>
            <w:pPr>
              <w:pStyle w:val="null3"/>
            </w:pPr>
            <w:r>
              <w:rPr>
                <w:rFonts w:ascii="仿宋_GB2312" w:hAnsi="仿宋_GB2312" w:cs="仿宋_GB2312" w:eastAsia="仿宋_GB2312"/>
              </w:rPr>
              <w:t>2.火灾自动报警系统：</w:t>
            </w:r>
          </w:p>
          <w:p>
            <w:pPr>
              <w:pStyle w:val="null3"/>
            </w:pPr>
            <w:r>
              <w:rPr>
                <w:rFonts w:ascii="仿宋_GB2312" w:hAnsi="仿宋_GB2312" w:cs="仿宋_GB2312" w:eastAsia="仿宋_GB2312"/>
              </w:rPr>
              <w:t>布线：线缆规格、型号、敷设方式符合设计要求，绝缘电阻、接地电阻测试合格。</w:t>
            </w:r>
          </w:p>
          <w:p>
            <w:pPr>
              <w:pStyle w:val="null3"/>
            </w:pPr>
            <w:r>
              <w:rPr>
                <w:rFonts w:ascii="仿宋_GB2312" w:hAnsi="仿宋_GB2312" w:cs="仿宋_GB2312" w:eastAsia="仿宋_GB2312"/>
              </w:rPr>
              <w:t>设备安装：探测器、手动报警按钮、声光警报器、应急广播等设备安装位置、高度符合规范，接线牢固可靠。</w:t>
            </w:r>
          </w:p>
          <w:p>
            <w:pPr>
              <w:pStyle w:val="null3"/>
            </w:pPr>
            <w:r>
              <w:rPr>
                <w:rFonts w:ascii="仿宋_GB2312" w:hAnsi="仿宋_GB2312" w:cs="仿宋_GB2312" w:eastAsia="仿宋_GB2312"/>
              </w:rPr>
              <w:t>系统调试：控制器功能齐全，报警、联动逻辑关系正确，各项功能测试合格。</w:t>
            </w:r>
          </w:p>
          <w:p>
            <w:pPr>
              <w:pStyle w:val="null3"/>
            </w:pPr>
            <w:r>
              <w:rPr>
                <w:rFonts w:ascii="仿宋_GB2312" w:hAnsi="仿宋_GB2312" w:cs="仿宋_GB2312" w:eastAsia="仿宋_GB2312"/>
              </w:rPr>
              <w:t>3.应急照明与疏散指示系统：</w:t>
            </w:r>
          </w:p>
          <w:p>
            <w:pPr>
              <w:pStyle w:val="null3"/>
            </w:pPr>
            <w:r>
              <w:rPr>
                <w:rFonts w:ascii="仿宋_GB2312" w:hAnsi="仿宋_GB2312" w:cs="仿宋_GB2312" w:eastAsia="仿宋_GB2312"/>
              </w:rPr>
              <w:t>灯具安装牢固，位置、间距、照度符合规范要求。</w:t>
            </w:r>
          </w:p>
          <w:p>
            <w:pPr>
              <w:pStyle w:val="null3"/>
            </w:pPr>
            <w:r>
              <w:rPr>
                <w:rFonts w:ascii="仿宋_GB2312" w:hAnsi="仿宋_GB2312" w:cs="仿宋_GB2312" w:eastAsia="仿宋_GB2312"/>
              </w:rPr>
              <w:t>系统应能实现主电/备电自动转换，备用电源持续供电时间满足规范。</w:t>
            </w:r>
          </w:p>
          <w:p>
            <w:pPr>
              <w:pStyle w:val="null3"/>
            </w:pPr>
            <w:r>
              <w:rPr>
                <w:rFonts w:ascii="仿宋_GB2312" w:hAnsi="仿宋_GB2312" w:cs="仿宋_GB2312" w:eastAsia="仿宋_GB2312"/>
              </w:rPr>
              <w:t>4.消防器材：灭火器箱、灭火器放置点位置明显、便于取用，灭火器型号、数量、压力符合要求。</w:t>
            </w:r>
          </w:p>
          <w:p>
            <w:pPr>
              <w:pStyle w:val="null3"/>
            </w:pPr>
            <w:r>
              <w:rPr>
                <w:rFonts w:ascii="仿宋_GB2312" w:hAnsi="仿宋_GB2312" w:cs="仿宋_GB2312" w:eastAsia="仿宋_GB2312"/>
              </w:rPr>
              <w:t>（四）安全技术要求</w:t>
            </w:r>
          </w:p>
          <w:p>
            <w:pPr>
              <w:pStyle w:val="null3"/>
            </w:pPr>
            <w:r>
              <w:rPr>
                <w:rFonts w:ascii="仿宋_GB2312" w:hAnsi="仿宋_GB2312" w:cs="仿宋_GB2312" w:eastAsia="仿宋_GB2312"/>
              </w:rPr>
              <w:t>1.严格遵守安全生产法规，在施工区域设置安全围挡和醒目的警示标志，尤其在楼道、出入口等人员通行区域。</w:t>
            </w:r>
          </w:p>
          <w:p>
            <w:pPr>
              <w:pStyle w:val="null3"/>
            </w:pPr>
            <w:r>
              <w:rPr>
                <w:rFonts w:ascii="仿宋_GB2312" w:hAnsi="仿宋_GB2312" w:cs="仿宋_GB2312" w:eastAsia="仿宋_GB2312"/>
              </w:rPr>
              <w:t>2.施工人员必须佩戴安全防护用品，高处作业、动火作业、临时用电等特种作业人员须持证上岗。</w:t>
            </w:r>
          </w:p>
          <w:p>
            <w:pPr>
              <w:pStyle w:val="null3"/>
            </w:pPr>
            <w:r>
              <w:rPr>
                <w:rFonts w:ascii="仿宋_GB2312" w:hAnsi="仿宋_GB2312" w:cs="仿宋_GB2312" w:eastAsia="仿宋_GB2312"/>
              </w:rPr>
              <w:t>3.对动火作业、临时用电、登高作业等危险源制定专项施工方案并严格执行。</w:t>
            </w:r>
          </w:p>
          <w:p>
            <w:pPr>
              <w:pStyle w:val="null3"/>
            </w:pPr>
            <w:r>
              <w:rPr>
                <w:rFonts w:ascii="仿宋_GB2312" w:hAnsi="仿宋_GB2312" w:cs="仿宋_GB2312" w:eastAsia="仿宋_GB2312"/>
              </w:rPr>
              <w:t>4.制定触电、火灾、高空坠落等应急预案，并组织演练。</w:t>
            </w:r>
          </w:p>
          <w:p>
            <w:pPr>
              <w:pStyle w:val="null3"/>
            </w:pPr>
            <w:r>
              <w:rPr>
                <w:rFonts w:ascii="仿宋_GB2312" w:hAnsi="仿宋_GB2312" w:cs="仿宋_GB2312" w:eastAsia="仿宋_GB2312"/>
              </w:rPr>
              <w:t>5.施工期间应制定周密措施，尽量减少对小区居民正常生活和公共安全的干扰，确保消防通道畅通。</w:t>
            </w:r>
          </w:p>
          <w:p>
            <w:pPr>
              <w:pStyle w:val="null3"/>
            </w:pPr>
            <w:r>
              <w:rPr>
                <w:rFonts w:ascii="仿宋_GB2312" w:hAnsi="仿宋_GB2312" w:cs="仿宋_GB2312" w:eastAsia="仿宋_GB2312"/>
              </w:rPr>
              <w:t>（五）对周边环境影响的控制技术要求</w:t>
            </w:r>
          </w:p>
          <w:p>
            <w:pPr>
              <w:pStyle w:val="null3"/>
            </w:pPr>
            <w:r>
              <w:rPr>
                <w:rFonts w:ascii="仿宋_GB2312" w:hAnsi="仿宋_GB2312" w:cs="仿宋_GB2312" w:eastAsia="仿宋_GB2312"/>
              </w:rPr>
              <w:t>1.采取洒水、覆盖等措施严格控制施工扬尘。</w:t>
            </w:r>
          </w:p>
          <w:p>
            <w:pPr>
              <w:pStyle w:val="null3"/>
            </w:pPr>
            <w:r>
              <w:rPr>
                <w:rFonts w:ascii="仿宋_GB2312" w:hAnsi="仿宋_GB2312" w:cs="仿宋_GB2312" w:eastAsia="仿宋_GB2312"/>
              </w:rPr>
              <w:t>2.合理安排高噪音作业时间（如电钻、敲击），避免在居民休息时段进行，夜间施工需办理相关手续并公告周边居民。</w:t>
            </w:r>
          </w:p>
          <w:p>
            <w:pPr>
              <w:pStyle w:val="null3"/>
            </w:pPr>
            <w:r>
              <w:rPr>
                <w:rFonts w:ascii="仿宋_GB2312" w:hAnsi="仿宋_GB2312" w:cs="仿宋_GB2312" w:eastAsia="仿宋_GB2312"/>
              </w:rPr>
              <w:t>3.施工垃圾与生活垃圾分类收集，及时清运至指定场所。</w:t>
            </w:r>
          </w:p>
          <w:p>
            <w:pPr>
              <w:pStyle w:val="null3"/>
            </w:pPr>
            <w:r>
              <w:rPr>
                <w:rFonts w:ascii="仿宋_GB2312" w:hAnsi="仿宋_GB2312" w:cs="仿宋_GB2312" w:eastAsia="仿宋_GB2312"/>
              </w:rPr>
              <w:t>4.妥善处理施工废料、废弃线缆等，防止对环境造成污染。</w:t>
            </w:r>
          </w:p>
          <w:p>
            <w:pPr>
              <w:pStyle w:val="null3"/>
            </w:pPr>
            <w:r>
              <w:rPr>
                <w:rFonts w:ascii="仿宋_GB2312" w:hAnsi="仿宋_GB2312" w:cs="仿宋_GB2312" w:eastAsia="仿宋_GB2312"/>
              </w:rPr>
              <w:t>（六）验收标准</w:t>
            </w:r>
          </w:p>
          <w:p>
            <w:pPr>
              <w:pStyle w:val="null3"/>
            </w:pPr>
            <w:r>
              <w:rPr>
                <w:rFonts w:ascii="仿宋_GB2312" w:hAnsi="仿宋_GB2312" w:cs="仿宋_GB2312" w:eastAsia="仿宋_GB2312"/>
              </w:rPr>
              <w:t>1.工程实体质量：符合《火灾自动报警系统施工及验收标准》（GB50166）、《自动喷水灭火系统施工及验收规范》（GB50261）、《消防给水及消火栓系统技术规范》（GB50974）等国家及行业强制性标准、地方相关规定及设计要求。</w:t>
            </w:r>
          </w:p>
          <w:p>
            <w:pPr>
              <w:pStyle w:val="null3"/>
            </w:pPr>
            <w:r>
              <w:rPr>
                <w:rFonts w:ascii="仿宋_GB2312" w:hAnsi="仿宋_GB2312" w:cs="仿宋_GB2312" w:eastAsia="仿宋_GB2312"/>
              </w:rPr>
              <w:t>2.系统功能：火灾自动报警系统报警、联动功能准确可靠；自动喷水灭火系统动作正常；消火栓系统出水压力满足要求；应急照明及疏散系统切换及时、照度达标；所有消防设备运行正常。</w:t>
            </w:r>
          </w:p>
          <w:p>
            <w:pPr>
              <w:pStyle w:val="null3"/>
            </w:pPr>
            <w:r>
              <w:rPr>
                <w:rFonts w:ascii="仿宋_GB2312" w:hAnsi="仿宋_GB2312" w:cs="仿宋_GB2312" w:eastAsia="仿宋_GB2312"/>
              </w:rPr>
              <w:t>3.观感质量：设备安装整齐、牢固，标识清晰；管线布置合理美观；施工现场清理干净。</w:t>
            </w:r>
          </w:p>
          <w:p>
            <w:pPr>
              <w:pStyle w:val="null3"/>
            </w:pPr>
            <w:r>
              <w:rPr>
                <w:rFonts w:ascii="仿宋_GB2312" w:hAnsi="仿宋_GB2312" w:cs="仿宋_GB2312" w:eastAsia="仿宋_GB2312"/>
              </w:rPr>
              <w:t>（七）验收方法</w:t>
            </w:r>
          </w:p>
          <w:p>
            <w:pPr>
              <w:pStyle w:val="null3"/>
            </w:pPr>
            <w:r>
              <w:rPr>
                <w:rFonts w:ascii="仿宋_GB2312" w:hAnsi="仿宋_GB2312" w:cs="仿宋_GB2312" w:eastAsia="仿宋_GB2312"/>
              </w:rPr>
              <w:t>1.实地查看与功能测试：验收组对全部工程内容进行实地检查，并对各消防系统进行全面的功能测试和联动调试。</w:t>
            </w:r>
          </w:p>
          <w:p>
            <w:pPr>
              <w:pStyle w:val="null3"/>
            </w:pPr>
            <w:r>
              <w:rPr>
                <w:rFonts w:ascii="仿宋_GB2312" w:hAnsi="仿宋_GB2312" w:cs="仿宋_GB2312" w:eastAsia="仿宋_GB2312"/>
              </w:rPr>
              <w:t>2.资料审核：施工单位需提供完整的竣工资料，包括：</w:t>
            </w:r>
          </w:p>
          <w:p>
            <w:pPr>
              <w:pStyle w:val="null3"/>
            </w:pPr>
            <w:r>
              <w:rPr>
                <w:rFonts w:ascii="仿宋_GB2312" w:hAnsi="仿宋_GB2312" w:cs="仿宋_GB2312" w:eastAsia="仿宋_GB2312"/>
              </w:rPr>
              <w:t>施工图及设计变更文件。</w:t>
            </w:r>
          </w:p>
          <w:p>
            <w:pPr>
              <w:pStyle w:val="null3"/>
            </w:pPr>
            <w:r>
              <w:rPr>
                <w:rFonts w:ascii="仿宋_GB2312" w:hAnsi="仿宋_GB2312" w:cs="仿宋_GB2312" w:eastAsia="仿宋_GB2312"/>
              </w:rPr>
              <w:t>消防产品准入证明文件（3C证书、检验报告等）、合格证。</w:t>
            </w:r>
          </w:p>
          <w:p>
            <w:pPr>
              <w:pStyle w:val="null3"/>
            </w:pPr>
            <w:r>
              <w:rPr>
                <w:rFonts w:ascii="仿宋_GB2312" w:hAnsi="仿宋_GB2312" w:cs="仿宋_GB2312" w:eastAsia="仿宋_GB2312"/>
              </w:rPr>
              <w:t>隐蔽工程验收记录（管线敷设、基础等）。</w:t>
            </w:r>
          </w:p>
          <w:p>
            <w:pPr>
              <w:pStyle w:val="null3"/>
            </w:pPr>
            <w:r>
              <w:rPr>
                <w:rFonts w:ascii="仿宋_GB2312" w:hAnsi="仿宋_GB2312" w:cs="仿宋_GB2312" w:eastAsia="仿宋_GB2312"/>
              </w:rPr>
              <w:t>施工记录、试验报告（如管道强度严密性试验记录、系统调试报告、绝缘电阻测试记录等）。</w:t>
            </w:r>
          </w:p>
          <w:p>
            <w:pPr>
              <w:pStyle w:val="null3"/>
            </w:pPr>
            <w:r>
              <w:rPr>
                <w:rFonts w:ascii="仿宋_GB2312" w:hAnsi="仿宋_GB2312" w:cs="仿宋_GB2312" w:eastAsia="仿宋_GB2312"/>
              </w:rPr>
              <w:t>施工日志、分部分项工程质量验收记录。</w:t>
            </w:r>
          </w:p>
          <w:p>
            <w:pPr>
              <w:pStyle w:val="null3"/>
            </w:pPr>
            <w:r>
              <w:rPr>
                <w:rFonts w:ascii="仿宋_GB2312" w:hAnsi="仿宋_GB2312" w:cs="仿宋_GB2312" w:eastAsia="仿宋_GB2312"/>
              </w:rPr>
              <w:t>竣工图纸。</w:t>
            </w:r>
          </w:p>
          <w:p>
            <w:pPr>
              <w:pStyle w:val="null3"/>
            </w:pPr>
            <w:r>
              <w:rPr>
                <w:rFonts w:ascii="仿宋_GB2312" w:hAnsi="仿宋_GB2312" w:cs="仿宋_GB2312" w:eastAsia="仿宋_GB2312"/>
              </w:rPr>
              <w:t>重大问题处理记录与验收文件。</w:t>
            </w:r>
          </w:p>
          <w:p>
            <w:pPr>
              <w:pStyle w:val="null3"/>
            </w:pPr>
            <w:r>
              <w:rPr>
                <w:rFonts w:ascii="仿宋_GB2312" w:hAnsi="仿宋_GB2312" w:cs="仿宋_GB2312" w:eastAsia="仿宋_GB2312"/>
              </w:rPr>
              <w:t>（八）技术履约验收内容</w:t>
            </w:r>
          </w:p>
          <w:p>
            <w:pPr>
              <w:pStyle w:val="null3"/>
            </w:pPr>
            <w:r>
              <w:rPr>
                <w:rFonts w:ascii="仿宋_GB2312" w:hAnsi="仿宋_GB2312" w:cs="仿宋_GB2312" w:eastAsia="仿宋_GB2312"/>
              </w:rPr>
              <w:t>1.功能实现：各消防子系统（火灾报警、喷淋、消火栓、应急照明等）功能完整，运行稳定，联动逻辑正确，整体系统恢复有效状态。</w:t>
            </w:r>
          </w:p>
          <w:p>
            <w:pPr>
              <w:pStyle w:val="null3"/>
            </w:pPr>
            <w:r>
              <w:rPr>
                <w:rFonts w:ascii="仿宋_GB2312" w:hAnsi="仿宋_GB2312" w:cs="仿宋_GB2312" w:eastAsia="仿宋_GB2312"/>
              </w:rPr>
              <w:t>2.合规性：改造后的消防系统满足国家现行消防技术规范要求。</w:t>
            </w:r>
          </w:p>
          <w:p>
            <w:pPr>
              <w:pStyle w:val="null3"/>
            </w:pPr>
            <w:r>
              <w:rPr>
                <w:rFonts w:ascii="仿宋_GB2312" w:hAnsi="仿宋_GB2312" w:cs="仿宋_GB2312" w:eastAsia="仿宋_GB2312"/>
              </w:rPr>
              <w:t>3.文件完整性：提交的竣工资料齐全、准确、规范。</w:t>
            </w:r>
          </w:p>
          <w:p>
            <w:pPr>
              <w:pStyle w:val="null3"/>
            </w:pPr>
            <w:r>
              <w:rPr>
                <w:rFonts w:ascii="仿宋_GB2312" w:hAnsi="仿宋_GB2312" w:cs="仿宋_GB2312" w:eastAsia="仿宋_GB2312"/>
              </w:rPr>
              <w:t>（九）履约验收标准</w:t>
            </w:r>
          </w:p>
          <w:p>
            <w:pPr>
              <w:pStyle w:val="null3"/>
            </w:pPr>
            <w:r>
              <w:rPr>
                <w:rFonts w:ascii="仿宋_GB2312" w:hAnsi="仿宋_GB2312" w:cs="仿宋_GB2312" w:eastAsia="仿宋_GB2312"/>
              </w:rPr>
              <w:t>1.所有验收项目必须全部合格，系统联动调试一次成功。</w:t>
            </w:r>
          </w:p>
          <w:p>
            <w:pPr>
              <w:pStyle w:val="null3"/>
            </w:pPr>
            <w:r>
              <w:rPr>
                <w:rFonts w:ascii="仿宋_GB2312" w:hAnsi="仿宋_GB2312" w:cs="仿宋_GB2312" w:eastAsia="仿宋_GB2312"/>
              </w:rPr>
              <w:t>2.对于验收中发现的不合格项，供应商应在15个工作日内完成整改并提请复验。复验仍不合格的，按合同约定承担违约责任。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二、商务要求</w:t>
            </w:r>
          </w:p>
          <w:p>
            <w:pPr>
              <w:pStyle w:val="null3"/>
            </w:pPr>
            <w:r>
              <w:rPr>
                <w:rFonts w:ascii="仿宋_GB2312" w:hAnsi="仿宋_GB2312" w:cs="仿宋_GB2312" w:eastAsia="仿宋_GB2312"/>
              </w:rPr>
              <w:t>（一）工期</w:t>
            </w:r>
          </w:p>
          <w:p>
            <w:pPr>
              <w:pStyle w:val="null3"/>
            </w:pPr>
            <w:r>
              <w:rPr>
                <w:rFonts w:ascii="仿宋_GB2312" w:hAnsi="仿宋_GB2312" w:cs="仿宋_GB2312" w:eastAsia="仿宋_GB2312"/>
              </w:rPr>
              <w:t>自合同签订之日起30日历天内完成全部工程施工并达到验收条件。</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1.响应机制：供应商应在接到项目通知后的24小时内做出响应，明确项目负责人及联系方式，确保沟通渠道畅通。</w:t>
            </w:r>
          </w:p>
          <w:p>
            <w:pPr>
              <w:pStyle w:val="null3"/>
            </w:pPr>
            <w:r>
              <w:rPr>
                <w:rFonts w:ascii="仿宋_GB2312" w:hAnsi="仿宋_GB2312" w:cs="仿宋_GB2312" w:eastAsia="仿宋_GB2312"/>
              </w:rPr>
              <w:t>2.进度汇报：在施工期间，项目负责人应每周至少向业主单位及监理单位书面汇报一次工程进度，内容包括已完成工作量、下周计划、存在的问题及拟解决方案。</w:t>
            </w:r>
          </w:p>
          <w:p>
            <w:pPr>
              <w:pStyle w:val="null3"/>
            </w:pPr>
            <w:r>
              <w:rPr>
                <w:rFonts w:ascii="仿宋_GB2312" w:hAnsi="仿宋_GB2312" w:cs="仿宋_GB2312" w:eastAsia="仿宋_GB2312"/>
              </w:rPr>
              <w:t>3.沟通协调：建立有效的沟通机制，参加由业主或监理单位组织的工程例会，及时协调解决施工中出现的各类问题。对于业主单位提出的合理意见和建议，应在3个工作日内给出书面答复及整改措施。</w:t>
            </w:r>
          </w:p>
          <w:p>
            <w:pPr>
              <w:pStyle w:val="null3"/>
            </w:pPr>
            <w:r>
              <w:rPr>
                <w:rFonts w:ascii="仿宋_GB2312" w:hAnsi="仿宋_GB2312" w:cs="仿宋_GB2312" w:eastAsia="仿宋_GB2312"/>
              </w:rPr>
              <w:t>4.应急处理：施工过程中若遇突发情况（如误报警、消防水管破裂、影响居民消防安全的紧急情况等），供应商应立即通知业主单位和监理单位，并在24小时内提交详细的应急处理方案，同时采取有效措施确保人员及设施安全，最大限度减少对居民的影响。</w:t>
            </w:r>
          </w:p>
          <w:p>
            <w:pPr>
              <w:pStyle w:val="null3"/>
            </w:pPr>
            <w:r>
              <w:rPr>
                <w:rFonts w:ascii="仿宋_GB2312" w:hAnsi="仿宋_GB2312" w:cs="仿宋_GB2312" w:eastAsia="仿宋_GB2312"/>
              </w:rPr>
              <w:t>（三）质量保修范围</w:t>
            </w:r>
          </w:p>
          <w:p>
            <w:pPr>
              <w:pStyle w:val="null3"/>
            </w:pPr>
            <w:r>
              <w:rPr>
                <w:rFonts w:ascii="仿宋_GB2312" w:hAnsi="仿宋_GB2312" w:cs="仿宋_GB2312" w:eastAsia="仿宋_GB2312"/>
              </w:rPr>
              <w:t>本工程所有施工内容均在保修范围内，包括但不限于：维修更换的消防水泵、报警设备、探测器、喷头、消火栓、应急灯具、灭火器、敷设的管线及相关的控制系统等。</w:t>
            </w:r>
          </w:p>
          <w:p>
            <w:pPr>
              <w:pStyle w:val="null3"/>
            </w:pPr>
            <w:r>
              <w:rPr>
                <w:rFonts w:ascii="仿宋_GB2312" w:hAnsi="仿宋_GB2312" w:cs="仿宋_GB2312" w:eastAsia="仿宋_GB2312"/>
              </w:rPr>
              <w:t>（四）保修期</w:t>
            </w:r>
          </w:p>
          <w:p>
            <w:pPr>
              <w:pStyle w:val="null3"/>
            </w:pPr>
            <w:r>
              <w:rPr>
                <w:rFonts w:ascii="仿宋_GB2312" w:hAnsi="仿宋_GB2312" w:cs="仿宋_GB2312" w:eastAsia="仿宋_GB2312"/>
              </w:rPr>
              <w:t>1.本工程的质量保修期自竣工验收合格之日起计算。消防系统整体不少于2年。具体项目保修期限可由发包人与承包人在合同中约定，但不应低于国家关于建设工程质量保修的最低年限要求。</w:t>
            </w:r>
          </w:p>
          <w:p>
            <w:pPr>
              <w:pStyle w:val="null3"/>
            </w:pPr>
            <w:r>
              <w:rPr>
                <w:rFonts w:ascii="仿宋_GB2312" w:hAnsi="仿宋_GB2312" w:cs="仿宋_GB2312" w:eastAsia="仿宋_GB2312"/>
              </w:rPr>
              <w:t>2.在保修期内，供应商应承担以下责任和义务：</w:t>
            </w:r>
          </w:p>
          <w:p>
            <w:pPr>
              <w:pStyle w:val="null3"/>
            </w:pPr>
            <w:r>
              <w:rPr>
                <w:rFonts w:ascii="仿宋_GB2312" w:hAnsi="仿宋_GB2312" w:cs="仿宋_GB2312" w:eastAsia="仿宋_GB2312"/>
              </w:rPr>
              <w:t>响应时间：接到业主单位通知后，应在24小时内响应，48小时内到达现场勘查。对于严重影响消防系统正常运行或存在重大安全隐患的紧急故障（如主机瘫痪、水泵故障、管网严重泄漏等），应在接到通知后立即响应，2小时内到达现场进行处理。</w:t>
            </w:r>
          </w:p>
          <w:p>
            <w:pPr>
              <w:pStyle w:val="null3"/>
            </w:pPr>
            <w:r>
              <w:rPr>
                <w:rFonts w:ascii="仿宋_GB2312" w:hAnsi="仿宋_GB2312" w:cs="仿宋_GB2312" w:eastAsia="仿宋_GB2312"/>
              </w:rPr>
              <w:t>保修责任：对属于保修范围和期限内质量问题，供应商负责免费维修或更换，并承担所有费用。维修后应达到原设计及规范要求。</w:t>
            </w:r>
          </w:p>
          <w:p>
            <w:pPr>
              <w:pStyle w:val="null3"/>
            </w:pPr>
            <w:r>
              <w:rPr>
                <w:rFonts w:ascii="仿宋_GB2312" w:hAnsi="仿宋_GB2312" w:cs="仿宋_GB2312" w:eastAsia="仿宋_GB2312"/>
              </w:rPr>
              <w:t>定期回访：在保修期内，供应商应每半年至少进行一次回访，检查系统运行状况，并做好记录。</w:t>
            </w:r>
          </w:p>
          <w:p>
            <w:pPr>
              <w:pStyle w:val="null3"/>
            </w:pPr>
            <w:r>
              <w:rPr>
                <w:rFonts w:ascii="仿宋_GB2312" w:hAnsi="仿宋_GB2312" w:cs="仿宋_GB2312" w:eastAsia="仿宋_GB2312"/>
              </w:rPr>
              <w:t>损失赔偿：因施工质量缺陷或维保不及时造成损失的，供应商应承担相应的赔偿责任。</w:t>
            </w:r>
          </w:p>
          <w:p>
            <w:pPr>
              <w:pStyle w:val="null3"/>
            </w:pPr>
            <w:r>
              <w:rPr>
                <w:rFonts w:ascii="仿宋_GB2312" w:hAnsi="仿宋_GB2312" w:cs="仿宋_GB2312" w:eastAsia="仿宋_GB2312"/>
              </w:rPr>
              <w:t>（五）商务履约验收内容</w:t>
            </w:r>
          </w:p>
          <w:p>
            <w:pPr>
              <w:pStyle w:val="null3"/>
            </w:pPr>
            <w:r>
              <w:rPr>
                <w:rFonts w:ascii="仿宋_GB2312" w:hAnsi="仿宋_GB2312" w:cs="仿宋_GB2312" w:eastAsia="仿宋_GB2312"/>
              </w:rPr>
              <w:t>1.合同执行情况：检查供应商是否严格按照合同约定的时间、地点、方式等履行合同义务。</w:t>
            </w:r>
          </w:p>
          <w:p>
            <w:pPr>
              <w:pStyle w:val="null3"/>
            </w:pPr>
            <w:r>
              <w:rPr>
                <w:rFonts w:ascii="仿宋_GB2312" w:hAnsi="仿宋_GB2312" w:cs="仿宋_GB2312" w:eastAsia="仿宋_GB2312"/>
              </w:rPr>
              <w:t>2.资金使用合规性：审查供应商提供的资金使用明细账目，确保工程款项专款专用，资金使用符合合同约定和相关财务规定。</w:t>
            </w:r>
          </w:p>
          <w:p>
            <w:pPr>
              <w:pStyle w:val="null3"/>
            </w:pPr>
            <w:r>
              <w:rPr>
                <w:rFonts w:ascii="仿宋_GB2312" w:hAnsi="仿宋_GB2312" w:cs="仿宋_GB2312" w:eastAsia="仿宋_GB2312"/>
              </w:rPr>
              <w:t>3.发票开具情况：供应商应按照合同约定和国家税收法律法规的规定，及时、准确地开具合法有效的发票。</w:t>
            </w:r>
          </w:p>
          <w:p>
            <w:pPr>
              <w:pStyle w:val="null3"/>
            </w:pPr>
            <w:r>
              <w:rPr>
                <w:rFonts w:ascii="仿宋_GB2312" w:hAnsi="仿宋_GB2312" w:cs="仿宋_GB2312" w:eastAsia="仿宋_GB2312"/>
              </w:rPr>
              <w:t>（六）履约验收其他事项</w:t>
            </w:r>
          </w:p>
          <w:p>
            <w:pPr>
              <w:pStyle w:val="null3"/>
            </w:pPr>
            <w:r>
              <w:rPr>
                <w:rFonts w:ascii="仿宋_GB2312" w:hAnsi="仿宋_GB2312" w:cs="仿宋_GB2312" w:eastAsia="仿宋_GB2312"/>
              </w:rPr>
              <w:t>1.验收时间节点：工程竣工并自检合格后，施工单位应在10个工作日内提交竣工验收申请报告及相关资料。业主单位在收到申请报告和资料后的15个工作日内组织相关单位进行竣工验收。</w:t>
            </w:r>
          </w:p>
          <w:p>
            <w:pPr>
              <w:pStyle w:val="null3"/>
            </w:pPr>
            <w:r>
              <w:rPr>
                <w:rFonts w:ascii="仿宋_GB2312" w:hAnsi="仿宋_GB2312" w:cs="仿宋_GB2312" w:eastAsia="仿宋_GB2312"/>
              </w:rPr>
              <w:t>2.参与人员：验收小组由业主单位代表、监理单位代表、设计单位代表（如有）、施工单位代表组成，并应邀请消防主管部门或由其认可的第三方技术服务机构进行消防专项验收或参与综合验收。</w:t>
            </w:r>
          </w:p>
          <w:p>
            <w:pPr>
              <w:pStyle w:val="null3"/>
            </w:pPr>
            <w:r>
              <w:rPr>
                <w:rFonts w:ascii="仿宋_GB2312" w:hAnsi="仿宋_GB2312" w:cs="仿宋_GB2312" w:eastAsia="仿宋_GB2312"/>
              </w:rPr>
              <w:t>3.争议解决方式：在验收过程中，若各方对验收结果产生争议，应首先通过友好协商解决。若协商无果，可向有管辖权的人民法院提起诉讼。在争议解决期间，不影响工程中无争议部分的验收和交付使用。</w:t>
            </w:r>
          </w:p>
          <w:p>
            <w:pPr>
              <w:pStyle w:val="null3"/>
            </w:pPr>
            <w:r>
              <w:rPr>
                <w:rFonts w:ascii="仿宋_GB2312" w:hAnsi="仿宋_GB2312" w:cs="仿宋_GB2312" w:eastAsia="仿宋_GB2312"/>
              </w:rPr>
              <w:t>（七）付款方式</w:t>
            </w:r>
          </w:p>
          <w:p>
            <w:pPr>
              <w:pStyle w:val="null3"/>
            </w:pPr>
            <w:r>
              <w:rPr>
                <w:rFonts w:ascii="仿宋_GB2312" w:hAnsi="仿宋_GB2312" w:cs="仿宋_GB2312" w:eastAsia="仿宋_GB2312"/>
              </w:rPr>
              <w:t>1.合同签订生效后开工前，采购人向成交供应商支付合同总价40%的工程预付款。</w:t>
            </w:r>
          </w:p>
          <w:p>
            <w:pPr>
              <w:pStyle w:val="null3"/>
            </w:pPr>
            <w:r>
              <w:rPr>
                <w:rFonts w:ascii="仿宋_GB2312" w:hAnsi="仿宋_GB2312" w:cs="仿宋_GB2312" w:eastAsia="仿宋_GB2312"/>
              </w:rPr>
              <w:t>2.工程竣工验收合格，并取得主管部门出具的消防验收（或备案）合格文件，结算审定及双方无异议后，采购人支付合同总价的60%。</w:t>
            </w:r>
          </w:p>
          <w:p>
            <w:pPr>
              <w:pStyle w:val="null3"/>
            </w:pPr>
            <w:r>
              <w:rPr>
                <w:rFonts w:ascii="仿宋_GB2312" w:hAnsi="仿宋_GB2312" w:cs="仿宋_GB2312" w:eastAsia="仿宋_GB2312"/>
              </w:rPr>
              <w:t>（八）工程量清单</w:t>
            </w:r>
          </w:p>
          <w:p>
            <w:pPr>
              <w:pStyle w:val="null3"/>
            </w:pPr>
            <w:r>
              <w:rPr>
                <w:rFonts w:ascii="仿宋_GB2312" w:hAnsi="仿宋_GB2312" w:cs="仿宋_GB2312" w:eastAsia="仿宋_GB2312"/>
              </w:rPr>
              <w:t>1.工程量清单说明</w:t>
            </w:r>
          </w:p>
          <w:p>
            <w:pPr>
              <w:pStyle w:val="null3"/>
            </w:pPr>
            <w:r>
              <w:rPr>
                <w:rFonts w:ascii="仿宋_GB2312" w:hAnsi="仿宋_GB2312" w:cs="仿宋_GB2312" w:eastAsia="仿宋_GB2312"/>
              </w:rPr>
              <w:t>1.1本工程量清单应与供应商须知、合同条款、工程技术规范及图纸等文件结合起来查阅与理解。</w:t>
            </w:r>
          </w:p>
          <w:p>
            <w:pPr>
              <w:pStyle w:val="null3"/>
            </w:pPr>
            <w:r>
              <w:rPr>
                <w:rFonts w:ascii="仿宋_GB2312" w:hAnsi="仿宋_GB2312" w:cs="仿宋_GB2312" w:eastAsia="仿宋_GB2312"/>
              </w:rPr>
              <w:t>1.2本工程量清单是依据陕西省工程建设标准《建设工程工程量清单计价标准》DB61/T5126-2025编制的，为磋商文件的组成部分，一经成交且签订合同，即成为合同的组成部分。</w:t>
            </w:r>
          </w:p>
          <w:p>
            <w:pPr>
              <w:pStyle w:val="null3"/>
            </w:pPr>
            <w:r>
              <w:rPr>
                <w:rFonts w:ascii="仿宋_GB2312" w:hAnsi="仿宋_GB2312" w:cs="仿宋_GB2312" w:eastAsia="仿宋_GB2312"/>
              </w:rPr>
              <w:t>1.3工程量清单中各项金额均以人民币（元）结算。</w:t>
            </w:r>
          </w:p>
          <w:p>
            <w:pPr>
              <w:pStyle w:val="null3"/>
            </w:pPr>
            <w:r>
              <w:rPr>
                <w:rFonts w:ascii="仿宋_GB2312" w:hAnsi="仿宋_GB2312" w:cs="仿宋_GB2312" w:eastAsia="仿宋_GB2312"/>
              </w:rPr>
              <w:t>1.4供应商不得随意改动分部分项工程量清单的编码和工程数量，否则按无效文件处理。</w:t>
            </w:r>
          </w:p>
          <w:p>
            <w:pPr>
              <w:pStyle w:val="null3"/>
            </w:pPr>
            <w:r>
              <w:rPr>
                <w:rFonts w:ascii="仿宋_GB2312" w:hAnsi="仿宋_GB2312" w:cs="仿宋_GB2312" w:eastAsia="仿宋_GB2312"/>
              </w:rPr>
              <w:t>2.电子标书说明</w:t>
            </w:r>
          </w:p>
          <w:p>
            <w:pPr>
              <w:pStyle w:val="null3"/>
            </w:pPr>
            <w:r>
              <w:rPr>
                <w:rFonts w:ascii="仿宋_GB2312" w:hAnsi="仿宋_GB2312" w:cs="仿宋_GB2312" w:eastAsia="仿宋_GB2312"/>
              </w:rPr>
              <w:t>1.2.1供应商按磋商文件电子版的内容和要求编制响应文件电子标书；</w:t>
            </w:r>
          </w:p>
          <w:p>
            <w:pPr>
              <w:pStyle w:val="null3"/>
            </w:pPr>
            <w:r>
              <w:rPr>
                <w:rFonts w:ascii="仿宋_GB2312" w:hAnsi="仿宋_GB2312" w:cs="仿宋_GB2312" w:eastAsia="仿宋_GB2312"/>
              </w:rPr>
              <w:t>1.2.2响应文件电子版是响应文件的组成部分，供应商应无条件使用采购人所发的电子版格式。</w:t>
            </w:r>
          </w:p>
          <w:p>
            <w:pPr>
              <w:pStyle w:val="null3"/>
            </w:pPr>
            <w:r>
              <w:rPr>
                <w:rFonts w:ascii="仿宋_GB2312" w:hAnsi="仿宋_GB2312" w:cs="仿宋_GB2312" w:eastAsia="仿宋_GB2312"/>
              </w:rPr>
              <w:t>3.工程量清单</w:t>
            </w:r>
          </w:p>
          <w:p>
            <w:pPr>
              <w:pStyle w:val="null3"/>
            </w:pPr>
            <w:r>
              <w:rPr>
                <w:rFonts w:ascii="仿宋_GB2312" w:hAnsi="仿宋_GB2312" w:cs="仿宋_GB2312" w:eastAsia="仿宋_GB2312"/>
              </w:rPr>
              <w:t>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1.合格2.工程质量必须符合国家、省、市现行有效的施工质量验收规范、规程和标准。3.工程质量等级目标：一次验收合格率100%。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详见上述“一、技术、服务标准和要求”相关内容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1.供应商须严格遵守国家关于安全生产、环境保护及农民工工资支付等法律法规，并制定相应保障方案。 2.供应商负责办理消防验收（或备案）手续，确保项目最终通过官方消防验收。 3.完全理解并接受第八章“拟签订采购合同文本”。 4.商务要求见详见上述“一、技术、服务标准和要求”相关内容。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小微企业。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供应商具备有效的消防设施工程专业承包二级及以上资质；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有效的机电工程专业二级及以上建造师注册证书，并具备有效的安全生产考核合格证书（建安B证），提供无在建项目承诺；并提供项目经理在供应商单位近3个月内任意一个月缴纳的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提供2025年7月1日至响应文件递交截止之日任意一个月的社会保障资金缴存单据或社保机构开具的社会保险参保缴费情况证明。依法不需要缴纳社会保障资金的供应商应提供相关证明文件；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7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磋商文件签字盖章</w:t>
            </w:r>
          </w:p>
        </w:tc>
        <w:tc>
          <w:tcPr>
            <w:tcW w:type="dxa" w:w="3322"/>
          </w:tcPr>
          <w:p>
            <w:pPr>
              <w:pStyle w:val="null3"/>
            </w:pPr>
            <w:r>
              <w:rPr>
                <w:rFonts w:ascii="仿宋_GB2312" w:hAnsi="仿宋_GB2312" w:cs="仿宋_GB2312" w:eastAsia="仿宋_GB2312"/>
              </w:rPr>
              <w:t>响应文件签字盖章满足磋商文件的要求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完全响应第三章“磋商项目技术、服务、商务及其他要求”，没有负偏离。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合同文本响应</w:t>
            </w:r>
          </w:p>
        </w:tc>
        <w:tc>
          <w:tcPr>
            <w:tcW w:type="dxa" w:w="3322"/>
          </w:tcPr>
          <w:p>
            <w:pPr>
              <w:pStyle w:val="null3"/>
            </w:pPr>
            <w:r>
              <w:rPr>
                <w:rFonts w:ascii="仿宋_GB2312" w:hAnsi="仿宋_GB2312" w:cs="仿宋_GB2312" w:eastAsia="仿宋_GB2312"/>
              </w:rPr>
              <w:t>完全理解并接受第八章“拟签订采购合同文本”</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二、评审标准：完整性（业绩证明材料为施工合同）；真实性（证明材料清晰可辨并加盖公章）； 符合性（业绩数量及合同签订时间符合要求）。 三、赋分标准：每提供1个符合要求的业绩证明得1分，满分4分。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一、评审内容 供应商根据本项目工程量、施工难度及工期要求，拟投入的机械设备情况，包括： ①主要机械设备型号、数量、性能参数与技术先进性； ②机械设备进场计划与工期节点的匹配度； ③关键设备的备用方案及保障措施。 二、评审标准 合理性、充足性、保障性、与施工进度计划的契合度。 三、赋分标准（满分5分） 1.内容①满分2分：主要机械设备型号、数量、性能完全满足并优于施工需要，技术先进，得2分；基本满足，得1分；存在明显不足或落后，得0分。 2.内容②满分2分：进场计划详尽，与施工进度计划关键节点高度契合，得2分；计划基本合理，得1分；计划模糊或严重脱节，得0分。 3.内容③满分1分：关键设备有明确的备用或租赁渠道，维修保养体系完善，保障措施得力，得1分；无相关描述或措施不可靠，得0分。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1.拟投入机械设备配备.docx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一、评审内容 供应商对项目核心、难点及特殊工序提出的具体施工方案与技术措施，包括： ①重点、难点工程的施工方法、工艺及技术保障。 ②主要分部分项工程的施工流程与交叉作业安排。 ③采用新技术、新工艺的说明及效益分析。 二、评审标准 方案的针对性、先进性、可行性、安全性，以及是否符合规范标准。 三、赋分标准（满分：15分） 1.内容①满分7分：方案针对磋商文件及图纸识别的所有重点难点，技术路线正确、先进，措施具体可靠，计算、验算或图示清晰，能有效解决工程难点。 扣分细则：每发现以下任意一种缺陷扣1.4分，扣完本项7分为止。 2.内容②满分5分：主要分部分项工程的施工流程清晰完整，工艺顺序符合施工逻辑和规范要求，交叉作业安排合理，有必要的流程图或示意图。 扣分细则：每发现以下任意一种缺陷扣1.0分，扣完本项5分为止。 3.内容③满分3分：积极采用先进、可靠的新技术、新工艺、新材料、新设备，有详细的适用性、可靠性论证，并能明确阐述其对提升工程质量、缩短工期、节约成本或保障安全的具体效益。 扣分细则：每发现以下任意一种缺陷扣0.6分，扣完本项3分为止。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2.主要工程项目的施工方案、方法与技术措施.docx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一、评审内容 供应商为确保工期所建立的组织体系、管理方法和具体措施，包括： ①施工进度计划（横道图或网络图）的合理性、关键线路的清晰性； ②工期保证的组织体系、人员职责及动态管理制度； ③应对工期延误的预案及赶工措施。 二、评审标准 科学性、全面性、动态控制能力、抗风险能力。 三、赋分标准（满分：7分） 1.内容①满分3分：计划编制科学，采用网络图或带关键线路的横道图，工序分解合理明确合理。 扣分细则：每发现以下任意一种缺陷扣0.6分，扣完本项3分为止。 2.内容②满分2分：体系健全，成立以项目经理为核心的工期保障小组，职责分工明确到人，有明确的进度检查（日/周报）、分析（偏差分析会）与动态调整制度。 扣分细则：每发现以下任意一种缺陷扣0.4分，扣完本项2分为止。 3.内容③满分2分：预案考虑周全，赶工措施具体、可行。 扣分细则：每发现以下任意一种缺陷扣0.4分，扣完本项2分为止。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3.工期保证体系及保证措施.docx</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一、评审内容 供应商为保障工程质量和施工安全所建立的体系与措施，包括： ①质量/安全管理组织机构、职责分工及保证体系框图； ②关键工序的质量控制点、检测方法、验收标准； ③危险源辨识、安全专项方案及文明施工措施。 二、评审标准 体系完整性、措施针对性、可操作性、符合法规。 三、赋分标准（满分：13分） 1.内容①满分4分：机构健全，职责清晰，体系运行流程明确，与项目管理体系融合度高。 扣分细则：每发现以下任意一种缺陷扣0.8分，扣完本项4分为止。 2.内容②满分5分：控制点设置准确，检测方法先进，标准明确，有创优目标和具体创优计划。 扣分细则：每发现以下任意一种缺陷扣1.0分，扣完本项5分为止。 3.内容③满分4分：危险源辨识全面，专项方案有针对性，安全投入明确，文明施工措施具体。 扣分细则：每发现以下任意一种缺陷扣0.8分，扣完本项4分为止。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4.质量、安全保证体系及保证措施.docx</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一、评审内容 供应商为减少施工对环境影响及确保文明施工所采取的措施，包括： ①针对扬尘、噪音、水污染、固体废弃物等的具体环保措施； ②施工场地布置的合理性、规范围挡、标牌标识及卫生管理； ③与周边社区、交通的协调措施。 二、评审标准 合规性、有效性、人性化。 三、赋分标准（满分：5分） 1.内容①满分2分：措施全面，符合并优于地方环保要求，有量化控制目标，针对拆除、切割、焊接等工序有具体降尘降噪方案，废弃物分类处理方案明确。 扣分细则：每发现以下任意一种缺陷扣0.4分，扣完本项2分为止。 2.内容②满分2分：场地布置科学，围挡、标牌规范，环境整洁卫生，有防止施工对楼道公共区域污染的专项措施。 扣分细则：每发现以下任意一种缺陷扣0.4分，扣完本项2分为止。 3.内容③满分2分：有详尽的交通组织方案、社区沟通方案，体现社会责任。 扣分细则：每发现以下任意一种缺陷扣0.2分，扣完本项1分为止。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5.环境保护、文明施工保证体系及措施.docx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 供应商对项目全过程风险的识别、评估及应对能力，包括： ①对技术、管理、环境等方面的潜在风险进行系统识别与评估； ②针对各类重大风险的防范措施、事故应急响应措施。 二、评审标准 全面性、预见性、可操作性。 三、赋分标准（满分：5分） 1.内容①满分2分：风险识别全面，分类清晰，评估合理，特别关注了图纸与现场不符、居民阻工、火灾事故、原有系统误触发等消防改造特有风险。 扣分细则：每发现以下任意一种缺陷扣0.4分，扣完本项2分为止。 2.内容②满分3分：防范措施针对性强，应急预案响应等级清晰，职责明确，资源保障到位，演练计划具体。 扣分细则：每发现以下任意一种缺陷扣0.6分，扣完本项3分为止。 缺陷定义：a.不完整b.描述简单c.非针对性d.逻辑漏洞e.不利于目标实现。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6.项目风险预测与防范、事故应急预案.docx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最终磋商报价得分=(基准价／最终磋商报价)×40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详见附件：1.拟投入机械设备配备.docx</w:t>
      </w:r>
    </w:p>
    <w:p>
      <w:pPr>
        <w:pStyle w:val="null3"/>
        <w:ind w:firstLine="960"/>
      </w:pPr>
      <w:r>
        <w:rPr>
          <w:rFonts w:ascii="仿宋_GB2312" w:hAnsi="仿宋_GB2312" w:cs="仿宋_GB2312" w:eastAsia="仿宋_GB2312"/>
        </w:rPr>
        <w:t>详见附件：2.主要工程项目的施工方案、方法与技术措施.docx</w:t>
      </w:r>
    </w:p>
    <w:p>
      <w:pPr>
        <w:pStyle w:val="null3"/>
        <w:ind w:firstLine="960"/>
      </w:pPr>
      <w:r>
        <w:rPr>
          <w:rFonts w:ascii="仿宋_GB2312" w:hAnsi="仿宋_GB2312" w:cs="仿宋_GB2312" w:eastAsia="仿宋_GB2312"/>
        </w:rPr>
        <w:t>详见附件：3.工期保证体系及保证措施.docx</w:t>
      </w:r>
    </w:p>
    <w:p>
      <w:pPr>
        <w:pStyle w:val="null3"/>
        <w:ind w:firstLine="960"/>
      </w:pPr>
      <w:r>
        <w:rPr>
          <w:rFonts w:ascii="仿宋_GB2312" w:hAnsi="仿宋_GB2312" w:cs="仿宋_GB2312" w:eastAsia="仿宋_GB2312"/>
        </w:rPr>
        <w:t>详见附件：4.质量、安全保证体系及保证措施.docx</w:t>
      </w:r>
    </w:p>
    <w:p>
      <w:pPr>
        <w:pStyle w:val="null3"/>
        <w:ind w:firstLine="960"/>
      </w:pPr>
      <w:r>
        <w:rPr>
          <w:rFonts w:ascii="仿宋_GB2312" w:hAnsi="仿宋_GB2312" w:cs="仿宋_GB2312" w:eastAsia="仿宋_GB2312"/>
        </w:rPr>
        <w:t>详见附件：5.环境保护、文明施工保证体系及措施.docx</w:t>
      </w:r>
    </w:p>
    <w:p>
      <w:pPr>
        <w:pStyle w:val="null3"/>
        <w:ind w:firstLine="960"/>
      </w:pPr>
      <w:r>
        <w:rPr>
          <w:rFonts w:ascii="仿宋_GB2312" w:hAnsi="仿宋_GB2312" w:cs="仿宋_GB2312" w:eastAsia="仿宋_GB2312"/>
        </w:rPr>
        <w:t>详见附件：6.项目风险预测与防范、事故应急预案.docx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