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C17414">
      <w:pPr>
        <w:jc w:val="left"/>
        <w:rPr>
          <w:rFonts w:hint="eastAsia" w:ascii="宋体" w:hAnsi="宋体" w:eastAsia="宋体" w:cs="宋体"/>
          <w:bCs/>
          <w:color w:val="auto"/>
          <w:sz w:val="32"/>
          <w:szCs w:val="32"/>
        </w:rPr>
      </w:pPr>
      <w:bookmarkStart w:id="0" w:name="_Toc246996261"/>
      <w:bookmarkStart w:id="1" w:name="_Toc246997004"/>
      <w:bookmarkStart w:id="2" w:name="_Toc382920043"/>
      <w:bookmarkStart w:id="3" w:name="_Toc369531607"/>
      <w:bookmarkStart w:id="4" w:name="_Toc247085776"/>
      <w:bookmarkStart w:id="5" w:name="_Toc296602506"/>
      <w:bookmarkStart w:id="6" w:name="_Toc31184"/>
    </w:p>
    <w:bookmarkEnd w:id="0"/>
    <w:bookmarkEnd w:id="1"/>
    <w:bookmarkEnd w:id="2"/>
    <w:bookmarkEnd w:id="3"/>
    <w:bookmarkEnd w:id="4"/>
    <w:bookmarkEnd w:id="5"/>
    <w:bookmarkEnd w:id="6"/>
    <w:p w14:paraId="112B97A9">
      <w:pPr>
        <w:jc w:val="left"/>
        <w:rPr>
          <w:rFonts w:hint="eastAsia" w:ascii="宋体" w:hAnsi="宋体" w:eastAsia="宋体" w:cs="宋体"/>
          <w:bCs/>
          <w:color w:val="auto"/>
          <w:sz w:val="32"/>
          <w:szCs w:val="32"/>
        </w:rPr>
      </w:pPr>
      <w:r>
        <w:rPr>
          <w:rFonts w:hint="eastAsia" w:ascii="宋体" w:hAnsi="宋体" w:eastAsia="宋体" w:cs="宋体"/>
          <w:bCs/>
          <w:color w:val="auto"/>
          <w:sz w:val="32"/>
          <w:szCs w:val="32"/>
        </w:rPr>
        <w:t>（GF—201</w:t>
      </w:r>
      <w:r>
        <w:rPr>
          <w:rFonts w:hint="eastAsia" w:ascii="宋体" w:hAnsi="宋体" w:eastAsia="宋体" w:cs="宋体"/>
          <w:bCs/>
          <w:color w:val="auto"/>
          <w:sz w:val="32"/>
          <w:szCs w:val="32"/>
          <w:lang w:val="en-US" w:eastAsia="zh-CN"/>
        </w:rPr>
        <w:t>7</w:t>
      </w:r>
      <w:r>
        <w:rPr>
          <w:rFonts w:hint="eastAsia" w:ascii="宋体" w:hAnsi="宋体" w:eastAsia="宋体" w:cs="宋体"/>
          <w:bCs/>
          <w:color w:val="auto"/>
          <w:sz w:val="32"/>
          <w:szCs w:val="32"/>
        </w:rPr>
        <w:t>—</w:t>
      </w:r>
      <w:r>
        <w:rPr>
          <w:rFonts w:hint="eastAsia" w:ascii="宋体" w:hAnsi="宋体" w:eastAsia="宋体" w:cs="宋体"/>
          <w:bCs/>
          <w:color w:val="auto"/>
          <w:sz w:val="32"/>
          <w:szCs w:val="32"/>
          <w:lang w:val="en-US" w:eastAsia="zh-CN"/>
        </w:rPr>
        <w:t>0201</w:t>
      </w:r>
      <w:r>
        <w:rPr>
          <w:rFonts w:hint="eastAsia" w:ascii="宋体" w:hAnsi="宋体" w:eastAsia="宋体" w:cs="宋体"/>
          <w:bCs/>
          <w:color w:val="auto"/>
          <w:sz w:val="32"/>
          <w:szCs w:val="32"/>
        </w:rPr>
        <w:t>）</w:t>
      </w:r>
    </w:p>
    <w:p w14:paraId="591865D3">
      <w:pPr>
        <w:jc w:val="center"/>
        <w:rPr>
          <w:rFonts w:hint="eastAsia" w:ascii="宋体" w:hAnsi="宋体" w:eastAsia="宋体" w:cs="宋体"/>
          <w:b/>
          <w:color w:val="auto"/>
          <w:sz w:val="52"/>
          <w:szCs w:val="52"/>
        </w:rPr>
      </w:pPr>
    </w:p>
    <w:p w14:paraId="74912D30">
      <w:pPr>
        <w:jc w:val="center"/>
        <w:rPr>
          <w:rFonts w:hint="eastAsia" w:ascii="宋体" w:hAnsi="宋体" w:eastAsia="宋体" w:cs="宋体"/>
          <w:b/>
          <w:color w:val="auto"/>
          <w:sz w:val="52"/>
          <w:szCs w:val="52"/>
        </w:rPr>
      </w:pPr>
      <w:r>
        <w:rPr>
          <w:rFonts w:hint="eastAsia" w:ascii="宋体" w:hAnsi="宋体" w:eastAsia="宋体" w:cs="宋体"/>
          <w:b/>
          <w:color w:val="auto"/>
          <w:sz w:val="72"/>
          <w:szCs w:val="52"/>
        </w:rPr>
        <w:t>建设工程施工合同</w:t>
      </w:r>
      <w:r>
        <w:rPr>
          <w:rFonts w:hint="eastAsia" w:ascii="宋体" w:hAnsi="宋体" w:eastAsia="宋体" w:cs="宋体"/>
          <w:b/>
          <w:color w:val="auto"/>
          <w:sz w:val="52"/>
          <w:szCs w:val="52"/>
        </w:rPr>
        <w:br w:type="textWrapping"/>
      </w:r>
      <w:r>
        <w:rPr>
          <w:rFonts w:hint="eastAsia" w:ascii="宋体" w:hAnsi="宋体" w:eastAsia="宋体" w:cs="宋体"/>
          <w:b/>
          <w:color w:val="auto"/>
          <w:sz w:val="52"/>
          <w:szCs w:val="52"/>
        </w:rPr>
        <w:t>（示范文本）</w:t>
      </w:r>
    </w:p>
    <w:p w14:paraId="324C69B7">
      <w:pPr>
        <w:jc w:val="center"/>
        <w:rPr>
          <w:rFonts w:hint="eastAsia" w:ascii="宋体" w:hAnsi="宋体" w:eastAsia="宋体" w:cs="宋体"/>
          <w:b/>
          <w:color w:val="auto"/>
          <w:sz w:val="72"/>
          <w:szCs w:val="72"/>
        </w:rPr>
      </w:pPr>
    </w:p>
    <w:p w14:paraId="2129737E">
      <w:pPr>
        <w:jc w:val="center"/>
        <w:rPr>
          <w:rFonts w:hint="eastAsia" w:ascii="宋体" w:hAnsi="宋体" w:eastAsia="宋体" w:cs="宋体"/>
          <w:b/>
          <w:color w:val="auto"/>
          <w:sz w:val="72"/>
          <w:szCs w:val="72"/>
        </w:rPr>
      </w:pPr>
    </w:p>
    <w:p w14:paraId="0EBB6B5A">
      <w:pPr>
        <w:jc w:val="center"/>
        <w:rPr>
          <w:rFonts w:hint="eastAsia" w:ascii="宋体" w:hAnsi="宋体" w:eastAsia="宋体" w:cs="宋体"/>
          <w:b/>
          <w:color w:val="auto"/>
          <w:sz w:val="52"/>
          <w:szCs w:val="52"/>
        </w:rPr>
      </w:pPr>
    </w:p>
    <w:p w14:paraId="35BF012C">
      <w:pPr>
        <w:rPr>
          <w:rFonts w:hint="eastAsia" w:ascii="宋体" w:hAnsi="宋体" w:eastAsia="宋体" w:cs="宋体"/>
          <w:b/>
          <w:color w:val="auto"/>
          <w:sz w:val="28"/>
          <w:szCs w:val="28"/>
        </w:rPr>
      </w:pPr>
    </w:p>
    <w:p w14:paraId="7E1D8524">
      <w:pPr>
        <w:rPr>
          <w:rFonts w:hint="eastAsia" w:ascii="宋体" w:hAnsi="宋体" w:eastAsia="宋体" w:cs="宋体"/>
          <w:b/>
          <w:color w:val="auto"/>
          <w:sz w:val="28"/>
          <w:szCs w:val="28"/>
        </w:rPr>
      </w:pPr>
    </w:p>
    <w:p w14:paraId="3FB122AD">
      <w:pPr>
        <w:rPr>
          <w:rFonts w:hint="eastAsia" w:ascii="宋体" w:hAnsi="宋体" w:eastAsia="宋体" w:cs="宋体"/>
          <w:b/>
          <w:color w:val="auto"/>
          <w:sz w:val="28"/>
          <w:szCs w:val="28"/>
        </w:rPr>
      </w:pPr>
    </w:p>
    <w:p w14:paraId="5A34910A">
      <w:pPr>
        <w:rPr>
          <w:rFonts w:hint="eastAsia" w:ascii="宋体" w:hAnsi="宋体" w:eastAsia="宋体" w:cs="宋体"/>
          <w:b/>
          <w:color w:val="auto"/>
          <w:sz w:val="28"/>
          <w:szCs w:val="28"/>
        </w:rPr>
      </w:pPr>
    </w:p>
    <w:p w14:paraId="50F82E63">
      <w:pPr>
        <w:rPr>
          <w:rFonts w:hint="eastAsia" w:ascii="宋体" w:hAnsi="宋体" w:eastAsia="宋体" w:cs="宋体"/>
          <w:b/>
          <w:color w:val="auto"/>
          <w:sz w:val="28"/>
          <w:szCs w:val="28"/>
        </w:rPr>
      </w:pPr>
    </w:p>
    <w:p w14:paraId="408B06F9">
      <w:pPr>
        <w:rPr>
          <w:rFonts w:hint="eastAsia" w:ascii="宋体" w:hAnsi="宋体" w:eastAsia="宋体" w:cs="宋体"/>
          <w:b/>
          <w:color w:val="auto"/>
          <w:sz w:val="28"/>
          <w:szCs w:val="28"/>
        </w:rPr>
      </w:pPr>
    </w:p>
    <w:p w14:paraId="12254B27">
      <w:pPr>
        <w:rPr>
          <w:rFonts w:hint="eastAsia" w:ascii="宋体" w:hAnsi="宋体" w:eastAsia="宋体" w:cs="宋体"/>
          <w:b/>
          <w:color w:val="auto"/>
          <w:sz w:val="28"/>
          <w:szCs w:val="28"/>
        </w:rPr>
      </w:pPr>
    </w:p>
    <w:p w14:paraId="43BC165B">
      <w:pPr>
        <w:jc w:val="center"/>
        <w:rPr>
          <w:rFonts w:hint="eastAsia" w:ascii="宋体" w:hAnsi="宋体" w:eastAsia="宋体" w:cs="宋体"/>
          <w:b/>
          <w:bCs/>
          <w:color w:val="auto"/>
          <w:sz w:val="28"/>
        </w:rPr>
      </w:pPr>
      <w:r>
        <w:rPr>
          <w:rFonts w:hint="eastAsia" w:ascii="宋体" w:hAnsi="宋体" w:eastAsia="宋体" w:cs="宋体"/>
          <w:b/>
          <w:bCs/>
          <w:color w:val="auto"/>
          <w:sz w:val="28"/>
        </w:rPr>
        <w:t>中华人民共和国</w:t>
      </w:r>
      <w:r>
        <w:rPr>
          <w:rFonts w:hint="eastAsia" w:ascii="宋体" w:hAnsi="宋体" w:eastAsia="宋体" w:cs="宋体"/>
          <w:b/>
          <w:bCs/>
          <w:color w:val="auto"/>
          <w:sz w:val="28"/>
          <w:lang w:eastAsia="zh-CN"/>
        </w:rPr>
        <w:t>住房和城乡建设部</w:t>
      </w:r>
      <w:r>
        <w:rPr>
          <w:rFonts w:hint="eastAsia" w:ascii="宋体" w:hAnsi="宋体" w:eastAsia="宋体" w:cs="宋体"/>
          <w:b/>
          <w:bCs/>
          <w:color w:val="auto"/>
          <w:sz w:val="28"/>
        </w:rPr>
        <w:t xml:space="preserve"> 制定</w:t>
      </w:r>
    </w:p>
    <w:p w14:paraId="7B287724">
      <w:pPr>
        <w:jc w:val="center"/>
        <w:rPr>
          <w:rFonts w:hint="eastAsia" w:ascii="宋体" w:hAnsi="宋体" w:eastAsia="宋体" w:cs="宋体"/>
          <w:b/>
          <w:bCs/>
          <w:color w:val="auto"/>
          <w:sz w:val="28"/>
        </w:rPr>
      </w:pPr>
      <w:r>
        <w:rPr>
          <w:rFonts w:hint="eastAsia" w:ascii="宋体" w:hAnsi="宋体" w:eastAsia="宋体" w:cs="宋体"/>
          <w:b/>
          <w:bCs/>
          <w:color w:val="auto"/>
          <w:sz w:val="28"/>
        </w:rPr>
        <w:t>国家市场监督管理总局</w:t>
      </w:r>
    </w:p>
    <w:p w14:paraId="1640DAFA">
      <w:pPr>
        <w:pStyle w:val="5"/>
        <w:keepNext w:val="0"/>
        <w:keepLines w:val="0"/>
        <w:pageBreakBefore w:val="0"/>
        <w:widowControl w:val="0"/>
        <w:tabs>
          <w:tab w:val="right" w:leader="dot" w:pos="8787"/>
        </w:tabs>
        <w:kinsoku/>
        <w:wordWrap/>
        <w:overflowPunct/>
        <w:topLinePunct w:val="0"/>
        <w:autoSpaceDE/>
        <w:autoSpaceDN/>
        <w:bidi w:val="0"/>
        <w:adjustRightInd/>
        <w:snapToGrid/>
        <w:spacing w:line="400" w:lineRule="exact"/>
        <w:textAlignment w:val="auto"/>
        <w:outlineLvl w:val="9"/>
        <w:rPr>
          <w:rFonts w:hint="eastAsia" w:ascii="宋体" w:hAnsi="宋体" w:eastAsia="宋体" w:cs="宋体"/>
          <w:color w:val="auto"/>
          <w:sz w:val="24"/>
          <w:szCs w:val="24"/>
        </w:rPr>
      </w:pPr>
    </w:p>
    <w:p w14:paraId="5F830CCA">
      <w:pPr>
        <w:rPr>
          <w:rFonts w:hint="eastAsia" w:ascii="宋体" w:hAnsi="宋体" w:eastAsia="宋体" w:cs="宋体"/>
          <w:color w:val="auto"/>
          <w:sz w:val="24"/>
          <w:szCs w:val="24"/>
        </w:rPr>
      </w:pPr>
    </w:p>
    <w:p w14:paraId="5D8F4641">
      <w:pPr>
        <w:rPr>
          <w:rFonts w:hint="eastAsia" w:ascii="宋体" w:hAnsi="宋体" w:eastAsia="宋体" w:cs="宋体"/>
          <w:color w:val="auto"/>
          <w:sz w:val="24"/>
          <w:szCs w:val="24"/>
        </w:rPr>
      </w:pPr>
    </w:p>
    <w:p w14:paraId="68300B22">
      <w:pPr>
        <w:rPr>
          <w:rFonts w:hint="eastAsia" w:ascii="宋体" w:hAnsi="宋体" w:eastAsia="宋体" w:cs="宋体"/>
          <w:color w:val="auto"/>
          <w:sz w:val="24"/>
          <w:szCs w:val="24"/>
        </w:rPr>
      </w:pPr>
    </w:p>
    <w:p w14:paraId="6B15823B">
      <w:pPr>
        <w:pStyle w:val="2"/>
        <w:keepLines/>
        <w:numPr>
          <w:ilvl w:val="0"/>
          <w:numId w:val="0"/>
        </w:numPr>
        <w:spacing w:before="340" w:after="330" w:line="580" w:lineRule="exact"/>
        <w:ind w:left="210" w:leftChars="100" w:firstLine="0"/>
        <w:jc w:val="center"/>
        <w:rPr>
          <w:rFonts w:hint="eastAsia" w:ascii="宋体" w:hAnsi="宋体" w:eastAsia="宋体" w:cs="宋体"/>
          <w:color w:val="auto"/>
          <w:sz w:val="24"/>
          <w:szCs w:val="24"/>
        </w:rPr>
        <w:sectPr>
          <w:pgSz w:w="11906" w:h="16838"/>
          <w:pgMar w:top="1417" w:right="1417" w:bottom="1417" w:left="1701" w:header="851" w:footer="992" w:gutter="0"/>
          <w:cols w:space="425" w:num="1"/>
          <w:docGrid w:type="lines" w:linePitch="312" w:charSpace="0"/>
        </w:sectPr>
      </w:pPr>
      <w:bookmarkStart w:id="7" w:name="_Toc577"/>
    </w:p>
    <w:p w14:paraId="32247916">
      <w:pPr>
        <w:pStyle w:val="2"/>
        <w:keepLines/>
        <w:numPr>
          <w:ilvl w:val="0"/>
          <w:numId w:val="0"/>
        </w:numPr>
        <w:spacing w:before="340" w:after="330" w:line="580" w:lineRule="exact"/>
        <w:ind w:left="210" w:leftChars="100" w:firstLine="0"/>
        <w:jc w:val="center"/>
        <w:rPr>
          <w:rFonts w:hint="eastAsia" w:ascii="宋体" w:hAnsi="宋体" w:eastAsia="宋体" w:cs="宋体"/>
          <w:b/>
          <w:color w:val="auto"/>
          <w:sz w:val="36"/>
          <w:szCs w:val="36"/>
          <w:highlight w:val="none"/>
          <w:lang w:val="en-US" w:eastAsia="zh-CN"/>
        </w:rPr>
      </w:pP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 TOC \o "1-5" \h \z \u </w:instrText>
      </w:r>
      <w:r>
        <w:rPr>
          <w:rFonts w:hint="eastAsia" w:ascii="宋体" w:hAnsi="宋体" w:eastAsia="宋体" w:cs="宋体"/>
          <w:color w:val="auto"/>
          <w:sz w:val="24"/>
          <w:szCs w:val="24"/>
        </w:rPr>
        <w:fldChar w:fldCharType="separate"/>
      </w:r>
      <w:bookmarkStart w:id="8" w:name="_Toc4987"/>
      <w:bookmarkStart w:id="9" w:name="_Toc419"/>
      <w:r>
        <w:rPr>
          <w:rFonts w:hint="eastAsia" w:ascii="宋体" w:hAnsi="宋体" w:eastAsia="宋体" w:cs="宋体"/>
          <w:b/>
          <w:color w:val="auto"/>
          <w:sz w:val="36"/>
          <w:szCs w:val="36"/>
          <w:highlight w:val="none"/>
          <w:lang w:eastAsia="zh-CN"/>
        </w:rPr>
        <w:t>第一部分</w:t>
      </w:r>
      <w:r>
        <w:rPr>
          <w:rFonts w:hint="eastAsia" w:ascii="宋体" w:hAnsi="宋体" w:eastAsia="宋体" w:cs="宋体"/>
          <w:b/>
          <w:color w:val="auto"/>
          <w:sz w:val="36"/>
          <w:szCs w:val="36"/>
          <w:highlight w:val="none"/>
          <w:lang w:val="en-US" w:eastAsia="zh-CN"/>
        </w:rPr>
        <w:t xml:space="preserve">  合同协议书</w:t>
      </w:r>
      <w:bookmarkEnd w:id="7"/>
      <w:bookmarkEnd w:id="8"/>
    </w:p>
    <w:p w14:paraId="08E3169B">
      <w:pPr>
        <w:pageBreakBefore w:val="0"/>
        <w:widowControl w:val="0"/>
        <w:kinsoku/>
        <w:wordWrap/>
        <w:overflowPunct/>
        <w:topLinePunct w:val="0"/>
        <w:bidi w:val="0"/>
        <w:snapToGrid/>
        <w:spacing w:line="400" w:lineRule="exact"/>
        <w:textAlignment w:val="auto"/>
        <w:rPr>
          <w:rFonts w:hint="default" w:ascii="宋体" w:hAnsi="宋体" w:eastAsia="宋体" w:cs="宋体"/>
          <w:b/>
          <w:color w:val="auto"/>
          <w:sz w:val="24"/>
          <w:szCs w:val="24"/>
          <w:u w:val="single"/>
          <w:lang w:val="en-US" w:eastAsia="zh-CN"/>
        </w:rPr>
      </w:pPr>
      <w:bookmarkStart w:id="10" w:name="_Toc16351"/>
      <w:r>
        <w:rPr>
          <w:rFonts w:hint="eastAsia" w:ascii="宋体" w:hAnsi="宋体" w:eastAsia="宋体" w:cs="宋体"/>
          <w:color w:val="auto"/>
          <w:szCs w:val="24"/>
        </w:rPr>
        <w:fldChar w:fldCharType="end"/>
      </w:r>
      <w:bookmarkEnd w:id="9"/>
      <w:bookmarkEnd w:id="10"/>
      <w:r>
        <w:rPr>
          <w:rFonts w:hint="eastAsia" w:ascii="宋体" w:hAnsi="宋体" w:eastAsia="宋体" w:cs="宋体"/>
          <w:b/>
          <w:color w:val="auto"/>
          <w:sz w:val="24"/>
          <w:szCs w:val="24"/>
        </w:rPr>
        <w:t>发包人（全称）：</w:t>
      </w:r>
      <w:r>
        <w:rPr>
          <w:rFonts w:hint="eastAsia" w:ascii="宋体" w:hAnsi="宋体" w:eastAsia="宋体" w:cs="宋体"/>
          <w:b/>
          <w:color w:val="auto"/>
          <w:sz w:val="24"/>
          <w:szCs w:val="24"/>
          <w:u w:val="single"/>
          <w:lang w:val="en-US" w:eastAsia="zh-CN"/>
        </w:rPr>
        <w:t xml:space="preserve">渭南高新区城乡建设和管理局    </w:t>
      </w:r>
    </w:p>
    <w:p w14:paraId="1A09A641">
      <w:pPr>
        <w:pageBreakBefore w:val="0"/>
        <w:widowControl w:val="0"/>
        <w:kinsoku/>
        <w:wordWrap/>
        <w:overflowPunct/>
        <w:topLinePunct w:val="0"/>
        <w:bidi w:val="0"/>
        <w:snapToGrid/>
        <w:spacing w:line="400" w:lineRule="exact"/>
        <w:textAlignment w:val="auto"/>
        <w:rPr>
          <w:rFonts w:hint="eastAsia" w:ascii="宋体" w:hAnsi="宋体" w:eastAsia="宋体" w:cs="宋体"/>
          <w:b/>
          <w:color w:val="auto"/>
          <w:sz w:val="24"/>
          <w:szCs w:val="24"/>
          <w:u w:val="single"/>
          <w:lang w:val="en-US"/>
        </w:rPr>
      </w:pPr>
      <w:r>
        <w:rPr>
          <w:rFonts w:hint="eastAsia" w:ascii="宋体" w:hAnsi="宋体" w:eastAsia="宋体" w:cs="宋体"/>
          <w:b/>
          <w:color w:val="auto"/>
          <w:sz w:val="24"/>
          <w:szCs w:val="24"/>
        </w:rPr>
        <w:t>承包人（全称）：</w:t>
      </w:r>
      <w:r>
        <w:rPr>
          <w:rFonts w:hint="eastAsia" w:ascii="宋体" w:hAnsi="宋体" w:eastAsia="宋体" w:cs="宋体"/>
          <w:b/>
          <w:color w:val="auto"/>
          <w:sz w:val="24"/>
          <w:szCs w:val="24"/>
          <w:u w:val="single"/>
          <w:lang w:val="en-US" w:eastAsia="zh-CN"/>
        </w:rPr>
        <w:t xml:space="preserve">                              </w:t>
      </w:r>
    </w:p>
    <w:p w14:paraId="4EA023B4">
      <w:pPr>
        <w:pageBreakBefore w:val="0"/>
        <w:widowControl w:val="0"/>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根据《中华人民共和国</w:t>
      </w:r>
      <w:r>
        <w:rPr>
          <w:rFonts w:hint="eastAsia" w:ascii="宋体" w:hAnsi="宋体" w:eastAsia="宋体" w:cs="宋体"/>
          <w:color w:val="auto"/>
          <w:sz w:val="24"/>
          <w:szCs w:val="24"/>
          <w:lang w:eastAsia="zh-CN"/>
        </w:rPr>
        <w:t>民法典</w:t>
      </w:r>
      <w:r>
        <w:rPr>
          <w:rFonts w:hint="eastAsia" w:ascii="宋体" w:hAnsi="宋体" w:eastAsia="宋体" w:cs="宋体"/>
          <w:color w:val="auto"/>
          <w:sz w:val="24"/>
          <w:szCs w:val="24"/>
        </w:rPr>
        <w:t>》、《中华人民共和国建筑法》及有关法律规定，遵循平等、自愿、公平和诚实信用的原则，双方就</w:t>
      </w:r>
      <w:r>
        <w:rPr>
          <w:rFonts w:hint="eastAsia" w:ascii="宋体" w:hAnsi="宋体" w:eastAsia="宋体" w:cs="宋体"/>
          <w:color w:val="auto"/>
          <w:sz w:val="24"/>
          <w:szCs w:val="24"/>
          <w:u w:val="single"/>
        </w:rPr>
        <w:t xml:space="preserve">  </w:t>
      </w:r>
      <w:r>
        <w:rPr>
          <w:rFonts w:hint="eastAsia" w:ascii="宋体" w:hAnsi="宋体" w:eastAsia="宋体" w:cs="宋体"/>
          <w:b/>
          <w:bCs/>
          <w:color w:val="auto"/>
          <w:sz w:val="24"/>
          <w:u w:val="single"/>
          <w:lang w:eastAsia="zh-CN"/>
        </w:rPr>
        <w:t>渭南高新区自强路公租房等三个小区消防维修改造项目</w:t>
      </w:r>
      <w:r>
        <w:rPr>
          <w:rFonts w:hint="eastAsia" w:ascii="宋体" w:hAnsi="宋体" w:eastAsia="宋体" w:cs="宋体"/>
          <w:b/>
          <w:bCs/>
          <w:color w:val="auto"/>
          <w:sz w:val="24"/>
          <w:u w:val="single"/>
          <w:lang w:val="en-US" w:eastAsia="zh-CN"/>
        </w:rPr>
        <w:t xml:space="preserve"> </w:t>
      </w:r>
      <w:r>
        <w:rPr>
          <w:rFonts w:hint="eastAsia" w:ascii="宋体" w:hAnsi="宋体" w:eastAsia="宋体" w:cs="宋体"/>
          <w:color w:val="auto"/>
          <w:sz w:val="24"/>
          <w:szCs w:val="24"/>
        </w:rPr>
        <w:t>工程施工及有关事项协商一致，共同达成如下协议：</w:t>
      </w:r>
    </w:p>
    <w:p w14:paraId="472AA444">
      <w:pPr>
        <w:pStyle w:val="3"/>
        <w:pageBreakBefore w:val="0"/>
        <w:widowControl w:val="0"/>
        <w:numPr>
          <w:ilvl w:val="3"/>
          <w:numId w:val="0"/>
        </w:numPr>
        <w:kinsoku/>
        <w:wordWrap/>
        <w:overflowPunct/>
        <w:topLinePunct w:val="0"/>
        <w:bidi w:val="0"/>
        <w:snapToGrid/>
        <w:spacing w:before="120" w:after="120" w:line="400" w:lineRule="exact"/>
        <w:jc w:val="both"/>
        <w:textAlignment w:val="auto"/>
        <w:rPr>
          <w:rFonts w:hint="eastAsia" w:ascii="宋体" w:hAnsi="宋体" w:eastAsia="宋体" w:cs="宋体"/>
          <w:b/>
          <w:bCs w:val="0"/>
          <w:color w:val="auto"/>
          <w:sz w:val="24"/>
          <w:szCs w:val="24"/>
        </w:rPr>
      </w:pPr>
      <w:bookmarkStart w:id="11" w:name="_Toc211"/>
      <w:r>
        <w:rPr>
          <w:rFonts w:hint="eastAsia" w:ascii="宋体" w:hAnsi="宋体" w:eastAsia="宋体" w:cs="宋体"/>
          <w:b/>
          <w:bCs w:val="0"/>
          <w:color w:val="auto"/>
          <w:sz w:val="24"/>
          <w:szCs w:val="24"/>
        </w:rPr>
        <w:t>一、工程概况</w:t>
      </w:r>
      <w:bookmarkEnd w:id="11"/>
    </w:p>
    <w:p w14:paraId="47B4A76B">
      <w:pPr>
        <w:pageBreakBefore w:val="0"/>
        <w:widowControl w:val="0"/>
        <w:kinsoku/>
        <w:wordWrap/>
        <w:overflowPunct/>
        <w:topLinePunct w:val="0"/>
        <w:bidi w:val="0"/>
        <w:snapToGrid/>
        <w:spacing w:line="400" w:lineRule="exact"/>
        <w:ind w:firstLine="470" w:firstLineChars="196"/>
        <w:textAlignment w:val="auto"/>
        <w:rPr>
          <w:rFonts w:hint="eastAsia" w:ascii="宋体" w:hAnsi="宋体" w:eastAsia="宋体" w:cs="宋体"/>
          <w:color w:val="auto"/>
          <w:sz w:val="24"/>
          <w:szCs w:val="24"/>
          <w:u w:val="single"/>
        </w:rPr>
      </w:pPr>
      <w:r>
        <w:rPr>
          <w:rFonts w:hint="eastAsia" w:ascii="宋体" w:hAnsi="宋体" w:eastAsia="宋体" w:cs="宋体"/>
          <w:bCs/>
          <w:color w:val="auto"/>
          <w:sz w:val="24"/>
          <w:szCs w:val="24"/>
        </w:rPr>
        <w:t>1.工程名称</w:t>
      </w:r>
      <w:r>
        <w:rPr>
          <w:rFonts w:hint="eastAsia" w:ascii="宋体" w:hAnsi="宋体" w:eastAsia="宋体" w:cs="宋体"/>
          <w:color w:val="auto"/>
          <w:sz w:val="24"/>
          <w:szCs w:val="24"/>
        </w:rPr>
        <w:t>：</w:t>
      </w:r>
      <w:r>
        <w:rPr>
          <w:rFonts w:hint="eastAsia" w:ascii="宋体" w:hAnsi="宋体" w:eastAsia="宋体" w:cs="宋体"/>
          <w:b/>
          <w:bCs/>
          <w:color w:val="auto"/>
          <w:sz w:val="24"/>
          <w:u w:val="single"/>
          <w:lang w:eastAsia="zh-CN"/>
        </w:rPr>
        <w:t>渭南高新区自强路公租房等三个小区消防维修改造项目</w:t>
      </w:r>
      <w:r>
        <w:rPr>
          <w:rFonts w:hint="eastAsia" w:ascii="宋体" w:hAnsi="宋体" w:eastAsia="宋体" w:cs="宋体"/>
          <w:b/>
          <w:bCs/>
          <w:color w:val="auto"/>
          <w:sz w:val="24"/>
          <w:szCs w:val="24"/>
        </w:rPr>
        <w:t>。</w:t>
      </w:r>
    </w:p>
    <w:p w14:paraId="26A7DB08">
      <w:pPr>
        <w:pageBreakBefore w:val="0"/>
        <w:widowControl w:val="0"/>
        <w:kinsoku/>
        <w:wordWrap/>
        <w:overflowPunct/>
        <w:topLinePunct w:val="0"/>
        <w:bidi w:val="0"/>
        <w:snapToGrid/>
        <w:spacing w:line="400" w:lineRule="exact"/>
        <w:ind w:firstLine="470" w:firstLineChars="196"/>
        <w:textAlignment w:val="auto"/>
        <w:rPr>
          <w:rFonts w:hint="eastAsia" w:ascii="宋体" w:hAnsi="宋体" w:eastAsia="宋体" w:cs="宋体"/>
          <w:b/>
          <w:bCs/>
          <w:color w:val="auto"/>
          <w:sz w:val="24"/>
          <w:u w:val="single"/>
          <w:lang w:val="en-US" w:eastAsia="zh-CN"/>
        </w:rPr>
      </w:pPr>
      <w:r>
        <w:rPr>
          <w:rFonts w:hint="eastAsia" w:ascii="宋体" w:hAnsi="宋体" w:eastAsia="宋体" w:cs="宋体"/>
          <w:bCs/>
          <w:color w:val="auto"/>
          <w:sz w:val="24"/>
          <w:szCs w:val="24"/>
        </w:rPr>
        <w:t>2.工程地点：</w:t>
      </w:r>
      <w:r>
        <w:rPr>
          <w:rFonts w:hint="eastAsia" w:ascii="宋体" w:hAnsi="宋体" w:eastAsia="宋体" w:cs="宋体"/>
          <w:b/>
          <w:bCs/>
          <w:color w:val="auto"/>
          <w:sz w:val="24"/>
          <w:u w:val="single"/>
          <w:lang w:val="en-US" w:eastAsia="zh-CN"/>
        </w:rPr>
        <w:t>渭南高新区。</w:t>
      </w:r>
    </w:p>
    <w:p w14:paraId="080DDCC8">
      <w:pPr>
        <w:pageBreakBefore w:val="0"/>
        <w:widowControl w:val="0"/>
        <w:kinsoku/>
        <w:wordWrap/>
        <w:overflowPunct/>
        <w:topLinePunct w:val="0"/>
        <w:bidi w:val="0"/>
        <w:snapToGrid/>
        <w:spacing w:line="400" w:lineRule="exact"/>
        <w:ind w:firstLine="470" w:firstLineChars="196"/>
        <w:textAlignment w:val="auto"/>
        <w:rPr>
          <w:rFonts w:hint="default" w:ascii="宋体" w:hAnsi="宋体" w:eastAsia="宋体" w:cs="宋体"/>
          <w:b/>
          <w:color w:val="auto"/>
          <w:sz w:val="24"/>
          <w:szCs w:val="24"/>
          <w:u w:val="single"/>
          <w:lang w:val="en-US" w:eastAsia="zh-CN"/>
        </w:rPr>
      </w:pPr>
      <w:r>
        <w:rPr>
          <w:rFonts w:hint="eastAsia" w:ascii="宋体" w:hAnsi="宋体" w:eastAsia="宋体" w:cs="宋体"/>
          <w:bCs/>
          <w:color w:val="auto"/>
          <w:sz w:val="24"/>
          <w:szCs w:val="24"/>
        </w:rPr>
        <w:t>3.工程立项批准文号：</w:t>
      </w:r>
      <w:r>
        <w:rPr>
          <w:rFonts w:hint="eastAsia" w:ascii="宋体" w:hAnsi="宋体" w:eastAsia="宋体" w:cs="宋体"/>
          <w:b/>
          <w:bCs/>
          <w:color w:val="auto"/>
          <w:sz w:val="24"/>
          <w:u w:val="single"/>
          <w:lang w:val="en-US" w:eastAsia="zh-CN"/>
        </w:rPr>
        <w:t>/。</w:t>
      </w:r>
    </w:p>
    <w:p w14:paraId="41CE76E2">
      <w:pPr>
        <w:pageBreakBefore w:val="0"/>
        <w:widowControl w:val="0"/>
        <w:kinsoku/>
        <w:wordWrap/>
        <w:overflowPunct/>
        <w:topLinePunct w:val="0"/>
        <w:bidi w:val="0"/>
        <w:snapToGrid/>
        <w:spacing w:line="400" w:lineRule="exact"/>
        <w:ind w:firstLine="470" w:firstLineChars="196"/>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rPr>
        <w:t>4.资金来源：</w:t>
      </w:r>
      <w:r>
        <w:rPr>
          <w:rFonts w:hint="eastAsia" w:ascii="宋体" w:hAnsi="宋体" w:eastAsia="宋体" w:cs="宋体"/>
          <w:b/>
          <w:bCs/>
          <w:color w:val="auto"/>
          <w:sz w:val="24"/>
          <w:u w:val="single"/>
          <w:lang w:val="en-US" w:eastAsia="zh-CN"/>
        </w:rPr>
        <w:t>财政资金。</w:t>
      </w:r>
    </w:p>
    <w:p w14:paraId="7749E4FF">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outlineLvl w:val="9"/>
        <w:rPr>
          <w:rFonts w:hint="eastAsia" w:ascii="宋体" w:hAnsi="宋体" w:eastAsia="宋体" w:cs="宋体"/>
          <w:b/>
          <w:bCs/>
          <w:color w:val="auto"/>
          <w:sz w:val="24"/>
          <w:u w:val="single"/>
          <w:lang w:val="en-US" w:eastAsia="zh-CN"/>
        </w:rPr>
      </w:pPr>
      <w:r>
        <w:rPr>
          <w:rFonts w:hint="eastAsia" w:ascii="宋体" w:hAnsi="宋体" w:eastAsia="宋体" w:cs="宋体"/>
          <w:bCs/>
          <w:color w:val="auto"/>
          <w:sz w:val="24"/>
          <w:szCs w:val="24"/>
        </w:rPr>
        <w:t>5.工程内容：</w:t>
      </w:r>
      <w:r>
        <w:rPr>
          <w:rFonts w:hint="eastAsia" w:ascii="宋体" w:hAnsi="宋体" w:eastAsia="宋体" w:cs="宋体"/>
          <w:b/>
          <w:bCs/>
          <w:color w:val="auto"/>
          <w:sz w:val="24"/>
          <w:u w:val="single"/>
          <w:lang w:val="en-US" w:eastAsia="zh-CN"/>
        </w:rPr>
        <w:t>主要建设内容为滨河新城保障性住房、孵化基地保障房、自强路公租房（2013年保障房项目）消防维修改造等。</w:t>
      </w:r>
    </w:p>
    <w:p w14:paraId="3FB54523">
      <w:pPr>
        <w:pageBreakBefore w:val="0"/>
        <w:widowControl w:val="0"/>
        <w:kinsoku/>
        <w:wordWrap/>
        <w:overflowPunct/>
        <w:topLinePunct w:val="0"/>
        <w:bidi w:val="0"/>
        <w:snapToGrid/>
        <w:spacing w:line="400" w:lineRule="exact"/>
        <w:ind w:firstLine="470" w:firstLineChars="196"/>
        <w:textAlignment w:val="auto"/>
        <w:rPr>
          <w:rFonts w:hint="eastAsia" w:ascii="宋体" w:hAnsi="宋体" w:eastAsia="宋体" w:cs="宋体"/>
          <w:color w:val="auto"/>
          <w:sz w:val="24"/>
          <w:szCs w:val="24"/>
        </w:rPr>
      </w:pPr>
      <w:r>
        <w:rPr>
          <w:rFonts w:hint="eastAsia" w:ascii="宋体" w:hAnsi="宋体" w:eastAsia="宋体" w:cs="宋体"/>
          <w:bCs/>
          <w:color w:val="auto"/>
          <w:sz w:val="24"/>
          <w:szCs w:val="24"/>
        </w:rPr>
        <w:t>6.工程承包范围：</w:t>
      </w:r>
      <w:r>
        <w:rPr>
          <w:rFonts w:hint="eastAsia" w:ascii="宋体" w:hAnsi="宋体" w:eastAsia="宋体" w:cs="宋体"/>
          <w:b/>
          <w:color w:val="auto"/>
          <w:sz w:val="24"/>
          <w:szCs w:val="24"/>
          <w:u w:val="single"/>
          <w:lang w:val="en-US" w:eastAsia="zh-CN"/>
        </w:rPr>
        <w:t>施工图纸及工程量清单明确的内容</w:t>
      </w:r>
      <w:r>
        <w:rPr>
          <w:rFonts w:hint="eastAsia" w:ascii="宋体" w:hAnsi="宋体" w:eastAsia="宋体" w:cs="宋体"/>
          <w:color w:val="auto"/>
          <w:sz w:val="24"/>
          <w:szCs w:val="24"/>
        </w:rPr>
        <w:t>。</w:t>
      </w:r>
    </w:p>
    <w:p w14:paraId="53A18515">
      <w:pPr>
        <w:pStyle w:val="3"/>
        <w:pageBreakBefore w:val="0"/>
        <w:widowControl w:val="0"/>
        <w:numPr>
          <w:ilvl w:val="3"/>
          <w:numId w:val="0"/>
        </w:numPr>
        <w:kinsoku/>
        <w:wordWrap/>
        <w:overflowPunct/>
        <w:topLinePunct w:val="0"/>
        <w:bidi w:val="0"/>
        <w:snapToGrid/>
        <w:spacing w:before="120" w:after="120" w:line="400" w:lineRule="exact"/>
        <w:textAlignment w:val="auto"/>
        <w:rPr>
          <w:rFonts w:hint="eastAsia" w:ascii="宋体" w:hAnsi="宋体" w:eastAsia="宋体" w:cs="宋体"/>
          <w:b/>
          <w:bCs/>
          <w:color w:val="auto"/>
          <w:sz w:val="24"/>
          <w:szCs w:val="24"/>
        </w:rPr>
      </w:pPr>
      <w:bookmarkStart w:id="12" w:name="_Toc25120"/>
      <w:r>
        <w:rPr>
          <w:rFonts w:hint="eastAsia" w:ascii="宋体" w:hAnsi="宋体" w:eastAsia="宋体" w:cs="宋体"/>
          <w:b/>
          <w:bCs/>
          <w:color w:val="auto"/>
          <w:sz w:val="24"/>
          <w:szCs w:val="24"/>
        </w:rPr>
        <w:t>二、合同工期</w:t>
      </w:r>
      <w:bookmarkEnd w:id="12"/>
    </w:p>
    <w:p w14:paraId="60DC194B">
      <w:pPr>
        <w:pageBreakBefore w:val="0"/>
        <w:widowControl w:val="0"/>
        <w:kinsoku/>
        <w:wordWrap/>
        <w:overflowPunct/>
        <w:topLinePunct w:val="0"/>
        <w:bidi w:val="0"/>
        <w:snapToGrid/>
        <w:spacing w:line="400" w:lineRule="exact"/>
        <w:ind w:firstLine="459"/>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计划开工日期：</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rPr>
        <w:t>日。</w:t>
      </w:r>
    </w:p>
    <w:p w14:paraId="58D8D3D8">
      <w:pPr>
        <w:pageBreakBefore w:val="0"/>
        <w:widowControl w:val="0"/>
        <w:kinsoku/>
        <w:wordWrap/>
        <w:overflowPunct/>
        <w:topLinePunct w:val="0"/>
        <w:bidi w:val="0"/>
        <w:snapToGrid/>
        <w:spacing w:line="400" w:lineRule="exact"/>
        <w:ind w:firstLine="459"/>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计划竣工日期：</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rPr>
        <w:t>日。</w:t>
      </w:r>
    </w:p>
    <w:p w14:paraId="29BD6A88">
      <w:pPr>
        <w:pageBreakBefore w:val="0"/>
        <w:widowControl w:val="0"/>
        <w:kinsoku/>
        <w:wordWrap/>
        <w:overflowPunct/>
        <w:topLinePunct w:val="0"/>
        <w:bidi w:val="0"/>
        <w:snapToGrid/>
        <w:spacing w:line="400" w:lineRule="exact"/>
        <w:ind w:firstLine="459"/>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工期总日历天数：</w:t>
      </w:r>
      <w:r>
        <w:rPr>
          <w:rFonts w:hint="eastAsia" w:ascii="宋体" w:hAnsi="宋体" w:eastAsia="宋体" w:cs="宋体"/>
          <w:b/>
          <w:bCs/>
          <w:color w:val="auto"/>
          <w:sz w:val="24"/>
          <w:szCs w:val="24"/>
          <w:u w:val="single"/>
          <w:lang w:val="en-US" w:eastAsia="zh-CN"/>
        </w:rPr>
        <w:t xml:space="preserve"> </w:t>
      </w:r>
      <w:r>
        <w:rPr>
          <w:rFonts w:hint="eastAsia" w:ascii="宋体" w:hAnsi="宋体" w:cs="宋体"/>
          <w:b/>
          <w:bCs/>
          <w:color w:val="auto"/>
          <w:sz w:val="24"/>
          <w:szCs w:val="24"/>
          <w:u w:val="single"/>
          <w:lang w:val="en-US" w:eastAsia="zh-CN"/>
        </w:rPr>
        <w:t xml:space="preserve">   </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rPr>
        <w:t>天。</w:t>
      </w:r>
      <w:r>
        <w:rPr>
          <w:rFonts w:hint="eastAsia" w:ascii="宋体" w:hAnsi="宋体" w:eastAsia="宋体" w:cs="宋体"/>
          <w:color w:val="auto"/>
          <w:sz w:val="24"/>
          <w:szCs w:val="24"/>
        </w:rPr>
        <w:t>工期总日历天数与根据前述计划开竣工日期计算的工期天数不一致的，以工期总日历天数为准。</w:t>
      </w:r>
    </w:p>
    <w:p w14:paraId="3D91417B">
      <w:pPr>
        <w:pStyle w:val="3"/>
        <w:pageBreakBefore w:val="0"/>
        <w:widowControl w:val="0"/>
        <w:numPr>
          <w:ilvl w:val="3"/>
          <w:numId w:val="0"/>
        </w:numPr>
        <w:kinsoku/>
        <w:wordWrap/>
        <w:overflowPunct/>
        <w:topLinePunct w:val="0"/>
        <w:bidi w:val="0"/>
        <w:snapToGrid/>
        <w:spacing w:before="120" w:after="120" w:line="400" w:lineRule="exact"/>
        <w:textAlignment w:val="auto"/>
        <w:rPr>
          <w:rFonts w:hint="eastAsia" w:ascii="宋体" w:hAnsi="宋体" w:eastAsia="宋体" w:cs="宋体"/>
          <w:b/>
          <w:bCs/>
          <w:color w:val="auto"/>
          <w:sz w:val="24"/>
          <w:szCs w:val="24"/>
        </w:rPr>
      </w:pPr>
      <w:bookmarkStart w:id="13" w:name="_Toc14249"/>
      <w:r>
        <w:rPr>
          <w:rFonts w:hint="eastAsia" w:ascii="宋体" w:hAnsi="宋体" w:eastAsia="宋体" w:cs="宋体"/>
          <w:b/>
          <w:bCs/>
          <w:color w:val="auto"/>
          <w:sz w:val="24"/>
          <w:szCs w:val="24"/>
        </w:rPr>
        <w:t>三、质量标准</w:t>
      </w:r>
      <w:bookmarkEnd w:id="13"/>
    </w:p>
    <w:p w14:paraId="51BCAD6D">
      <w:pPr>
        <w:pageBreakBefore w:val="0"/>
        <w:widowControl w:val="0"/>
        <w:kinsoku/>
        <w:wordWrap/>
        <w:overflowPunct/>
        <w:topLinePunct w:val="0"/>
        <w:bidi w:val="0"/>
        <w:snapToGrid/>
        <w:spacing w:line="400" w:lineRule="exact"/>
        <w:ind w:firstLine="459"/>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工程质量符合</w:t>
      </w:r>
      <w:r>
        <w:rPr>
          <w:rFonts w:hint="eastAsia" w:ascii="宋体" w:hAnsi="宋体" w:eastAsia="宋体" w:cs="宋体"/>
          <w:b/>
          <w:color w:val="auto"/>
          <w:sz w:val="24"/>
          <w:szCs w:val="24"/>
          <w:u w:val="single"/>
          <w:lang w:val="en-US" w:eastAsia="zh-CN"/>
        </w:rPr>
        <w:t xml:space="preserve">   合格   </w:t>
      </w:r>
      <w:r>
        <w:rPr>
          <w:rFonts w:hint="eastAsia" w:ascii="宋体" w:hAnsi="宋体" w:eastAsia="宋体" w:cs="宋体"/>
          <w:color w:val="auto"/>
          <w:sz w:val="24"/>
          <w:szCs w:val="24"/>
        </w:rPr>
        <w:t>标准。</w:t>
      </w:r>
    </w:p>
    <w:p w14:paraId="002334D7">
      <w:pPr>
        <w:pStyle w:val="3"/>
        <w:pageBreakBefore w:val="0"/>
        <w:widowControl w:val="0"/>
        <w:numPr>
          <w:ilvl w:val="3"/>
          <w:numId w:val="0"/>
        </w:numPr>
        <w:kinsoku/>
        <w:wordWrap/>
        <w:overflowPunct/>
        <w:topLinePunct w:val="0"/>
        <w:bidi w:val="0"/>
        <w:snapToGrid/>
        <w:spacing w:before="120" w:after="120" w:line="400" w:lineRule="exact"/>
        <w:textAlignment w:val="auto"/>
        <w:rPr>
          <w:rFonts w:hint="eastAsia" w:ascii="宋体" w:hAnsi="宋体" w:eastAsia="宋体" w:cs="宋体"/>
          <w:b/>
          <w:bCs/>
          <w:color w:val="auto"/>
          <w:sz w:val="24"/>
          <w:szCs w:val="24"/>
          <w:lang w:eastAsia="zh-CN"/>
        </w:rPr>
      </w:pPr>
      <w:bookmarkStart w:id="14" w:name="_Toc16811"/>
      <w:r>
        <w:rPr>
          <w:rFonts w:hint="eastAsia" w:ascii="宋体" w:hAnsi="宋体" w:eastAsia="宋体" w:cs="宋体"/>
          <w:b/>
          <w:bCs/>
          <w:color w:val="auto"/>
          <w:sz w:val="24"/>
          <w:szCs w:val="24"/>
        </w:rPr>
        <w:t>四、签约合同价与合同价格形式</w:t>
      </w:r>
      <w:bookmarkEnd w:id="14"/>
      <w:r>
        <w:rPr>
          <w:rFonts w:hint="eastAsia" w:ascii="宋体" w:hAnsi="宋体" w:eastAsia="宋体" w:cs="宋体"/>
          <w:b/>
          <w:bCs/>
          <w:color w:val="auto"/>
          <w:sz w:val="24"/>
          <w:szCs w:val="24"/>
          <w:lang w:eastAsia="zh-CN"/>
        </w:rPr>
        <w:t xml:space="preserve">   </w:t>
      </w:r>
    </w:p>
    <w:p w14:paraId="43200F6C">
      <w:pPr>
        <w:pageBreakBefore w:val="0"/>
        <w:widowControl w:val="0"/>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1.签约合同价为：</w:t>
      </w:r>
    </w:p>
    <w:p w14:paraId="40C13966">
      <w:pPr>
        <w:pageBreakBefore w:val="0"/>
        <w:widowControl w:val="0"/>
        <w:kinsoku/>
        <w:wordWrap/>
        <w:overflowPunct/>
        <w:topLinePunct w:val="0"/>
        <w:bidi w:val="0"/>
        <w:snapToGrid/>
        <w:spacing w:line="400" w:lineRule="exact"/>
        <w:ind w:firstLine="600" w:firstLineChars="25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人民币（大写）</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元)；</w:t>
      </w:r>
    </w:p>
    <w:p w14:paraId="6B5D8BC2">
      <w:pPr>
        <w:pageBreakBefore w:val="0"/>
        <w:widowControl w:val="0"/>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其中：</w:t>
      </w:r>
    </w:p>
    <w:p w14:paraId="5A7E0840">
      <w:pPr>
        <w:pageBreakBefore w:val="0"/>
        <w:widowControl w:val="0"/>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（1）安全文明施工费：</w:t>
      </w:r>
    </w:p>
    <w:p w14:paraId="0AE5A416">
      <w:pPr>
        <w:pageBreakBefore w:val="0"/>
        <w:widowControl w:val="0"/>
        <w:kinsoku/>
        <w:wordWrap/>
        <w:overflowPunct/>
        <w:topLinePunct w:val="0"/>
        <w:bidi w:val="0"/>
        <w:snapToGrid/>
        <w:spacing w:line="400" w:lineRule="exact"/>
        <w:ind w:firstLine="1080" w:firstLineChars="45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人民币（大写）</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元)；</w:t>
      </w:r>
    </w:p>
    <w:p w14:paraId="68C156B2">
      <w:pPr>
        <w:pageBreakBefore w:val="0"/>
        <w:widowControl w:val="0"/>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（2）材料和工程设备暂估价金额：</w:t>
      </w:r>
    </w:p>
    <w:p w14:paraId="21EFF2CD">
      <w:pPr>
        <w:pageBreakBefore w:val="0"/>
        <w:widowControl w:val="0"/>
        <w:kinsoku/>
        <w:wordWrap/>
        <w:overflowPunct/>
        <w:topLinePunct w:val="0"/>
        <w:bidi w:val="0"/>
        <w:snapToGrid/>
        <w:spacing w:line="400" w:lineRule="exact"/>
        <w:ind w:firstLine="1080" w:firstLineChars="450"/>
        <w:textAlignment w:val="auto"/>
        <w:rPr>
          <w:rFonts w:hint="eastAsia" w:ascii="宋体" w:hAnsi="宋体" w:eastAsia="宋体" w:cs="宋体"/>
          <w:color w:val="000000"/>
          <w:sz w:val="24"/>
          <w:szCs w:val="24"/>
        </w:rPr>
      </w:pPr>
      <w:r>
        <w:rPr>
          <w:rFonts w:hint="eastAsia" w:ascii="宋体" w:hAnsi="宋体" w:eastAsia="宋体" w:cs="宋体"/>
          <w:color w:val="auto"/>
          <w:sz w:val="24"/>
          <w:szCs w:val="24"/>
        </w:rPr>
        <w:t>人民币（大写）</w:t>
      </w:r>
      <w:r>
        <w:rPr>
          <w:rFonts w:hint="eastAsia" w:ascii="宋体" w:hAnsi="宋体" w:eastAsia="宋体" w:cs="宋体"/>
          <w:color w:val="auto"/>
          <w:sz w:val="24"/>
          <w:szCs w:val="24"/>
          <w:u w:val="single"/>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元)；</w:t>
      </w:r>
    </w:p>
    <w:p w14:paraId="06DE01B8">
      <w:pPr>
        <w:pageBreakBefore w:val="0"/>
        <w:widowControl w:val="0"/>
        <w:kinsoku/>
        <w:wordWrap/>
        <w:overflowPunct/>
        <w:topLinePunct w:val="0"/>
        <w:bidi w:val="0"/>
        <w:snapToGrid/>
        <w:spacing w:line="400" w:lineRule="exact"/>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（3）专业工程暂估价金额：</w:t>
      </w:r>
    </w:p>
    <w:p w14:paraId="0AFB6DFC">
      <w:pPr>
        <w:pageBreakBefore w:val="0"/>
        <w:widowControl w:val="0"/>
        <w:kinsoku/>
        <w:wordWrap/>
        <w:overflowPunct/>
        <w:topLinePunct w:val="0"/>
        <w:bidi w:val="0"/>
        <w:snapToGrid/>
        <w:spacing w:line="400" w:lineRule="exact"/>
        <w:ind w:firstLine="1080" w:firstLineChars="45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人民币（大写）</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元)；</w:t>
      </w:r>
    </w:p>
    <w:p w14:paraId="097C4B5B">
      <w:pPr>
        <w:pageBreakBefore w:val="0"/>
        <w:widowControl w:val="0"/>
        <w:kinsoku/>
        <w:wordWrap/>
        <w:overflowPunct/>
        <w:topLinePunct w:val="0"/>
        <w:bidi w:val="0"/>
        <w:snapToGrid/>
        <w:spacing w:line="400" w:lineRule="exact"/>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（4）暂列金额：</w:t>
      </w:r>
    </w:p>
    <w:p w14:paraId="05B29AF4">
      <w:pPr>
        <w:pageBreakBefore w:val="0"/>
        <w:widowControl w:val="0"/>
        <w:kinsoku/>
        <w:wordWrap/>
        <w:overflowPunct/>
        <w:topLinePunct w:val="0"/>
        <w:bidi w:val="0"/>
        <w:snapToGrid/>
        <w:spacing w:line="400" w:lineRule="exact"/>
        <w:ind w:firstLine="1080" w:firstLineChars="45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人民币（大写）</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元)。</w:t>
      </w:r>
    </w:p>
    <w:p w14:paraId="47794F0E">
      <w:pPr>
        <w:pageBreakBefore w:val="0"/>
        <w:widowControl w:val="0"/>
        <w:kinsoku/>
        <w:wordWrap/>
        <w:overflowPunct/>
        <w:topLinePunct w:val="0"/>
        <w:bidi w:val="0"/>
        <w:snapToGrid/>
        <w:spacing w:line="400" w:lineRule="exact"/>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2.合同价格形式：</w:t>
      </w:r>
      <w:r>
        <w:rPr>
          <w:rFonts w:hint="eastAsia" w:ascii="宋体" w:hAnsi="宋体" w:eastAsia="宋体" w:cs="宋体"/>
          <w:color w:val="000000"/>
          <w:sz w:val="24"/>
          <w:szCs w:val="24"/>
          <w:u w:val="single"/>
          <w:lang w:eastAsia="zh-CN"/>
        </w:rPr>
        <w:t xml:space="preserve">  </w:t>
      </w:r>
      <w:r>
        <w:rPr>
          <w:rFonts w:hint="eastAsia" w:ascii="宋体" w:hAnsi="宋体" w:eastAsia="宋体" w:cs="宋体"/>
          <w:b/>
          <w:bCs/>
          <w:color w:val="000000"/>
          <w:sz w:val="24"/>
          <w:szCs w:val="24"/>
          <w:u w:val="single"/>
          <w:lang w:eastAsia="zh-CN"/>
        </w:rPr>
        <w:t>单价合同</w:t>
      </w:r>
      <w:r>
        <w:rPr>
          <w:rFonts w:hint="eastAsia" w:ascii="宋体" w:hAnsi="宋体" w:eastAsia="宋体" w:cs="宋体"/>
          <w:b/>
          <w:bCs/>
          <w:color w:val="000000"/>
          <w:sz w:val="24"/>
          <w:szCs w:val="24"/>
          <w:u w:val="single"/>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eastAsia="zh-CN"/>
        </w:rPr>
        <w:t xml:space="preserve"> </w:t>
      </w:r>
      <w:r>
        <w:rPr>
          <w:rFonts w:hint="eastAsia" w:ascii="宋体" w:hAnsi="宋体" w:eastAsia="宋体" w:cs="宋体"/>
          <w:color w:val="000000"/>
          <w:sz w:val="24"/>
          <w:szCs w:val="24"/>
        </w:rPr>
        <w:t>。</w:t>
      </w:r>
    </w:p>
    <w:p w14:paraId="60348B2B">
      <w:pPr>
        <w:pStyle w:val="3"/>
        <w:pageBreakBefore w:val="0"/>
        <w:widowControl w:val="0"/>
        <w:numPr>
          <w:ilvl w:val="3"/>
          <w:numId w:val="0"/>
        </w:numPr>
        <w:kinsoku/>
        <w:wordWrap/>
        <w:overflowPunct/>
        <w:topLinePunct w:val="0"/>
        <w:bidi w:val="0"/>
        <w:snapToGrid/>
        <w:spacing w:before="120" w:after="120" w:line="400" w:lineRule="exact"/>
        <w:textAlignment w:val="auto"/>
        <w:rPr>
          <w:rFonts w:hint="eastAsia" w:ascii="宋体" w:hAnsi="宋体" w:eastAsia="宋体" w:cs="宋体"/>
          <w:b/>
          <w:bCs/>
          <w:color w:val="000000"/>
          <w:sz w:val="24"/>
          <w:szCs w:val="24"/>
        </w:rPr>
      </w:pPr>
      <w:bookmarkStart w:id="15" w:name="_Toc24318"/>
      <w:r>
        <w:rPr>
          <w:rFonts w:hint="eastAsia" w:ascii="宋体" w:hAnsi="宋体" w:eastAsia="宋体" w:cs="宋体"/>
          <w:b/>
          <w:bCs/>
          <w:color w:val="000000"/>
          <w:sz w:val="24"/>
          <w:szCs w:val="24"/>
        </w:rPr>
        <w:t>五、项目经理</w:t>
      </w:r>
      <w:bookmarkEnd w:id="15"/>
    </w:p>
    <w:p w14:paraId="02060CE9">
      <w:pPr>
        <w:pageBreakBefore w:val="0"/>
        <w:widowControl w:val="0"/>
        <w:kinsoku/>
        <w:wordWrap/>
        <w:overflowPunct/>
        <w:topLinePunct w:val="0"/>
        <w:bidi w:val="0"/>
        <w:snapToGrid/>
        <w:spacing w:line="400" w:lineRule="exact"/>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承包人项目经理：</w:t>
      </w:r>
      <w:r>
        <w:rPr>
          <w:rFonts w:hint="eastAsia" w:ascii="宋体" w:hAnsi="宋体" w:eastAsia="宋体" w:cs="宋体"/>
          <w:color w:val="000000"/>
          <w:sz w:val="24"/>
          <w:szCs w:val="24"/>
          <w:u w:val="single"/>
          <w:lang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eastAsia="zh-CN"/>
        </w:rPr>
        <w:t xml:space="preserve"> </w:t>
      </w:r>
      <w:r>
        <w:rPr>
          <w:rFonts w:hint="eastAsia" w:ascii="宋体" w:hAnsi="宋体" w:eastAsia="宋体" w:cs="宋体"/>
          <w:color w:val="000000"/>
          <w:sz w:val="24"/>
          <w:szCs w:val="24"/>
        </w:rPr>
        <w:t>。</w:t>
      </w:r>
    </w:p>
    <w:p w14:paraId="7E656DF8">
      <w:pPr>
        <w:pStyle w:val="3"/>
        <w:pageBreakBefore w:val="0"/>
        <w:widowControl w:val="0"/>
        <w:numPr>
          <w:ilvl w:val="3"/>
          <w:numId w:val="0"/>
        </w:numPr>
        <w:kinsoku/>
        <w:wordWrap/>
        <w:overflowPunct/>
        <w:topLinePunct w:val="0"/>
        <w:bidi w:val="0"/>
        <w:snapToGrid/>
        <w:spacing w:before="120" w:after="120" w:line="400" w:lineRule="exact"/>
        <w:textAlignment w:val="auto"/>
        <w:rPr>
          <w:rFonts w:hint="eastAsia" w:ascii="宋体" w:hAnsi="宋体" w:eastAsia="宋体" w:cs="宋体"/>
          <w:b/>
          <w:bCs/>
          <w:color w:val="000000"/>
          <w:sz w:val="24"/>
          <w:szCs w:val="24"/>
        </w:rPr>
      </w:pPr>
      <w:bookmarkStart w:id="16" w:name="_Toc874"/>
      <w:r>
        <w:rPr>
          <w:rFonts w:hint="eastAsia" w:ascii="宋体" w:hAnsi="宋体" w:eastAsia="宋体" w:cs="宋体"/>
          <w:b/>
          <w:bCs/>
          <w:color w:val="000000"/>
          <w:sz w:val="24"/>
          <w:szCs w:val="24"/>
        </w:rPr>
        <w:t>六、合同文件构成</w:t>
      </w:r>
      <w:bookmarkEnd w:id="16"/>
    </w:p>
    <w:p w14:paraId="687C1E80">
      <w:pPr>
        <w:pageBreakBefore w:val="0"/>
        <w:widowControl w:val="0"/>
        <w:kinsoku/>
        <w:wordWrap/>
        <w:overflowPunct/>
        <w:topLinePunct w:val="0"/>
        <w:bidi w:val="0"/>
        <w:snapToGrid/>
        <w:spacing w:line="400" w:lineRule="exact"/>
        <w:ind w:firstLine="480" w:firstLineChars="200"/>
        <w:textAlignment w:val="auto"/>
        <w:rPr>
          <w:rFonts w:hint="eastAsia" w:ascii="宋体" w:hAnsi="宋体" w:eastAsia="宋体" w:cs="宋体"/>
          <w:bCs/>
          <w:color w:val="000000"/>
          <w:sz w:val="24"/>
          <w:szCs w:val="24"/>
        </w:rPr>
      </w:pPr>
      <w:r>
        <w:rPr>
          <w:rFonts w:hint="eastAsia" w:ascii="宋体" w:hAnsi="宋体" w:eastAsia="宋体" w:cs="宋体"/>
          <w:bCs/>
          <w:color w:val="000000"/>
          <w:sz w:val="24"/>
          <w:szCs w:val="24"/>
        </w:rPr>
        <w:t>本协议书与下列文件一起构成合同文件：</w:t>
      </w:r>
    </w:p>
    <w:p w14:paraId="37CDFB85">
      <w:pPr>
        <w:pageBreakBefore w:val="0"/>
        <w:widowControl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（1）中标通知书；</w:t>
      </w:r>
    </w:p>
    <w:p w14:paraId="67E221C0">
      <w:pPr>
        <w:pageBreakBefore w:val="0"/>
        <w:widowControl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（2）投标函及其附录； </w:t>
      </w:r>
    </w:p>
    <w:p w14:paraId="32E17397">
      <w:pPr>
        <w:pageBreakBefore w:val="0"/>
        <w:widowControl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w:t>
      </w:r>
      <w:r>
        <w:rPr>
          <w:rFonts w:hint="eastAsia" w:ascii="宋体" w:hAnsi="宋体" w:eastAsia="宋体" w:cs="宋体"/>
          <w:color w:val="000000"/>
          <w:sz w:val="24"/>
          <w:szCs w:val="24"/>
          <w:lang w:val="en-US" w:eastAsia="zh-CN"/>
        </w:rPr>
        <w:t>3</w:t>
      </w:r>
      <w:r>
        <w:rPr>
          <w:rFonts w:hint="eastAsia" w:ascii="宋体" w:hAnsi="宋体" w:eastAsia="宋体" w:cs="宋体"/>
          <w:color w:val="000000"/>
          <w:sz w:val="24"/>
          <w:szCs w:val="24"/>
        </w:rPr>
        <w:t>）专用合同条款及其附件；</w:t>
      </w:r>
    </w:p>
    <w:p w14:paraId="3D340C53">
      <w:pPr>
        <w:pageBreakBefore w:val="0"/>
        <w:widowControl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w:t>
      </w:r>
      <w:r>
        <w:rPr>
          <w:rFonts w:hint="eastAsia" w:ascii="宋体" w:hAnsi="宋体" w:eastAsia="宋体" w:cs="宋体"/>
          <w:color w:val="000000"/>
          <w:sz w:val="24"/>
          <w:szCs w:val="24"/>
          <w:lang w:val="en-US" w:eastAsia="zh-CN"/>
        </w:rPr>
        <w:t>4</w:t>
      </w:r>
      <w:r>
        <w:rPr>
          <w:rFonts w:hint="eastAsia" w:ascii="宋体" w:hAnsi="宋体" w:eastAsia="宋体" w:cs="宋体"/>
          <w:color w:val="000000"/>
          <w:sz w:val="24"/>
          <w:szCs w:val="24"/>
        </w:rPr>
        <w:t>）通用合同条款；</w:t>
      </w:r>
    </w:p>
    <w:p w14:paraId="1733743C">
      <w:pPr>
        <w:pageBreakBefore w:val="0"/>
        <w:widowControl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w:t>
      </w:r>
      <w:r>
        <w:rPr>
          <w:rFonts w:hint="eastAsia" w:ascii="宋体" w:hAnsi="宋体" w:eastAsia="宋体" w:cs="宋体"/>
          <w:color w:val="000000"/>
          <w:sz w:val="24"/>
          <w:szCs w:val="24"/>
          <w:lang w:val="en-US" w:eastAsia="zh-CN"/>
        </w:rPr>
        <w:t>5</w:t>
      </w:r>
      <w:r>
        <w:rPr>
          <w:rFonts w:hint="eastAsia" w:ascii="宋体" w:hAnsi="宋体" w:eastAsia="宋体" w:cs="宋体"/>
          <w:color w:val="000000"/>
          <w:sz w:val="24"/>
          <w:szCs w:val="24"/>
        </w:rPr>
        <w:t>）技术标准和要求；</w:t>
      </w:r>
    </w:p>
    <w:p w14:paraId="3F6D0668">
      <w:pPr>
        <w:pageBreakBefore w:val="0"/>
        <w:widowControl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w:t>
      </w:r>
      <w:r>
        <w:rPr>
          <w:rFonts w:hint="eastAsia" w:ascii="宋体" w:hAnsi="宋体" w:eastAsia="宋体" w:cs="宋体"/>
          <w:color w:val="000000"/>
          <w:sz w:val="24"/>
          <w:szCs w:val="24"/>
          <w:lang w:val="en-US" w:eastAsia="zh-CN"/>
        </w:rPr>
        <w:t>6</w:t>
      </w:r>
      <w:r>
        <w:rPr>
          <w:rFonts w:hint="eastAsia" w:ascii="宋体" w:hAnsi="宋体" w:eastAsia="宋体" w:cs="宋体"/>
          <w:color w:val="000000"/>
          <w:sz w:val="24"/>
          <w:szCs w:val="24"/>
        </w:rPr>
        <w:t>）图纸；</w:t>
      </w:r>
    </w:p>
    <w:p w14:paraId="0A176AB1">
      <w:pPr>
        <w:pageBreakBefore w:val="0"/>
        <w:widowControl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w:t>
      </w:r>
      <w:r>
        <w:rPr>
          <w:rFonts w:hint="eastAsia" w:ascii="宋体" w:hAnsi="宋体" w:eastAsia="宋体" w:cs="宋体"/>
          <w:color w:val="000000"/>
          <w:sz w:val="24"/>
          <w:szCs w:val="24"/>
          <w:lang w:val="en-US" w:eastAsia="zh-CN"/>
        </w:rPr>
        <w:t>7</w:t>
      </w:r>
      <w:r>
        <w:rPr>
          <w:rFonts w:hint="eastAsia" w:ascii="宋体" w:hAnsi="宋体" w:eastAsia="宋体" w:cs="宋体"/>
          <w:color w:val="000000"/>
          <w:sz w:val="24"/>
          <w:szCs w:val="24"/>
        </w:rPr>
        <w:t>）已标价工程量清单或预算书；</w:t>
      </w:r>
    </w:p>
    <w:p w14:paraId="30E9C1AF">
      <w:pPr>
        <w:pageBreakBefore w:val="0"/>
        <w:widowControl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w:t>
      </w:r>
      <w:r>
        <w:rPr>
          <w:rFonts w:hint="eastAsia" w:ascii="宋体" w:hAnsi="宋体" w:eastAsia="宋体" w:cs="宋体"/>
          <w:color w:val="000000"/>
          <w:sz w:val="24"/>
          <w:szCs w:val="24"/>
          <w:lang w:val="en-US" w:eastAsia="zh-CN"/>
        </w:rPr>
        <w:t>8</w:t>
      </w:r>
      <w:r>
        <w:rPr>
          <w:rFonts w:hint="eastAsia" w:ascii="宋体" w:hAnsi="宋体" w:eastAsia="宋体" w:cs="宋体"/>
          <w:color w:val="000000"/>
          <w:sz w:val="24"/>
          <w:szCs w:val="24"/>
        </w:rPr>
        <w:t>）其他合同文件。</w:t>
      </w:r>
    </w:p>
    <w:p w14:paraId="0B1D391D">
      <w:pPr>
        <w:pageBreakBefore w:val="0"/>
        <w:widowControl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在合同订立及履行过程中形成的与合同有关的文件均构成合同文件组成部分。</w:t>
      </w:r>
    </w:p>
    <w:p w14:paraId="7BBECFED">
      <w:pPr>
        <w:pageBreakBefore w:val="0"/>
        <w:widowControl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上述各项合同文件包括合同当事人就该项合同文件所作出的补充和修改，属于同一类内容的文件，应以最新签署的为准。专用合同条款及其附件须经合同当事人签字或盖章。</w:t>
      </w:r>
    </w:p>
    <w:p w14:paraId="1536FFB7">
      <w:pPr>
        <w:pStyle w:val="3"/>
        <w:pageBreakBefore w:val="0"/>
        <w:widowControl w:val="0"/>
        <w:numPr>
          <w:ilvl w:val="3"/>
          <w:numId w:val="0"/>
        </w:numPr>
        <w:kinsoku/>
        <w:wordWrap/>
        <w:overflowPunct/>
        <w:topLinePunct w:val="0"/>
        <w:bidi w:val="0"/>
        <w:snapToGrid/>
        <w:spacing w:before="120" w:after="120" w:line="400" w:lineRule="exact"/>
        <w:textAlignment w:val="auto"/>
        <w:rPr>
          <w:rFonts w:hint="eastAsia" w:ascii="宋体" w:hAnsi="宋体" w:eastAsia="宋体" w:cs="宋体"/>
          <w:b/>
          <w:bCs/>
          <w:color w:val="000000"/>
          <w:sz w:val="24"/>
          <w:szCs w:val="24"/>
        </w:rPr>
      </w:pPr>
      <w:bookmarkStart w:id="17" w:name="_Toc21926"/>
      <w:r>
        <w:rPr>
          <w:rFonts w:hint="eastAsia" w:ascii="宋体" w:hAnsi="宋体" w:eastAsia="宋体" w:cs="宋体"/>
          <w:b/>
          <w:bCs/>
          <w:color w:val="000000"/>
          <w:sz w:val="24"/>
          <w:szCs w:val="24"/>
        </w:rPr>
        <w:t>七、承诺</w:t>
      </w:r>
      <w:bookmarkEnd w:id="17"/>
    </w:p>
    <w:p w14:paraId="38ADA5B3">
      <w:pPr>
        <w:pageBreakBefore w:val="0"/>
        <w:widowControl w:val="0"/>
        <w:kinsoku/>
        <w:wordWrap/>
        <w:overflowPunct/>
        <w:topLinePunct w:val="0"/>
        <w:bidi w:val="0"/>
        <w:snapToGrid/>
        <w:spacing w:line="400" w:lineRule="exact"/>
        <w:ind w:firstLine="480" w:firstLineChars="200"/>
        <w:textAlignment w:val="auto"/>
        <w:rPr>
          <w:rFonts w:hint="eastAsia" w:ascii="宋体" w:hAnsi="宋体" w:eastAsia="宋体" w:cs="宋体"/>
          <w:bCs/>
          <w:color w:val="000000"/>
          <w:sz w:val="24"/>
          <w:szCs w:val="24"/>
        </w:rPr>
      </w:pPr>
      <w:r>
        <w:rPr>
          <w:rFonts w:hint="eastAsia" w:ascii="宋体" w:hAnsi="宋体" w:eastAsia="宋体" w:cs="宋体"/>
          <w:bCs/>
          <w:color w:val="000000"/>
          <w:sz w:val="24"/>
          <w:szCs w:val="24"/>
        </w:rPr>
        <w:t>1.发包人承诺按照法律规定履行项目审批手续、筹集工程建设资金并按照合同约定的期限和方式支付合同价款。</w:t>
      </w:r>
    </w:p>
    <w:p w14:paraId="1F2399BC">
      <w:pPr>
        <w:pageBreakBefore w:val="0"/>
        <w:widowControl w:val="0"/>
        <w:kinsoku/>
        <w:wordWrap/>
        <w:overflowPunct/>
        <w:topLinePunct w:val="0"/>
        <w:bidi w:val="0"/>
        <w:snapToGrid/>
        <w:spacing w:line="400" w:lineRule="exact"/>
        <w:ind w:firstLine="480" w:firstLineChars="200"/>
        <w:textAlignment w:val="auto"/>
        <w:rPr>
          <w:rFonts w:hint="eastAsia" w:ascii="宋体" w:hAnsi="宋体" w:eastAsia="宋体" w:cs="宋体"/>
          <w:bCs/>
          <w:color w:val="000000"/>
          <w:sz w:val="24"/>
          <w:szCs w:val="24"/>
        </w:rPr>
      </w:pPr>
      <w:r>
        <w:rPr>
          <w:rFonts w:hint="eastAsia" w:ascii="宋体" w:hAnsi="宋体" w:eastAsia="宋体" w:cs="宋体"/>
          <w:bCs/>
          <w:color w:val="000000"/>
          <w:sz w:val="24"/>
          <w:szCs w:val="24"/>
        </w:rPr>
        <w:t>2.承包人承诺按照法律规定及合同约定组织完成工程施工，确保工程质量和安全，不进行转包及违法分包，并在缺陷责任期及保修期内承担相应的工程维修责任。</w:t>
      </w:r>
    </w:p>
    <w:p w14:paraId="1543D579">
      <w:pPr>
        <w:pageBreakBefore w:val="0"/>
        <w:widowControl w:val="0"/>
        <w:kinsoku/>
        <w:wordWrap/>
        <w:overflowPunct/>
        <w:topLinePunct w:val="0"/>
        <w:bidi w:val="0"/>
        <w:snapToGrid/>
        <w:spacing w:line="400" w:lineRule="exact"/>
        <w:ind w:firstLine="480" w:firstLineChars="200"/>
        <w:textAlignment w:val="auto"/>
        <w:rPr>
          <w:rFonts w:hint="eastAsia" w:ascii="宋体" w:hAnsi="宋体" w:eastAsia="宋体" w:cs="宋体"/>
          <w:bCs/>
          <w:color w:val="000000"/>
          <w:sz w:val="24"/>
          <w:szCs w:val="24"/>
        </w:rPr>
      </w:pPr>
      <w:r>
        <w:rPr>
          <w:rFonts w:hint="eastAsia" w:ascii="宋体" w:hAnsi="宋体" w:eastAsia="宋体" w:cs="宋体"/>
          <w:bCs/>
          <w:color w:val="000000"/>
          <w:sz w:val="24"/>
          <w:szCs w:val="24"/>
        </w:rPr>
        <w:t>3.发包人和承包人通过招投标形式签订合同的，双方理解并承诺不再就同一工程另行签订与合同实质性内容相背离的协议。</w:t>
      </w:r>
    </w:p>
    <w:p w14:paraId="26332C55">
      <w:pPr>
        <w:pStyle w:val="3"/>
        <w:pageBreakBefore w:val="0"/>
        <w:widowControl w:val="0"/>
        <w:numPr>
          <w:ilvl w:val="3"/>
          <w:numId w:val="0"/>
        </w:numPr>
        <w:kinsoku/>
        <w:wordWrap/>
        <w:overflowPunct/>
        <w:topLinePunct w:val="0"/>
        <w:bidi w:val="0"/>
        <w:snapToGrid/>
        <w:spacing w:before="120" w:after="120" w:line="400" w:lineRule="exact"/>
        <w:textAlignment w:val="auto"/>
        <w:rPr>
          <w:rFonts w:hint="eastAsia" w:ascii="宋体" w:hAnsi="宋体" w:eastAsia="宋体" w:cs="宋体"/>
          <w:b/>
          <w:bCs/>
          <w:color w:val="000000"/>
          <w:sz w:val="24"/>
          <w:szCs w:val="24"/>
        </w:rPr>
      </w:pPr>
      <w:bookmarkStart w:id="18" w:name="_Toc16996"/>
      <w:r>
        <w:rPr>
          <w:rFonts w:hint="eastAsia" w:ascii="宋体" w:hAnsi="宋体" w:eastAsia="宋体" w:cs="宋体"/>
          <w:b/>
          <w:bCs/>
          <w:color w:val="000000"/>
          <w:sz w:val="24"/>
          <w:szCs w:val="24"/>
        </w:rPr>
        <w:t>八、词语含义</w:t>
      </w:r>
      <w:bookmarkEnd w:id="18"/>
    </w:p>
    <w:p w14:paraId="183D26F6">
      <w:pPr>
        <w:pageBreakBefore w:val="0"/>
        <w:widowControl w:val="0"/>
        <w:kinsoku/>
        <w:wordWrap/>
        <w:overflowPunct/>
        <w:topLinePunct w:val="0"/>
        <w:bidi w:val="0"/>
        <w:snapToGrid/>
        <w:spacing w:line="400" w:lineRule="exact"/>
        <w:ind w:firstLine="480" w:firstLineChars="200"/>
        <w:textAlignment w:val="auto"/>
        <w:rPr>
          <w:rFonts w:hint="eastAsia" w:ascii="宋体" w:hAnsi="宋体" w:eastAsia="宋体" w:cs="宋体"/>
          <w:bCs/>
          <w:color w:val="000000"/>
          <w:sz w:val="24"/>
          <w:szCs w:val="24"/>
        </w:rPr>
      </w:pPr>
      <w:r>
        <w:rPr>
          <w:rFonts w:hint="eastAsia" w:ascii="宋体" w:hAnsi="宋体" w:eastAsia="宋体" w:cs="宋体"/>
          <w:bCs/>
          <w:color w:val="000000"/>
          <w:sz w:val="24"/>
          <w:szCs w:val="24"/>
        </w:rPr>
        <w:t>本协议书中词语含义与第二部分通用合同条款中赋予的含义相同。</w:t>
      </w:r>
    </w:p>
    <w:p w14:paraId="36EE54A1">
      <w:pPr>
        <w:pStyle w:val="3"/>
        <w:pageBreakBefore w:val="0"/>
        <w:widowControl w:val="0"/>
        <w:numPr>
          <w:ilvl w:val="3"/>
          <w:numId w:val="0"/>
        </w:numPr>
        <w:kinsoku/>
        <w:wordWrap/>
        <w:overflowPunct/>
        <w:topLinePunct w:val="0"/>
        <w:bidi w:val="0"/>
        <w:snapToGrid/>
        <w:spacing w:before="120" w:after="120" w:line="400" w:lineRule="exact"/>
        <w:textAlignment w:val="auto"/>
        <w:rPr>
          <w:rFonts w:hint="eastAsia" w:ascii="宋体" w:hAnsi="宋体" w:eastAsia="宋体" w:cs="宋体"/>
          <w:b/>
          <w:bCs/>
          <w:color w:val="000000"/>
          <w:sz w:val="24"/>
          <w:szCs w:val="24"/>
        </w:rPr>
      </w:pPr>
      <w:bookmarkStart w:id="19" w:name="_Toc11272"/>
      <w:r>
        <w:rPr>
          <w:rFonts w:hint="eastAsia" w:ascii="宋体" w:hAnsi="宋体" w:eastAsia="宋体" w:cs="宋体"/>
          <w:b/>
          <w:bCs/>
          <w:color w:val="000000"/>
          <w:sz w:val="24"/>
          <w:szCs w:val="24"/>
        </w:rPr>
        <w:t>九、签订时间</w:t>
      </w:r>
      <w:bookmarkEnd w:id="19"/>
    </w:p>
    <w:p w14:paraId="08AE588F">
      <w:pPr>
        <w:pageBreakBefore w:val="0"/>
        <w:widowControl w:val="0"/>
        <w:kinsoku/>
        <w:wordWrap/>
        <w:overflowPunct/>
        <w:topLinePunct w:val="0"/>
        <w:bidi w:val="0"/>
        <w:snapToGrid/>
        <w:spacing w:line="400" w:lineRule="exact"/>
        <w:ind w:firstLine="480" w:firstLineChars="200"/>
        <w:textAlignment w:val="auto"/>
        <w:rPr>
          <w:rFonts w:hint="eastAsia" w:ascii="宋体" w:hAnsi="宋体" w:eastAsia="宋体" w:cs="宋体"/>
          <w:bCs/>
          <w:color w:val="000000"/>
          <w:sz w:val="24"/>
          <w:szCs w:val="24"/>
        </w:rPr>
      </w:pPr>
      <w:r>
        <w:rPr>
          <w:rFonts w:hint="eastAsia" w:ascii="宋体" w:hAnsi="宋体" w:eastAsia="宋体" w:cs="宋体"/>
          <w:bCs/>
          <w:color w:val="000000"/>
          <w:sz w:val="24"/>
          <w:szCs w:val="24"/>
        </w:rPr>
        <w:t>本合同于</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rPr>
        <w:t>年</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rPr>
        <w:t>月</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rPr>
        <w:t>日签订。</w:t>
      </w:r>
    </w:p>
    <w:p w14:paraId="073E0886">
      <w:pPr>
        <w:pStyle w:val="3"/>
        <w:pageBreakBefore w:val="0"/>
        <w:widowControl w:val="0"/>
        <w:numPr>
          <w:ilvl w:val="3"/>
          <w:numId w:val="0"/>
        </w:numPr>
        <w:kinsoku/>
        <w:wordWrap/>
        <w:overflowPunct/>
        <w:topLinePunct w:val="0"/>
        <w:bidi w:val="0"/>
        <w:snapToGrid/>
        <w:spacing w:before="120" w:after="120" w:line="400" w:lineRule="exact"/>
        <w:textAlignment w:val="auto"/>
        <w:rPr>
          <w:rFonts w:hint="eastAsia" w:ascii="宋体" w:hAnsi="宋体" w:eastAsia="宋体" w:cs="宋体"/>
          <w:b/>
          <w:bCs/>
          <w:color w:val="000000"/>
          <w:sz w:val="24"/>
          <w:szCs w:val="24"/>
        </w:rPr>
      </w:pPr>
      <w:bookmarkStart w:id="20" w:name="_Toc4338"/>
      <w:r>
        <w:rPr>
          <w:rFonts w:hint="eastAsia" w:ascii="宋体" w:hAnsi="宋体" w:eastAsia="宋体" w:cs="宋体"/>
          <w:b/>
          <w:bCs/>
          <w:color w:val="000000"/>
          <w:sz w:val="24"/>
          <w:szCs w:val="24"/>
        </w:rPr>
        <w:t>十、签订地点</w:t>
      </w:r>
      <w:bookmarkEnd w:id="20"/>
    </w:p>
    <w:p w14:paraId="6EA491F6">
      <w:pPr>
        <w:pageBreakBefore w:val="0"/>
        <w:widowControl w:val="0"/>
        <w:kinsoku/>
        <w:wordWrap/>
        <w:overflowPunct/>
        <w:topLinePunct w:val="0"/>
        <w:bidi w:val="0"/>
        <w:snapToGrid/>
        <w:spacing w:line="400" w:lineRule="exact"/>
        <w:ind w:firstLine="480" w:firstLineChars="200"/>
        <w:textAlignment w:val="auto"/>
        <w:rPr>
          <w:rFonts w:hint="eastAsia" w:ascii="宋体" w:hAnsi="宋体" w:eastAsia="宋体" w:cs="宋体"/>
          <w:bCs/>
          <w:color w:val="000000"/>
          <w:sz w:val="24"/>
          <w:szCs w:val="24"/>
        </w:rPr>
      </w:pPr>
      <w:r>
        <w:rPr>
          <w:rFonts w:hint="eastAsia" w:ascii="宋体" w:hAnsi="宋体" w:eastAsia="宋体" w:cs="宋体"/>
          <w:bCs/>
          <w:color w:val="000000"/>
          <w:sz w:val="24"/>
          <w:szCs w:val="24"/>
        </w:rPr>
        <w:t>本合同在</w:t>
      </w:r>
      <w:r>
        <w:rPr>
          <w:rFonts w:hint="eastAsia" w:ascii="宋体" w:hAnsi="宋体" w:eastAsia="宋体" w:cs="宋体"/>
          <w:bCs/>
          <w:color w:val="000000"/>
          <w:sz w:val="24"/>
          <w:szCs w:val="24"/>
          <w:u w:val="single"/>
        </w:rPr>
        <w:t xml:space="preserve">  </w:t>
      </w:r>
      <w:r>
        <w:rPr>
          <w:rFonts w:hint="eastAsia" w:ascii="宋体" w:hAnsi="宋体" w:eastAsia="宋体" w:cs="宋体"/>
          <w:b/>
          <w:bCs/>
          <w:color w:val="000000"/>
          <w:sz w:val="24"/>
          <w:szCs w:val="24"/>
          <w:u w:val="single"/>
          <w:lang w:eastAsia="zh-CN"/>
        </w:rPr>
        <w:t xml:space="preserve">  渭南高新区城乡建设和管理局</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rPr>
        <w:t>签订。</w:t>
      </w:r>
    </w:p>
    <w:p w14:paraId="53695E42">
      <w:pPr>
        <w:pStyle w:val="3"/>
        <w:pageBreakBefore w:val="0"/>
        <w:widowControl w:val="0"/>
        <w:numPr>
          <w:ilvl w:val="3"/>
          <w:numId w:val="0"/>
        </w:numPr>
        <w:kinsoku/>
        <w:wordWrap/>
        <w:overflowPunct/>
        <w:topLinePunct w:val="0"/>
        <w:bidi w:val="0"/>
        <w:snapToGrid/>
        <w:spacing w:before="120" w:after="120" w:line="400" w:lineRule="exact"/>
        <w:textAlignment w:val="auto"/>
        <w:rPr>
          <w:rFonts w:hint="eastAsia" w:ascii="宋体" w:hAnsi="宋体" w:eastAsia="宋体" w:cs="宋体"/>
          <w:b/>
          <w:bCs w:val="0"/>
          <w:color w:val="000000"/>
          <w:sz w:val="24"/>
          <w:szCs w:val="24"/>
        </w:rPr>
      </w:pPr>
      <w:bookmarkStart w:id="21" w:name="_Toc10334"/>
      <w:r>
        <w:rPr>
          <w:rFonts w:hint="eastAsia" w:ascii="宋体" w:hAnsi="宋体" w:eastAsia="宋体" w:cs="宋体"/>
          <w:b/>
          <w:bCs w:val="0"/>
          <w:color w:val="000000"/>
          <w:sz w:val="24"/>
          <w:szCs w:val="24"/>
        </w:rPr>
        <w:t>十一、补充协议</w:t>
      </w:r>
      <w:bookmarkEnd w:id="21"/>
    </w:p>
    <w:p w14:paraId="6725E1A2">
      <w:pPr>
        <w:pageBreakBefore w:val="0"/>
        <w:widowControl w:val="0"/>
        <w:kinsoku/>
        <w:wordWrap/>
        <w:overflowPunct/>
        <w:topLinePunct w:val="0"/>
        <w:bidi w:val="0"/>
        <w:snapToGrid/>
        <w:spacing w:line="400" w:lineRule="exact"/>
        <w:ind w:firstLine="480" w:firstLineChars="200"/>
        <w:textAlignment w:val="auto"/>
        <w:rPr>
          <w:rFonts w:hint="eastAsia" w:ascii="宋体" w:hAnsi="宋体" w:eastAsia="宋体" w:cs="宋体"/>
          <w:b/>
          <w:bCs/>
          <w:color w:val="000000"/>
          <w:sz w:val="24"/>
          <w:szCs w:val="24"/>
        </w:rPr>
      </w:pPr>
      <w:r>
        <w:rPr>
          <w:rFonts w:hint="eastAsia" w:ascii="宋体" w:hAnsi="宋体" w:eastAsia="宋体" w:cs="宋体"/>
          <w:bCs/>
          <w:color w:val="000000"/>
          <w:sz w:val="24"/>
          <w:szCs w:val="24"/>
        </w:rPr>
        <w:t>合同未尽事宜，合同当事人另行签订补充协议，补充协议是合同的组成部分。</w:t>
      </w:r>
    </w:p>
    <w:p w14:paraId="1C5C4666">
      <w:pPr>
        <w:pStyle w:val="3"/>
        <w:pageBreakBefore w:val="0"/>
        <w:widowControl w:val="0"/>
        <w:numPr>
          <w:ilvl w:val="3"/>
          <w:numId w:val="0"/>
        </w:numPr>
        <w:kinsoku/>
        <w:wordWrap/>
        <w:overflowPunct/>
        <w:topLinePunct w:val="0"/>
        <w:bidi w:val="0"/>
        <w:snapToGrid/>
        <w:spacing w:before="120" w:after="120" w:line="400" w:lineRule="exact"/>
        <w:textAlignment w:val="auto"/>
        <w:rPr>
          <w:rFonts w:hint="eastAsia" w:ascii="宋体" w:hAnsi="宋体" w:eastAsia="宋体" w:cs="宋体"/>
          <w:b/>
          <w:bCs w:val="0"/>
          <w:color w:val="000000"/>
          <w:sz w:val="24"/>
          <w:szCs w:val="24"/>
        </w:rPr>
      </w:pPr>
      <w:bookmarkStart w:id="22" w:name="_Toc19595"/>
      <w:r>
        <w:rPr>
          <w:rFonts w:hint="eastAsia" w:ascii="宋体" w:hAnsi="宋体" w:eastAsia="宋体" w:cs="宋体"/>
          <w:b/>
          <w:bCs w:val="0"/>
          <w:color w:val="000000"/>
          <w:sz w:val="24"/>
          <w:szCs w:val="24"/>
        </w:rPr>
        <w:t>十二、合同生效</w:t>
      </w:r>
      <w:bookmarkEnd w:id="22"/>
    </w:p>
    <w:p w14:paraId="4D5BB91F">
      <w:pPr>
        <w:pageBreakBefore w:val="0"/>
        <w:widowControl w:val="0"/>
        <w:kinsoku/>
        <w:wordWrap/>
        <w:overflowPunct/>
        <w:topLinePunct w:val="0"/>
        <w:bidi w:val="0"/>
        <w:snapToGrid/>
        <w:spacing w:line="400" w:lineRule="exact"/>
        <w:ind w:firstLine="480" w:firstLineChars="200"/>
        <w:textAlignment w:val="auto"/>
        <w:rPr>
          <w:rFonts w:hint="eastAsia" w:ascii="宋体" w:hAnsi="宋体" w:eastAsia="宋体" w:cs="宋体"/>
          <w:bCs/>
          <w:color w:val="000000"/>
          <w:sz w:val="24"/>
          <w:szCs w:val="24"/>
        </w:rPr>
      </w:pPr>
      <w:r>
        <w:rPr>
          <w:rFonts w:hint="eastAsia" w:ascii="宋体" w:hAnsi="宋体" w:eastAsia="宋体" w:cs="宋体"/>
          <w:bCs/>
          <w:color w:val="000000"/>
          <w:sz w:val="24"/>
          <w:szCs w:val="24"/>
        </w:rPr>
        <w:t>本合同自</w:t>
      </w:r>
      <w:r>
        <w:rPr>
          <w:rFonts w:hint="eastAsia" w:ascii="宋体" w:hAnsi="宋体" w:eastAsia="宋体" w:cs="宋体"/>
          <w:bCs/>
          <w:color w:val="000000"/>
          <w:sz w:val="24"/>
          <w:szCs w:val="24"/>
          <w:u w:val="single"/>
        </w:rPr>
        <w:t xml:space="preserve">  </w:t>
      </w:r>
      <w:r>
        <w:rPr>
          <w:rFonts w:hint="eastAsia" w:ascii="宋体" w:hAnsi="宋体" w:eastAsia="宋体" w:cs="宋体"/>
          <w:b/>
          <w:bCs/>
          <w:color w:val="000000"/>
          <w:sz w:val="24"/>
          <w:szCs w:val="24"/>
          <w:u w:val="single"/>
          <w:lang w:eastAsia="zh-CN"/>
        </w:rPr>
        <w:t xml:space="preserve">双方签字并加盖单位公章后 </w:t>
      </w:r>
      <w:r>
        <w:rPr>
          <w:rFonts w:hint="eastAsia" w:ascii="宋体" w:hAnsi="宋体" w:eastAsia="宋体" w:cs="宋体"/>
          <w:bCs/>
          <w:color w:val="000000"/>
          <w:sz w:val="24"/>
          <w:szCs w:val="24"/>
          <w:u w:val="single"/>
          <w:lang w:val="en-US" w:eastAsia="zh-CN"/>
        </w:rPr>
        <w:t xml:space="preserve"> </w:t>
      </w:r>
      <w:r>
        <w:rPr>
          <w:rFonts w:hint="eastAsia" w:ascii="宋体" w:hAnsi="宋体" w:eastAsia="宋体" w:cs="宋体"/>
          <w:bCs/>
          <w:color w:val="000000"/>
          <w:sz w:val="24"/>
          <w:szCs w:val="24"/>
        </w:rPr>
        <w:t>生效。</w:t>
      </w:r>
    </w:p>
    <w:p w14:paraId="7C3C5DFB">
      <w:pPr>
        <w:pStyle w:val="3"/>
        <w:pageBreakBefore w:val="0"/>
        <w:widowControl w:val="0"/>
        <w:numPr>
          <w:ilvl w:val="3"/>
          <w:numId w:val="0"/>
        </w:numPr>
        <w:kinsoku/>
        <w:wordWrap/>
        <w:overflowPunct/>
        <w:topLinePunct w:val="0"/>
        <w:bidi w:val="0"/>
        <w:snapToGrid/>
        <w:spacing w:before="120" w:after="120" w:line="400" w:lineRule="exact"/>
        <w:textAlignment w:val="auto"/>
        <w:rPr>
          <w:rFonts w:hint="eastAsia" w:ascii="宋体" w:hAnsi="宋体" w:eastAsia="宋体" w:cs="宋体"/>
          <w:b/>
          <w:bCs w:val="0"/>
          <w:color w:val="000000"/>
          <w:sz w:val="24"/>
          <w:szCs w:val="24"/>
        </w:rPr>
      </w:pPr>
      <w:bookmarkStart w:id="23" w:name="_Toc10723"/>
      <w:r>
        <w:rPr>
          <w:rFonts w:hint="eastAsia" w:ascii="宋体" w:hAnsi="宋体" w:eastAsia="宋体" w:cs="宋体"/>
          <w:b/>
          <w:bCs w:val="0"/>
          <w:color w:val="000000"/>
          <w:sz w:val="24"/>
          <w:szCs w:val="24"/>
        </w:rPr>
        <w:t>十三、合同份数</w:t>
      </w:r>
      <w:bookmarkEnd w:id="23"/>
    </w:p>
    <w:p w14:paraId="605C6BBD">
      <w:pPr>
        <w:pageBreakBefore w:val="0"/>
        <w:widowControl w:val="0"/>
        <w:kinsoku/>
        <w:wordWrap/>
        <w:overflowPunct/>
        <w:topLinePunct w:val="0"/>
        <w:bidi w:val="0"/>
        <w:snapToGrid/>
        <w:spacing w:line="400" w:lineRule="exact"/>
        <w:ind w:firstLine="480" w:firstLineChars="200"/>
        <w:textAlignment w:val="auto"/>
        <w:rPr>
          <w:rFonts w:hint="eastAsia" w:ascii="宋体" w:hAnsi="宋体" w:eastAsia="宋体" w:cs="宋体"/>
          <w:bCs/>
          <w:color w:val="000000"/>
          <w:sz w:val="24"/>
          <w:szCs w:val="24"/>
        </w:rPr>
      </w:pPr>
      <w:r>
        <w:rPr>
          <w:rFonts w:hint="eastAsia" w:ascii="宋体" w:hAnsi="宋体" w:eastAsia="宋体" w:cs="宋体"/>
          <w:bCs/>
          <w:color w:val="000000"/>
          <w:sz w:val="24"/>
          <w:szCs w:val="24"/>
        </w:rPr>
        <w:t>本合同一式捌份，均具有同等法律效力，正本贰份，双方各执壹份；副本陆份，双方各执叁份。当正副本不一致时，以正本为准。</w:t>
      </w:r>
    </w:p>
    <w:p w14:paraId="664446B2">
      <w:pPr>
        <w:pageBreakBefore w:val="0"/>
        <w:widowControl w:val="0"/>
        <w:kinsoku/>
        <w:wordWrap/>
        <w:overflowPunct/>
        <w:topLinePunct w:val="0"/>
        <w:bidi w:val="0"/>
        <w:snapToGrid/>
        <w:spacing w:line="400" w:lineRule="exact"/>
        <w:textAlignment w:val="auto"/>
        <w:rPr>
          <w:rFonts w:hint="eastAsia" w:ascii="宋体" w:hAnsi="宋体" w:eastAsia="宋体" w:cs="宋体"/>
          <w:color w:val="000000"/>
          <w:sz w:val="24"/>
          <w:szCs w:val="24"/>
        </w:rPr>
      </w:pPr>
    </w:p>
    <w:p w14:paraId="47421D35">
      <w:pPr>
        <w:pageBreakBefore w:val="0"/>
        <w:widowControl w:val="0"/>
        <w:kinsoku/>
        <w:wordWrap/>
        <w:overflowPunct/>
        <w:topLinePunct w:val="0"/>
        <w:bidi w:val="0"/>
        <w:snapToGrid/>
        <w:spacing w:line="400" w:lineRule="exact"/>
        <w:textAlignment w:val="auto"/>
        <w:rPr>
          <w:rFonts w:hint="eastAsia" w:ascii="宋体" w:hAnsi="宋体" w:eastAsia="宋体" w:cs="宋体"/>
          <w:color w:val="000000"/>
          <w:sz w:val="24"/>
          <w:szCs w:val="24"/>
        </w:rPr>
      </w:pPr>
    </w:p>
    <w:p w14:paraId="7E67E7B6">
      <w:pPr>
        <w:pageBreakBefore w:val="0"/>
        <w:widowControl w:val="0"/>
        <w:kinsoku/>
        <w:wordWrap/>
        <w:overflowPunct/>
        <w:topLinePunct w:val="0"/>
        <w:bidi w:val="0"/>
        <w:snapToGrid/>
        <w:spacing w:line="400" w:lineRule="exac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发包人：  (公章)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 承包人：  (公章)</w:t>
      </w:r>
    </w:p>
    <w:p w14:paraId="537105F2">
      <w:pPr>
        <w:pageBreakBefore w:val="0"/>
        <w:widowControl w:val="0"/>
        <w:kinsoku/>
        <w:wordWrap/>
        <w:overflowPunct/>
        <w:topLinePunct w:val="0"/>
        <w:bidi w:val="0"/>
        <w:snapToGrid/>
        <w:spacing w:line="400" w:lineRule="exact"/>
        <w:textAlignment w:val="auto"/>
        <w:rPr>
          <w:rFonts w:hint="eastAsia" w:ascii="宋体" w:hAnsi="宋体" w:eastAsia="宋体" w:cs="宋体"/>
          <w:color w:val="000000"/>
          <w:sz w:val="24"/>
          <w:szCs w:val="24"/>
        </w:rPr>
      </w:pPr>
    </w:p>
    <w:p w14:paraId="26970871">
      <w:pPr>
        <w:pStyle w:val="4"/>
        <w:rPr>
          <w:rFonts w:hint="eastAsia"/>
        </w:rPr>
      </w:pPr>
    </w:p>
    <w:p w14:paraId="5AAC4C0A">
      <w:pPr>
        <w:pageBreakBefore w:val="0"/>
        <w:widowControl w:val="0"/>
        <w:kinsoku/>
        <w:wordWrap/>
        <w:overflowPunct/>
        <w:topLinePunct w:val="0"/>
        <w:bidi w:val="0"/>
        <w:snapToGrid/>
        <w:spacing w:line="400" w:lineRule="exac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法定代表人或其委托代理人：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法定代表人或其委托代理人：</w:t>
      </w:r>
    </w:p>
    <w:p w14:paraId="2CD3EC0B">
      <w:pPr>
        <w:pageBreakBefore w:val="0"/>
        <w:widowControl w:val="0"/>
        <w:kinsoku/>
        <w:wordWrap/>
        <w:overflowPunct/>
        <w:topLinePunct w:val="0"/>
        <w:bidi w:val="0"/>
        <w:snapToGrid/>
        <w:spacing w:line="400" w:lineRule="exac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（签字）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 （签字）</w:t>
      </w:r>
    </w:p>
    <w:p w14:paraId="3129E336">
      <w:pPr>
        <w:pageBreakBefore w:val="0"/>
        <w:widowControl w:val="0"/>
        <w:tabs>
          <w:tab w:val="left" w:pos="4410"/>
        </w:tabs>
        <w:kinsoku/>
        <w:wordWrap/>
        <w:overflowPunct/>
        <w:topLinePunct w:val="0"/>
        <w:bidi w:val="0"/>
        <w:snapToGrid/>
        <w:spacing w:line="400" w:lineRule="exact"/>
        <w:textAlignment w:val="auto"/>
        <w:rPr>
          <w:rFonts w:hint="eastAsia" w:ascii="宋体" w:hAnsi="宋体" w:eastAsia="宋体" w:cs="宋体"/>
          <w:color w:val="000000"/>
          <w:sz w:val="24"/>
          <w:szCs w:val="24"/>
        </w:rPr>
      </w:pPr>
    </w:p>
    <w:p w14:paraId="547BD766">
      <w:pPr>
        <w:pStyle w:val="4"/>
        <w:rPr>
          <w:rFonts w:hint="eastAsia" w:ascii="宋体" w:hAnsi="宋体" w:eastAsia="宋体" w:cs="宋体"/>
          <w:color w:val="000000"/>
          <w:sz w:val="24"/>
          <w:szCs w:val="24"/>
        </w:rPr>
      </w:pPr>
    </w:p>
    <w:p w14:paraId="07FCF41D">
      <w:pPr>
        <w:rPr>
          <w:rFonts w:hint="eastAsia"/>
        </w:rPr>
      </w:pPr>
    </w:p>
    <w:p w14:paraId="091D706F">
      <w:pPr>
        <w:pageBreakBefore w:val="0"/>
        <w:widowControl w:val="0"/>
        <w:tabs>
          <w:tab w:val="left" w:pos="4410"/>
        </w:tabs>
        <w:kinsoku/>
        <w:wordWrap/>
        <w:overflowPunct/>
        <w:topLinePunct w:val="0"/>
        <w:bidi w:val="0"/>
        <w:snapToGrid/>
        <w:spacing w:line="360" w:lineRule="auto"/>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组织机构代码：</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组织机构代码：</w:t>
      </w:r>
      <w:r>
        <w:rPr>
          <w:rFonts w:hint="eastAsia" w:ascii="宋体" w:hAnsi="宋体" w:eastAsia="宋体" w:cs="宋体"/>
          <w:color w:val="000000"/>
          <w:sz w:val="24"/>
          <w:szCs w:val="24"/>
          <w:u w:val="single"/>
          <w:lang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p>
    <w:p w14:paraId="094DAF58">
      <w:pPr>
        <w:pageBreakBefore w:val="0"/>
        <w:widowControl w:val="0"/>
        <w:kinsoku/>
        <w:wordWrap/>
        <w:overflowPunct/>
        <w:topLinePunct w:val="0"/>
        <w:bidi w:val="0"/>
        <w:snapToGrid/>
        <w:spacing w:line="360" w:lineRule="auto"/>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地  址：</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地  址：</w:t>
      </w:r>
      <w:r>
        <w:rPr>
          <w:rFonts w:hint="eastAsia" w:ascii="宋体" w:hAnsi="宋体" w:eastAsia="宋体" w:cs="宋体"/>
          <w:color w:val="000000"/>
          <w:sz w:val="24"/>
          <w:szCs w:val="24"/>
          <w:u w:val="single"/>
          <w:lang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eastAsia="zh-CN"/>
        </w:rPr>
        <w:t xml:space="preserve"> </w:t>
      </w:r>
      <w:r>
        <w:rPr>
          <w:rFonts w:hint="eastAsia" w:ascii="宋体" w:hAnsi="宋体" w:eastAsia="宋体" w:cs="宋体"/>
          <w:color w:val="000000"/>
          <w:sz w:val="24"/>
          <w:szCs w:val="24"/>
          <w:u w:val="single"/>
        </w:rPr>
        <w:t xml:space="preserve">      </w:t>
      </w:r>
    </w:p>
    <w:p w14:paraId="62FE7379">
      <w:pPr>
        <w:pageBreakBefore w:val="0"/>
        <w:widowControl w:val="0"/>
        <w:kinsoku/>
        <w:wordWrap/>
        <w:overflowPunct/>
        <w:topLinePunct w:val="0"/>
        <w:bidi w:val="0"/>
        <w:snapToGrid/>
        <w:spacing w:line="360" w:lineRule="auto"/>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邮政编码：</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邮政编码：</w:t>
      </w:r>
      <w:r>
        <w:rPr>
          <w:rFonts w:hint="eastAsia" w:ascii="宋体" w:hAnsi="宋体" w:eastAsia="宋体" w:cs="宋体"/>
          <w:color w:val="000000"/>
          <w:sz w:val="24"/>
          <w:szCs w:val="24"/>
          <w:u w:val="single"/>
          <w:lang w:eastAsia="zh-CN"/>
        </w:rPr>
        <w:t xml:space="preserve">        </w:t>
      </w:r>
      <w:r>
        <w:rPr>
          <w:rFonts w:hint="eastAsia" w:ascii="宋体" w:hAnsi="宋体" w:eastAsia="宋体" w:cs="宋体"/>
          <w:color w:val="000000"/>
          <w:sz w:val="24"/>
          <w:szCs w:val="24"/>
          <w:u w:val="single"/>
        </w:rPr>
        <w:t xml:space="preserve">   </w:t>
      </w:r>
    </w:p>
    <w:p w14:paraId="01844F29">
      <w:pPr>
        <w:pageBreakBefore w:val="0"/>
        <w:widowControl w:val="0"/>
        <w:kinsoku/>
        <w:wordWrap/>
        <w:overflowPunct/>
        <w:topLinePunct w:val="0"/>
        <w:bidi w:val="0"/>
        <w:snapToGrid/>
        <w:spacing w:line="360" w:lineRule="auto"/>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法定代表人：</w:t>
      </w:r>
      <w:r>
        <w:rPr>
          <w:rFonts w:hint="eastAsia" w:ascii="宋体" w:hAnsi="宋体" w:eastAsia="宋体" w:cs="宋体"/>
          <w:color w:val="000000"/>
          <w:sz w:val="24"/>
          <w:szCs w:val="24"/>
          <w:u w:val="single"/>
          <w:lang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法定代表人：</w:t>
      </w:r>
      <w:r>
        <w:rPr>
          <w:rFonts w:hint="eastAsia" w:ascii="宋体" w:hAnsi="宋体" w:eastAsia="宋体" w:cs="宋体"/>
          <w:color w:val="000000"/>
          <w:sz w:val="24"/>
          <w:szCs w:val="24"/>
          <w:u w:val="single"/>
          <w:lang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eastAsia="zh-CN"/>
        </w:rPr>
        <w:t xml:space="preserve"> </w:t>
      </w:r>
      <w:r>
        <w:rPr>
          <w:rFonts w:hint="eastAsia" w:ascii="宋体" w:hAnsi="宋体" w:eastAsia="宋体" w:cs="宋体"/>
          <w:color w:val="000000"/>
          <w:sz w:val="24"/>
          <w:szCs w:val="24"/>
          <w:u w:val="single"/>
        </w:rPr>
        <w:t xml:space="preserve">       </w:t>
      </w:r>
    </w:p>
    <w:p w14:paraId="19698224">
      <w:pPr>
        <w:pageBreakBefore w:val="0"/>
        <w:widowControl w:val="0"/>
        <w:kinsoku/>
        <w:wordWrap/>
        <w:overflowPunct/>
        <w:topLinePunct w:val="0"/>
        <w:bidi w:val="0"/>
        <w:snapToGrid/>
        <w:spacing w:line="360" w:lineRule="auto"/>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委托代理人：</w:t>
      </w:r>
      <w:r>
        <w:rPr>
          <w:rFonts w:hint="eastAsia" w:ascii="宋体" w:hAnsi="宋体" w:eastAsia="宋体" w:cs="宋体"/>
          <w:color w:val="000000"/>
          <w:sz w:val="24"/>
          <w:szCs w:val="24"/>
          <w:u w:val="single"/>
          <w:lang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委托代理人：</w:t>
      </w:r>
      <w:r>
        <w:rPr>
          <w:rFonts w:hint="eastAsia" w:ascii="宋体" w:hAnsi="宋体" w:eastAsia="宋体" w:cs="宋体"/>
          <w:color w:val="000000"/>
          <w:sz w:val="24"/>
          <w:szCs w:val="24"/>
          <w:u w:val="single"/>
          <w:lang w:eastAsia="zh-CN"/>
        </w:rPr>
        <w:t xml:space="preserve">  </w:t>
      </w:r>
      <w:r>
        <w:rPr>
          <w:rFonts w:hint="eastAsia" w:ascii="宋体" w:hAnsi="宋体" w:eastAsia="宋体" w:cs="宋体"/>
          <w:color w:val="000000"/>
          <w:sz w:val="24"/>
          <w:szCs w:val="24"/>
          <w:u w:val="single"/>
        </w:rPr>
        <w:t xml:space="preserve">             </w:t>
      </w:r>
    </w:p>
    <w:p w14:paraId="5703C909">
      <w:pPr>
        <w:pageBreakBefore w:val="0"/>
        <w:widowControl w:val="0"/>
        <w:kinsoku/>
        <w:wordWrap/>
        <w:overflowPunct/>
        <w:topLinePunct w:val="0"/>
        <w:bidi w:val="0"/>
        <w:snapToGrid/>
        <w:spacing w:line="360" w:lineRule="auto"/>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电  话：</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电  话：</w:t>
      </w:r>
      <w:r>
        <w:rPr>
          <w:rFonts w:hint="eastAsia" w:ascii="宋体" w:hAnsi="宋体" w:eastAsia="宋体" w:cs="宋体"/>
          <w:color w:val="000000"/>
          <w:sz w:val="24"/>
          <w:szCs w:val="24"/>
          <w:u w:val="single"/>
          <w:lang w:eastAsia="zh-CN"/>
        </w:rPr>
        <w:t xml:space="preserve">        </w:t>
      </w:r>
      <w:r>
        <w:rPr>
          <w:rFonts w:hint="eastAsia" w:ascii="宋体" w:hAnsi="宋体" w:eastAsia="宋体" w:cs="宋体"/>
          <w:color w:val="000000"/>
          <w:sz w:val="24"/>
          <w:szCs w:val="24"/>
          <w:u w:val="single"/>
        </w:rPr>
        <w:t xml:space="preserve">     </w:t>
      </w:r>
    </w:p>
    <w:p w14:paraId="57BEFD3F">
      <w:pPr>
        <w:pageBreakBefore w:val="0"/>
        <w:widowControl w:val="0"/>
        <w:kinsoku/>
        <w:wordWrap/>
        <w:overflowPunct/>
        <w:topLinePunct w:val="0"/>
        <w:bidi w:val="0"/>
        <w:snapToGrid/>
        <w:spacing w:line="360" w:lineRule="auto"/>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传  真：</w:t>
      </w:r>
      <w:r>
        <w:rPr>
          <w:rFonts w:hint="eastAsia" w:ascii="宋体" w:hAnsi="宋体" w:eastAsia="宋体" w:cs="宋体"/>
          <w:color w:val="000000"/>
          <w:sz w:val="24"/>
          <w:szCs w:val="24"/>
          <w:u w:val="single"/>
          <w:lang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传  真：</w:t>
      </w:r>
      <w:r>
        <w:rPr>
          <w:rFonts w:hint="eastAsia" w:ascii="宋体" w:hAnsi="宋体" w:eastAsia="宋体" w:cs="宋体"/>
          <w:color w:val="000000"/>
          <w:sz w:val="24"/>
          <w:szCs w:val="24"/>
          <w:u w:val="single"/>
          <w:lang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eastAsia="zh-CN"/>
        </w:rPr>
        <w:t xml:space="preserve"> </w:t>
      </w:r>
      <w:r>
        <w:rPr>
          <w:rFonts w:hint="eastAsia" w:ascii="宋体" w:hAnsi="宋体" w:eastAsia="宋体" w:cs="宋体"/>
          <w:color w:val="000000"/>
          <w:sz w:val="24"/>
          <w:szCs w:val="24"/>
          <w:u w:val="single"/>
        </w:rPr>
        <w:t xml:space="preserve">   </w:t>
      </w:r>
    </w:p>
    <w:p w14:paraId="492235D2">
      <w:pPr>
        <w:pageBreakBefore w:val="0"/>
        <w:widowControl w:val="0"/>
        <w:kinsoku/>
        <w:wordWrap/>
        <w:overflowPunct/>
        <w:topLinePunct w:val="0"/>
        <w:bidi w:val="0"/>
        <w:snapToGrid/>
        <w:spacing w:line="360" w:lineRule="auto"/>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电子信箱：</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电子信箱：</w:t>
      </w:r>
      <w:r>
        <w:rPr>
          <w:rFonts w:hint="eastAsia" w:ascii="宋体" w:hAnsi="宋体" w:eastAsia="宋体" w:cs="宋体"/>
          <w:color w:val="000000"/>
          <w:sz w:val="24"/>
          <w:szCs w:val="24"/>
          <w:u w:val="single"/>
          <w:lang w:eastAsia="zh-CN"/>
        </w:rPr>
        <w:t xml:space="preserve">        </w:t>
      </w:r>
      <w:r>
        <w:rPr>
          <w:rFonts w:hint="eastAsia" w:ascii="宋体" w:hAnsi="宋体" w:eastAsia="宋体" w:cs="宋体"/>
          <w:color w:val="000000"/>
          <w:sz w:val="24"/>
          <w:szCs w:val="24"/>
          <w:u w:val="single"/>
        </w:rPr>
        <w:t xml:space="preserve">   </w:t>
      </w:r>
    </w:p>
    <w:p w14:paraId="31522438">
      <w:pPr>
        <w:pageBreakBefore w:val="0"/>
        <w:widowControl w:val="0"/>
        <w:kinsoku/>
        <w:wordWrap/>
        <w:overflowPunct/>
        <w:topLinePunct w:val="0"/>
        <w:bidi w:val="0"/>
        <w:snapToGrid/>
        <w:spacing w:line="360" w:lineRule="auto"/>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开户银行：</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开户银行：</w:t>
      </w:r>
      <w:r>
        <w:rPr>
          <w:rFonts w:hint="eastAsia" w:ascii="宋体" w:hAnsi="宋体" w:eastAsia="宋体" w:cs="宋体"/>
          <w:color w:val="000000"/>
          <w:sz w:val="24"/>
          <w:szCs w:val="24"/>
          <w:u w:val="single"/>
          <w:lang w:eastAsia="zh-CN"/>
        </w:rPr>
        <w:t xml:space="preserve">        </w:t>
      </w:r>
      <w:r>
        <w:rPr>
          <w:rFonts w:hint="eastAsia" w:ascii="宋体" w:hAnsi="宋体" w:eastAsia="宋体" w:cs="宋体"/>
          <w:color w:val="000000"/>
          <w:sz w:val="24"/>
          <w:szCs w:val="24"/>
          <w:u w:val="single"/>
        </w:rPr>
        <w:t xml:space="preserve">   </w:t>
      </w:r>
    </w:p>
    <w:p w14:paraId="10EA7689">
      <w:pPr>
        <w:pageBreakBefore w:val="0"/>
        <w:widowControl w:val="0"/>
        <w:kinsoku/>
        <w:wordWrap/>
        <w:overflowPunct/>
        <w:topLinePunct w:val="0"/>
        <w:bidi w:val="0"/>
        <w:snapToGrid/>
        <w:spacing w:line="360" w:lineRule="auto"/>
        <w:textAlignment w:val="auto"/>
        <w:rPr>
          <w:rFonts w:hint="eastAsia" w:ascii="宋体" w:hAnsi="宋体" w:eastAsia="宋体" w:cs="宋体"/>
          <w:color w:val="000000"/>
          <w:sz w:val="24"/>
          <w:szCs w:val="24"/>
          <w:u w:val="single"/>
        </w:rPr>
      </w:pPr>
      <w:r>
        <w:rPr>
          <w:rFonts w:hint="eastAsia" w:ascii="宋体" w:hAnsi="宋体" w:eastAsia="宋体" w:cs="宋体"/>
          <w:color w:val="000000"/>
          <w:sz w:val="24"/>
          <w:szCs w:val="24"/>
        </w:rPr>
        <w:t>账  号：</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账  号：</w:t>
      </w:r>
      <w:r>
        <w:rPr>
          <w:rFonts w:hint="eastAsia" w:ascii="宋体" w:hAnsi="宋体" w:eastAsia="宋体" w:cs="宋体"/>
          <w:color w:val="000000"/>
          <w:sz w:val="24"/>
          <w:szCs w:val="24"/>
          <w:u w:val="single"/>
          <w:lang w:eastAsia="zh-CN"/>
        </w:rPr>
        <w:t xml:space="preserve">        </w:t>
      </w:r>
      <w:r>
        <w:rPr>
          <w:rFonts w:hint="eastAsia" w:ascii="宋体" w:hAnsi="宋体" w:eastAsia="宋体" w:cs="宋体"/>
          <w:color w:val="000000"/>
          <w:sz w:val="24"/>
          <w:szCs w:val="24"/>
          <w:u w:val="single"/>
        </w:rPr>
        <w:t xml:space="preserve">     </w:t>
      </w:r>
    </w:p>
    <w:p w14:paraId="50583526">
      <w:pPr>
        <w:pageBreakBefore w:val="0"/>
        <w:widowControl w:val="0"/>
        <w:kinsoku/>
        <w:wordWrap/>
        <w:overflowPunct/>
        <w:topLinePunct w:val="0"/>
        <w:bidi w:val="0"/>
        <w:snapToGrid/>
        <w:spacing w:line="360" w:lineRule="auto"/>
        <w:textAlignment w:val="auto"/>
        <w:rPr>
          <w:rFonts w:hint="eastAsia" w:ascii="宋体" w:hAnsi="宋体" w:eastAsia="宋体" w:cs="宋体"/>
          <w:color w:val="000000"/>
          <w:sz w:val="24"/>
          <w:szCs w:val="24"/>
          <w:u w:val="single"/>
        </w:rPr>
      </w:pPr>
    </w:p>
    <w:p w14:paraId="62A41101">
      <w:pPr>
        <w:pageBreakBefore w:val="0"/>
        <w:widowControl w:val="0"/>
        <w:kinsoku/>
        <w:wordWrap/>
        <w:overflowPunct/>
        <w:topLinePunct w:val="0"/>
        <w:bidi w:val="0"/>
        <w:snapToGrid/>
        <w:spacing w:line="360" w:lineRule="auto"/>
        <w:textAlignment w:val="auto"/>
        <w:rPr>
          <w:rFonts w:hint="eastAsia" w:ascii="宋体" w:hAnsi="宋体" w:eastAsia="宋体" w:cs="宋体"/>
          <w:color w:val="000000"/>
          <w:sz w:val="24"/>
          <w:szCs w:val="24"/>
          <w:u w:val="single"/>
        </w:rPr>
      </w:pPr>
    </w:p>
    <w:p w14:paraId="532FF38E">
      <w:pPr>
        <w:pStyle w:val="2"/>
        <w:keepLines/>
        <w:numPr>
          <w:ilvl w:val="0"/>
          <w:numId w:val="0"/>
        </w:numPr>
        <w:spacing w:before="340" w:after="330" w:line="580" w:lineRule="exact"/>
        <w:ind w:left="210" w:leftChars="100" w:firstLine="0"/>
        <w:jc w:val="center"/>
        <w:rPr>
          <w:rFonts w:hint="eastAsia" w:ascii="宋体" w:hAnsi="宋体" w:eastAsia="宋体" w:cs="宋体"/>
          <w:b/>
          <w:color w:val="000000"/>
          <w:sz w:val="36"/>
          <w:szCs w:val="36"/>
          <w:highlight w:val="none"/>
          <w:lang w:val="en-US" w:eastAsia="zh-CN"/>
        </w:rPr>
      </w:pPr>
      <w:bookmarkStart w:id="24" w:name="_Toc21027"/>
      <w:bookmarkStart w:id="25" w:name="_Toc25102"/>
      <w:r>
        <w:rPr>
          <w:rFonts w:hint="eastAsia" w:ascii="宋体" w:hAnsi="宋体" w:eastAsia="宋体" w:cs="宋体"/>
          <w:b/>
          <w:color w:val="000000"/>
          <w:sz w:val="36"/>
          <w:szCs w:val="36"/>
          <w:highlight w:val="none"/>
          <w:lang w:eastAsia="zh-CN"/>
        </w:rPr>
        <w:t>第二部分</w:t>
      </w:r>
      <w:r>
        <w:rPr>
          <w:rFonts w:hint="eastAsia" w:ascii="宋体" w:hAnsi="宋体" w:eastAsia="宋体" w:cs="宋体"/>
          <w:b/>
          <w:color w:val="000000"/>
          <w:sz w:val="36"/>
          <w:szCs w:val="36"/>
          <w:highlight w:val="none"/>
          <w:lang w:val="en-US" w:eastAsia="zh-CN"/>
        </w:rPr>
        <w:t xml:space="preserve">  通用合同条款</w:t>
      </w:r>
      <w:bookmarkEnd w:id="24"/>
      <w:bookmarkEnd w:id="25"/>
    </w:p>
    <w:p w14:paraId="20CEC533">
      <w:pPr>
        <w:pageBreakBefore w:val="0"/>
        <w:widowControl w:val="0"/>
        <w:kinsoku/>
        <w:wordWrap/>
        <w:overflowPunct/>
        <w:topLinePunct w:val="0"/>
        <w:autoSpaceDE w:val="0"/>
        <w:autoSpaceDN w:val="0"/>
        <w:bidi w:val="0"/>
        <w:adjustRightInd w:val="0"/>
        <w:snapToGrid/>
        <w:spacing w:line="280" w:lineRule="exact"/>
        <w:ind w:firstLine="420" w:firstLineChars="200"/>
        <w:jc w:val="left"/>
        <w:textAlignment w:val="auto"/>
        <w:rPr>
          <w:rFonts w:hint="eastAsia" w:ascii="宋体" w:hAnsi="宋体" w:eastAsia="宋体" w:cs="宋体"/>
          <w:color w:val="000000"/>
          <w:kern w:val="0"/>
          <w:sz w:val="21"/>
          <w:szCs w:val="21"/>
        </w:rPr>
      </w:pPr>
    </w:p>
    <w:p w14:paraId="0930896B">
      <w:pPr>
        <w:pageBreakBefore w:val="0"/>
        <w:widowControl w:val="0"/>
        <w:kinsoku/>
        <w:wordWrap/>
        <w:overflowPunct/>
        <w:topLinePunct w:val="0"/>
        <w:autoSpaceDE w:val="0"/>
        <w:autoSpaceDN w:val="0"/>
        <w:bidi w:val="0"/>
        <w:adjustRightInd w:val="0"/>
        <w:snapToGrid/>
        <w:spacing w:line="280" w:lineRule="exact"/>
        <w:ind w:firstLine="420" w:firstLineChars="200"/>
        <w:jc w:val="left"/>
        <w:textAlignment w:val="auto"/>
        <w:rPr>
          <w:rFonts w:hint="eastAsia" w:ascii="宋体" w:hAnsi="宋体" w:eastAsia="宋体" w:cs="宋体"/>
          <w:color w:val="000000"/>
          <w:kern w:val="0"/>
          <w:sz w:val="21"/>
          <w:szCs w:val="21"/>
        </w:rPr>
      </w:pPr>
    </w:p>
    <w:p w14:paraId="0B7E74E7">
      <w:pPr>
        <w:pageBreakBefore w:val="0"/>
        <w:widowControl w:val="0"/>
        <w:kinsoku/>
        <w:wordWrap/>
        <w:overflowPunct/>
        <w:topLinePunct w:val="0"/>
        <w:autoSpaceDE w:val="0"/>
        <w:autoSpaceDN w:val="0"/>
        <w:bidi w:val="0"/>
        <w:adjustRightInd w:val="0"/>
        <w:snapToGrid/>
        <w:spacing w:line="280" w:lineRule="exact"/>
        <w:ind w:firstLine="420" w:firstLineChars="200"/>
        <w:jc w:val="left"/>
        <w:textAlignment w:val="auto"/>
        <w:rPr>
          <w:rFonts w:hint="eastAsia" w:ascii="宋体" w:hAnsi="宋体" w:eastAsia="宋体" w:cs="宋体"/>
          <w:color w:val="000000"/>
          <w:kern w:val="0"/>
          <w:sz w:val="21"/>
          <w:szCs w:val="21"/>
        </w:rPr>
      </w:pPr>
    </w:p>
    <w:p w14:paraId="711D3977">
      <w:pPr>
        <w:pageBreakBefore w:val="0"/>
        <w:widowControl w:val="0"/>
        <w:kinsoku/>
        <w:wordWrap/>
        <w:overflowPunct/>
        <w:topLinePunct w:val="0"/>
        <w:autoSpaceDE w:val="0"/>
        <w:autoSpaceDN w:val="0"/>
        <w:bidi w:val="0"/>
        <w:adjustRightInd w:val="0"/>
        <w:snapToGrid/>
        <w:spacing w:line="280" w:lineRule="exact"/>
        <w:ind w:firstLine="420" w:firstLineChars="200"/>
        <w:jc w:val="left"/>
        <w:textAlignment w:val="auto"/>
        <w:rPr>
          <w:rFonts w:hint="eastAsia" w:ascii="宋体" w:hAnsi="宋体" w:eastAsia="宋体" w:cs="宋体"/>
          <w:color w:val="000000"/>
          <w:kern w:val="0"/>
          <w:sz w:val="21"/>
          <w:szCs w:val="21"/>
        </w:rPr>
      </w:pPr>
    </w:p>
    <w:p w14:paraId="4C6A31AD">
      <w:pPr>
        <w:pageBreakBefore w:val="0"/>
        <w:widowControl w:val="0"/>
        <w:kinsoku/>
        <w:wordWrap/>
        <w:overflowPunct/>
        <w:topLinePunct w:val="0"/>
        <w:autoSpaceDE w:val="0"/>
        <w:autoSpaceDN w:val="0"/>
        <w:bidi w:val="0"/>
        <w:adjustRightInd w:val="0"/>
        <w:snapToGrid/>
        <w:spacing w:line="280" w:lineRule="exact"/>
        <w:ind w:firstLine="420" w:firstLineChars="200"/>
        <w:jc w:val="left"/>
        <w:textAlignment w:val="auto"/>
        <w:rPr>
          <w:rFonts w:hint="eastAsia" w:ascii="宋体" w:hAnsi="宋体" w:eastAsia="宋体" w:cs="宋体"/>
          <w:color w:val="000000"/>
          <w:kern w:val="0"/>
          <w:sz w:val="21"/>
          <w:szCs w:val="21"/>
        </w:rPr>
      </w:pPr>
    </w:p>
    <w:p w14:paraId="2EF7BCC9">
      <w:pPr>
        <w:pageBreakBefore w:val="0"/>
        <w:widowControl w:val="0"/>
        <w:kinsoku/>
        <w:wordWrap/>
        <w:overflowPunct/>
        <w:topLinePunct w:val="0"/>
        <w:autoSpaceDE w:val="0"/>
        <w:autoSpaceDN w:val="0"/>
        <w:bidi w:val="0"/>
        <w:adjustRightInd w:val="0"/>
        <w:snapToGrid/>
        <w:spacing w:line="280" w:lineRule="exact"/>
        <w:ind w:firstLine="420" w:firstLineChars="200"/>
        <w:jc w:val="left"/>
        <w:textAlignment w:val="auto"/>
        <w:rPr>
          <w:rFonts w:hint="eastAsia" w:ascii="宋体" w:hAnsi="宋体" w:eastAsia="宋体" w:cs="宋体"/>
          <w:color w:val="000000"/>
          <w:kern w:val="0"/>
          <w:sz w:val="21"/>
          <w:szCs w:val="21"/>
        </w:rPr>
      </w:pPr>
    </w:p>
    <w:p w14:paraId="56B3471F">
      <w:pPr>
        <w:pStyle w:val="4"/>
        <w:rPr>
          <w:rFonts w:hint="eastAsia" w:ascii="宋体" w:hAnsi="宋体" w:eastAsia="宋体" w:cs="宋体"/>
          <w:color w:val="000000"/>
          <w:kern w:val="0"/>
          <w:sz w:val="21"/>
          <w:szCs w:val="21"/>
        </w:rPr>
      </w:pPr>
    </w:p>
    <w:p w14:paraId="5B81F765">
      <w:pPr>
        <w:pStyle w:val="4"/>
        <w:rPr>
          <w:rFonts w:hint="eastAsia" w:ascii="宋体" w:hAnsi="宋体" w:eastAsia="宋体" w:cs="宋体"/>
          <w:b/>
          <w:color w:val="000000"/>
          <w:sz w:val="36"/>
          <w:szCs w:val="36"/>
          <w:highlight w:val="none"/>
          <w:lang w:val="en-US" w:eastAsia="zh-CN"/>
        </w:rPr>
      </w:pPr>
    </w:p>
    <w:p w14:paraId="12457187">
      <w:pPr>
        <w:pageBreakBefore w:val="0"/>
        <w:kinsoku/>
        <w:wordWrap/>
        <w:overflowPunct/>
        <w:topLinePunct w:val="0"/>
        <w:bidi w:val="0"/>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1.通用合同条款执行《建设工程施工合同》（GF-2017-0201）的“通用合同条款”，此处略。</w:t>
      </w:r>
    </w:p>
    <w:p w14:paraId="10590C98">
      <w:pPr>
        <w:pageBreakBefore w:val="0"/>
        <w:kinsoku/>
        <w:wordWrap/>
        <w:overflowPunct/>
        <w:topLinePunct w:val="0"/>
        <w:bidi w:val="0"/>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2.通用合同条款中若与专用合同条款冲突时，以专用合同条款为准。</w:t>
      </w:r>
    </w:p>
    <w:p w14:paraId="5FED2D34">
      <w:pPr>
        <w:rPr>
          <w:rFonts w:hint="eastAsia" w:ascii="宋体" w:hAnsi="宋体" w:eastAsia="宋体" w:cs="宋体"/>
          <w:b/>
          <w:color w:val="000000"/>
          <w:sz w:val="36"/>
          <w:szCs w:val="36"/>
          <w:highlight w:val="none"/>
          <w:lang w:val="en-US" w:eastAsia="zh-CN"/>
        </w:rPr>
      </w:pPr>
    </w:p>
    <w:p w14:paraId="1BFBC051">
      <w:pPr>
        <w:pStyle w:val="4"/>
        <w:rPr>
          <w:rFonts w:hint="eastAsia" w:ascii="宋体" w:hAnsi="宋体" w:eastAsia="宋体" w:cs="宋体"/>
          <w:b/>
          <w:color w:val="000000"/>
          <w:sz w:val="36"/>
          <w:szCs w:val="36"/>
          <w:highlight w:val="none"/>
          <w:lang w:val="en-US" w:eastAsia="zh-CN"/>
        </w:rPr>
      </w:pPr>
    </w:p>
    <w:p w14:paraId="532E4000">
      <w:pPr>
        <w:rPr>
          <w:rFonts w:hint="eastAsia" w:ascii="宋体" w:hAnsi="宋体" w:eastAsia="宋体" w:cs="宋体"/>
          <w:b/>
          <w:color w:val="000000"/>
          <w:sz w:val="36"/>
          <w:szCs w:val="36"/>
          <w:highlight w:val="none"/>
          <w:lang w:val="en-US" w:eastAsia="zh-CN"/>
        </w:rPr>
      </w:pPr>
    </w:p>
    <w:p w14:paraId="50EF48C7">
      <w:pPr>
        <w:pStyle w:val="4"/>
        <w:rPr>
          <w:rFonts w:hint="eastAsia" w:ascii="宋体" w:hAnsi="宋体" w:eastAsia="宋体" w:cs="宋体"/>
          <w:b/>
          <w:color w:val="000000"/>
          <w:sz w:val="36"/>
          <w:szCs w:val="36"/>
          <w:highlight w:val="none"/>
          <w:lang w:val="en-US" w:eastAsia="zh-CN"/>
        </w:rPr>
      </w:pPr>
    </w:p>
    <w:p w14:paraId="4A4A73B3">
      <w:pPr>
        <w:pStyle w:val="4"/>
        <w:rPr>
          <w:rFonts w:hint="eastAsia" w:ascii="宋体" w:hAnsi="宋体" w:eastAsia="宋体" w:cs="宋体"/>
          <w:color w:val="000000"/>
          <w:kern w:val="0"/>
          <w:sz w:val="21"/>
          <w:szCs w:val="21"/>
        </w:rPr>
      </w:pPr>
    </w:p>
    <w:p w14:paraId="22BE2313">
      <w:pPr>
        <w:rPr>
          <w:rFonts w:hint="eastAsia" w:ascii="宋体" w:hAnsi="宋体" w:eastAsia="宋体" w:cs="宋体"/>
          <w:color w:val="000000"/>
          <w:kern w:val="0"/>
          <w:sz w:val="21"/>
          <w:szCs w:val="21"/>
        </w:rPr>
      </w:pPr>
    </w:p>
    <w:p w14:paraId="0DB39562">
      <w:pPr>
        <w:pStyle w:val="4"/>
        <w:rPr>
          <w:rFonts w:hint="eastAsia" w:ascii="宋体" w:hAnsi="宋体" w:eastAsia="宋体" w:cs="宋体"/>
          <w:color w:val="000000"/>
          <w:kern w:val="0"/>
          <w:sz w:val="21"/>
          <w:szCs w:val="21"/>
        </w:rPr>
      </w:pPr>
    </w:p>
    <w:p w14:paraId="27979E37">
      <w:pPr>
        <w:rPr>
          <w:rFonts w:hint="eastAsia" w:ascii="宋体" w:hAnsi="宋体" w:eastAsia="宋体" w:cs="宋体"/>
          <w:color w:val="000000"/>
          <w:kern w:val="0"/>
          <w:sz w:val="21"/>
          <w:szCs w:val="21"/>
        </w:rPr>
      </w:pPr>
    </w:p>
    <w:p w14:paraId="6A3C8CCD">
      <w:pPr>
        <w:pStyle w:val="4"/>
        <w:rPr>
          <w:rFonts w:hint="eastAsia" w:ascii="宋体" w:hAnsi="宋体" w:eastAsia="宋体" w:cs="宋体"/>
          <w:color w:val="000000"/>
          <w:kern w:val="0"/>
          <w:sz w:val="21"/>
          <w:szCs w:val="21"/>
        </w:rPr>
      </w:pPr>
    </w:p>
    <w:p w14:paraId="394BD4BF">
      <w:pPr>
        <w:rPr>
          <w:rFonts w:hint="eastAsia" w:ascii="宋体" w:hAnsi="宋体" w:eastAsia="宋体" w:cs="宋体"/>
          <w:color w:val="000000"/>
          <w:kern w:val="0"/>
          <w:sz w:val="21"/>
          <w:szCs w:val="21"/>
        </w:rPr>
      </w:pPr>
    </w:p>
    <w:p w14:paraId="4ABDF02E">
      <w:pPr>
        <w:pStyle w:val="4"/>
        <w:rPr>
          <w:rFonts w:hint="eastAsia" w:ascii="宋体" w:hAnsi="宋体" w:eastAsia="宋体" w:cs="宋体"/>
          <w:color w:val="000000"/>
          <w:kern w:val="0"/>
          <w:sz w:val="21"/>
          <w:szCs w:val="21"/>
        </w:rPr>
      </w:pPr>
    </w:p>
    <w:p w14:paraId="242E9164">
      <w:pPr>
        <w:rPr>
          <w:rFonts w:hint="eastAsia" w:ascii="宋体" w:hAnsi="宋体" w:eastAsia="宋体" w:cs="宋体"/>
          <w:color w:val="000000"/>
          <w:kern w:val="0"/>
          <w:sz w:val="21"/>
          <w:szCs w:val="21"/>
        </w:rPr>
      </w:pPr>
    </w:p>
    <w:p w14:paraId="4E91684E">
      <w:pPr>
        <w:pStyle w:val="4"/>
        <w:rPr>
          <w:rFonts w:hint="eastAsia" w:ascii="宋体" w:hAnsi="宋体" w:eastAsia="宋体" w:cs="宋体"/>
          <w:color w:val="000000"/>
          <w:kern w:val="0"/>
          <w:sz w:val="21"/>
          <w:szCs w:val="21"/>
        </w:rPr>
      </w:pPr>
    </w:p>
    <w:p w14:paraId="5E0C6152">
      <w:pPr>
        <w:rPr>
          <w:rFonts w:hint="eastAsia" w:ascii="宋体" w:hAnsi="宋体" w:eastAsia="宋体" w:cs="宋体"/>
          <w:color w:val="000000"/>
          <w:kern w:val="0"/>
          <w:sz w:val="21"/>
          <w:szCs w:val="21"/>
        </w:rPr>
      </w:pPr>
    </w:p>
    <w:p w14:paraId="6F0BE87D">
      <w:pPr>
        <w:pStyle w:val="4"/>
        <w:rPr>
          <w:rFonts w:hint="eastAsia" w:ascii="宋体" w:hAnsi="宋体" w:eastAsia="宋体" w:cs="宋体"/>
          <w:color w:val="000000"/>
        </w:rPr>
      </w:pPr>
    </w:p>
    <w:p w14:paraId="4BE3F4F2">
      <w:pPr>
        <w:pageBreakBefore w:val="0"/>
        <w:widowControl w:val="0"/>
        <w:kinsoku/>
        <w:wordWrap/>
        <w:overflowPunct/>
        <w:topLinePunct w:val="0"/>
        <w:autoSpaceDE w:val="0"/>
        <w:autoSpaceDN w:val="0"/>
        <w:bidi w:val="0"/>
        <w:adjustRightInd w:val="0"/>
        <w:snapToGrid/>
        <w:spacing w:line="280" w:lineRule="exact"/>
        <w:ind w:firstLine="420" w:firstLineChars="200"/>
        <w:jc w:val="left"/>
        <w:textAlignment w:val="auto"/>
        <w:rPr>
          <w:rFonts w:hint="eastAsia" w:ascii="宋体" w:hAnsi="宋体" w:eastAsia="宋体" w:cs="宋体"/>
          <w:color w:val="000000"/>
          <w:kern w:val="0"/>
          <w:sz w:val="21"/>
          <w:szCs w:val="21"/>
        </w:rPr>
      </w:pPr>
    </w:p>
    <w:p w14:paraId="04EC9644">
      <w:pPr>
        <w:pageBreakBefore w:val="0"/>
        <w:widowControl w:val="0"/>
        <w:kinsoku/>
        <w:wordWrap/>
        <w:overflowPunct/>
        <w:topLinePunct w:val="0"/>
        <w:autoSpaceDE w:val="0"/>
        <w:autoSpaceDN w:val="0"/>
        <w:bidi w:val="0"/>
        <w:adjustRightInd w:val="0"/>
        <w:snapToGrid/>
        <w:spacing w:line="280" w:lineRule="exact"/>
        <w:ind w:firstLine="420" w:firstLineChars="200"/>
        <w:jc w:val="left"/>
        <w:textAlignment w:val="auto"/>
        <w:rPr>
          <w:rFonts w:hint="eastAsia" w:ascii="宋体" w:hAnsi="宋体" w:eastAsia="宋体" w:cs="宋体"/>
          <w:color w:val="000000"/>
          <w:kern w:val="0"/>
          <w:sz w:val="21"/>
          <w:szCs w:val="21"/>
        </w:rPr>
      </w:pPr>
    </w:p>
    <w:p w14:paraId="3C20978E">
      <w:pPr>
        <w:pageBreakBefore w:val="0"/>
        <w:widowControl w:val="0"/>
        <w:kinsoku/>
        <w:wordWrap/>
        <w:overflowPunct/>
        <w:topLinePunct w:val="0"/>
        <w:autoSpaceDE w:val="0"/>
        <w:autoSpaceDN w:val="0"/>
        <w:bidi w:val="0"/>
        <w:adjustRightInd w:val="0"/>
        <w:snapToGrid/>
        <w:spacing w:line="280" w:lineRule="exact"/>
        <w:ind w:firstLine="420" w:firstLineChars="200"/>
        <w:jc w:val="left"/>
        <w:textAlignment w:val="auto"/>
        <w:rPr>
          <w:rFonts w:hint="eastAsia" w:ascii="宋体" w:hAnsi="宋体" w:eastAsia="宋体" w:cs="宋体"/>
          <w:color w:val="000000"/>
          <w:kern w:val="0"/>
          <w:sz w:val="21"/>
          <w:szCs w:val="21"/>
        </w:rPr>
      </w:pPr>
    </w:p>
    <w:p w14:paraId="5638D67F">
      <w:pPr>
        <w:pStyle w:val="6"/>
        <w:rPr>
          <w:rFonts w:hint="eastAsia" w:ascii="宋体" w:hAnsi="宋体" w:eastAsia="宋体" w:cs="宋体"/>
          <w:color w:val="000000"/>
          <w:kern w:val="0"/>
          <w:sz w:val="21"/>
          <w:szCs w:val="21"/>
        </w:rPr>
      </w:pPr>
    </w:p>
    <w:p w14:paraId="353BF052">
      <w:pPr>
        <w:pStyle w:val="6"/>
        <w:rPr>
          <w:rFonts w:hint="eastAsia" w:ascii="宋体" w:hAnsi="宋体" w:eastAsia="宋体" w:cs="宋体"/>
          <w:color w:val="000000"/>
          <w:kern w:val="0"/>
          <w:sz w:val="21"/>
          <w:szCs w:val="21"/>
        </w:rPr>
      </w:pPr>
    </w:p>
    <w:p w14:paraId="09857533">
      <w:pPr>
        <w:pStyle w:val="2"/>
        <w:keepLines/>
        <w:numPr>
          <w:ilvl w:val="0"/>
          <w:numId w:val="0"/>
        </w:numPr>
        <w:spacing w:before="340" w:after="330" w:line="580" w:lineRule="exact"/>
        <w:ind w:left="210" w:leftChars="100" w:firstLine="0"/>
        <w:jc w:val="center"/>
        <w:rPr>
          <w:rFonts w:hint="eastAsia" w:ascii="宋体" w:hAnsi="宋体" w:eastAsia="宋体" w:cs="宋体"/>
          <w:b/>
          <w:color w:val="000000"/>
          <w:sz w:val="36"/>
          <w:szCs w:val="36"/>
          <w:highlight w:val="none"/>
          <w:lang w:val="en-US" w:eastAsia="zh-CN"/>
        </w:rPr>
      </w:pPr>
      <w:bookmarkStart w:id="26" w:name="_Toc25184"/>
      <w:bookmarkStart w:id="27" w:name="_Toc25190"/>
      <w:bookmarkStart w:id="28" w:name="_Toc28335"/>
      <w:bookmarkStart w:id="29" w:name="_Toc10786"/>
      <w:bookmarkStart w:id="30" w:name="_Toc18234"/>
      <w:bookmarkStart w:id="31" w:name="_Toc8574"/>
      <w:r>
        <w:rPr>
          <w:rFonts w:hint="eastAsia" w:ascii="宋体" w:hAnsi="宋体" w:eastAsia="宋体" w:cs="宋体"/>
          <w:b/>
          <w:color w:val="000000"/>
          <w:sz w:val="36"/>
          <w:szCs w:val="36"/>
          <w:highlight w:val="none"/>
          <w:lang w:val="en-US" w:eastAsia="zh-CN"/>
        </w:rPr>
        <w:t>第三部分  专用合同条款</w:t>
      </w:r>
      <w:bookmarkEnd w:id="26"/>
      <w:bookmarkEnd w:id="27"/>
      <w:bookmarkEnd w:id="28"/>
      <w:bookmarkEnd w:id="29"/>
      <w:bookmarkEnd w:id="30"/>
      <w:bookmarkEnd w:id="31"/>
    </w:p>
    <w:p w14:paraId="5D461435">
      <w:pPr>
        <w:pStyle w:val="3"/>
        <w:pageBreakBefore w:val="0"/>
        <w:widowControl w:val="0"/>
        <w:numPr>
          <w:ilvl w:val="3"/>
          <w:numId w:val="0"/>
        </w:numPr>
        <w:kinsoku/>
        <w:wordWrap/>
        <w:overflowPunct/>
        <w:topLinePunct w:val="0"/>
        <w:bidi w:val="0"/>
        <w:snapToGrid/>
        <w:spacing w:before="120" w:after="120" w:line="460" w:lineRule="exact"/>
        <w:textAlignment w:val="auto"/>
        <w:rPr>
          <w:rFonts w:hint="eastAsia" w:ascii="宋体" w:hAnsi="宋体" w:eastAsia="宋体" w:cs="宋体"/>
          <w:b/>
          <w:bCs/>
          <w:color w:val="auto"/>
          <w:sz w:val="24"/>
          <w:szCs w:val="24"/>
        </w:rPr>
      </w:pPr>
      <w:bookmarkStart w:id="32" w:name="_Toc351203633"/>
      <w:r>
        <w:rPr>
          <w:rFonts w:hint="eastAsia" w:ascii="宋体" w:hAnsi="宋体" w:eastAsia="宋体" w:cs="宋体"/>
          <w:b/>
          <w:bCs/>
          <w:color w:val="auto"/>
          <w:sz w:val="24"/>
          <w:szCs w:val="24"/>
        </w:rPr>
        <w:t>1</w:t>
      </w:r>
      <w:bookmarkStart w:id="33" w:name="_Toc296944495"/>
      <w:bookmarkStart w:id="34" w:name="_Toc296890984"/>
      <w:bookmarkStart w:id="35" w:name="_Toc296891196"/>
      <w:bookmarkStart w:id="36" w:name="_Toc296347155"/>
      <w:bookmarkStart w:id="37" w:name="_Toc292559361"/>
      <w:bookmarkStart w:id="38" w:name="_Toc297120456"/>
      <w:bookmarkStart w:id="39" w:name="_Toc296503156"/>
      <w:bookmarkStart w:id="40" w:name="_Toc292559866"/>
      <w:bookmarkStart w:id="41" w:name="_Toc296346657"/>
      <w:bookmarkStart w:id="42" w:name="_Toc297048342"/>
      <w:r>
        <w:rPr>
          <w:rFonts w:hint="eastAsia" w:ascii="宋体" w:hAnsi="宋体" w:eastAsia="宋体" w:cs="宋体"/>
          <w:b/>
          <w:bCs/>
          <w:color w:val="auto"/>
          <w:sz w:val="24"/>
          <w:szCs w:val="24"/>
        </w:rPr>
        <w:t>.一般约定</w:t>
      </w:r>
      <w:bookmarkEnd w:id="32"/>
    </w:p>
    <w:bookmarkEnd w:id="33"/>
    <w:bookmarkEnd w:id="34"/>
    <w:bookmarkEnd w:id="35"/>
    <w:bookmarkEnd w:id="36"/>
    <w:bookmarkEnd w:id="37"/>
    <w:bookmarkEnd w:id="38"/>
    <w:bookmarkEnd w:id="39"/>
    <w:bookmarkEnd w:id="40"/>
    <w:bookmarkEnd w:id="41"/>
    <w:bookmarkEnd w:id="42"/>
    <w:p w14:paraId="18E87AE2">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auto"/>
          <w:kern w:val="0"/>
          <w:sz w:val="24"/>
          <w:szCs w:val="24"/>
        </w:rPr>
      </w:pPr>
      <w:bookmarkStart w:id="43" w:name="_Toc15475"/>
      <w:r>
        <w:rPr>
          <w:rFonts w:hint="eastAsia" w:ascii="宋体" w:hAnsi="宋体" w:eastAsia="宋体" w:cs="宋体"/>
          <w:color w:val="auto"/>
          <w:kern w:val="0"/>
          <w:sz w:val="24"/>
          <w:szCs w:val="24"/>
        </w:rPr>
        <w:t>1.1 词语定义</w:t>
      </w:r>
      <w:bookmarkEnd w:id="43"/>
    </w:p>
    <w:p w14:paraId="32B18825">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1.1.1合同</w:t>
      </w:r>
    </w:p>
    <w:p w14:paraId="2675C77D">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rPr>
        <w:t>1.1.1.10其他合同文件包括：</w:t>
      </w:r>
      <w:r>
        <w:rPr>
          <w:rFonts w:hint="eastAsia" w:ascii="宋体" w:hAnsi="宋体" w:eastAsia="宋体" w:cs="宋体"/>
          <w:color w:val="auto"/>
          <w:kern w:val="0"/>
          <w:sz w:val="24"/>
          <w:szCs w:val="24"/>
          <w:u w:val="single"/>
        </w:rPr>
        <w:t>是指经合同当事人约定的与工程施工有关的具有合同约束力的文件或书面协议。</w:t>
      </w:r>
    </w:p>
    <w:p w14:paraId="1DE59FB1">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1.1.2 合同当事人及其他相关方</w:t>
      </w:r>
    </w:p>
    <w:p w14:paraId="1E11A965">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1.1.2.4监理人：</w:t>
      </w:r>
    </w:p>
    <w:p w14:paraId="618D5CB7">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名    称：</w:t>
      </w:r>
      <w:r>
        <w:rPr>
          <w:rFonts w:hint="eastAsia" w:ascii="宋体" w:hAnsi="宋体" w:eastAsia="宋体" w:cs="宋体"/>
          <w:color w:val="auto"/>
          <w:sz w:val="24"/>
          <w:szCs w:val="24"/>
          <w:u w:val="single"/>
        </w:rPr>
        <w:t xml:space="preserve">                </w:t>
      </w:r>
      <w:r>
        <w:rPr>
          <w:rFonts w:hint="eastAsia" w:ascii="宋体" w:hAnsi="宋体" w:eastAsia="宋体" w:cs="宋体"/>
          <w:color w:val="auto"/>
          <w:sz w:val="24"/>
          <w:szCs w:val="24"/>
        </w:rPr>
        <w:t>；</w:t>
      </w:r>
    </w:p>
    <w:p w14:paraId="4E57F472">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资质类别和等级：</w:t>
      </w:r>
      <w:r>
        <w:rPr>
          <w:rFonts w:hint="eastAsia" w:ascii="宋体" w:hAnsi="宋体" w:eastAsia="宋体" w:cs="宋体"/>
          <w:color w:val="auto"/>
          <w:sz w:val="24"/>
          <w:szCs w:val="24"/>
          <w:u w:val="single"/>
        </w:rPr>
        <w:t>               </w:t>
      </w:r>
      <w:r>
        <w:rPr>
          <w:rFonts w:hint="eastAsia" w:ascii="宋体" w:hAnsi="宋体" w:eastAsia="宋体" w:cs="宋体"/>
          <w:color w:val="auto"/>
          <w:sz w:val="24"/>
          <w:szCs w:val="24"/>
        </w:rPr>
        <w:t>；</w:t>
      </w:r>
    </w:p>
    <w:p w14:paraId="591B698E">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联系电话：</w:t>
      </w:r>
      <w:r>
        <w:rPr>
          <w:rFonts w:hint="eastAsia" w:ascii="宋体" w:hAnsi="宋体" w:eastAsia="宋体" w:cs="宋体"/>
          <w:color w:val="auto"/>
          <w:sz w:val="24"/>
          <w:szCs w:val="24"/>
          <w:u w:val="single"/>
        </w:rPr>
        <w:t>                </w:t>
      </w:r>
      <w:r>
        <w:rPr>
          <w:rFonts w:hint="eastAsia" w:ascii="宋体" w:hAnsi="宋体" w:eastAsia="宋体" w:cs="宋体"/>
          <w:color w:val="auto"/>
          <w:sz w:val="24"/>
          <w:szCs w:val="24"/>
        </w:rPr>
        <w:t>；</w:t>
      </w:r>
    </w:p>
    <w:p w14:paraId="7478B34B">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电子信箱：</w:t>
      </w:r>
      <w:r>
        <w:rPr>
          <w:rFonts w:hint="eastAsia" w:ascii="宋体" w:hAnsi="宋体" w:eastAsia="宋体" w:cs="宋体"/>
          <w:color w:val="auto"/>
          <w:sz w:val="24"/>
          <w:szCs w:val="24"/>
          <w:u w:val="single"/>
        </w:rPr>
        <w:t>                </w:t>
      </w:r>
      <w:r>
        <w:rPr>
          <w:rFonts w:hint="eastAsia" w:ascii="宋体" w:hAnsi="宋体" w:eastAsia="宋体" w:cs="宋体"/>
          <w:color w:val="auto"/>
          <w:sz w:val="24"/>
          <w:szCs w:val="24"/>
        </w:rPr>
        <w:t>；</w:t>
      </w:r>
    </w:p>
    <w:p w14:paraId="309C7352">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通信地址：</w:t>
      </w:r>
      <w:r>
        <w:rPr>
          <w:rFonts w:hint="eastAsia" w:ascii="宋体" w:hAnsi="宋体" w:eastAsia="宋体" w:cs="宋体"/>
          <w:color w:val="auto"/>
          <w:sz w:val="24"/>
          <w:szCs w:val="24"/>
          <w:u w:val="single"/>
        </w:rPr>
        <w:t>                </w:t>
      </w:r>
      <w:r>
        <w:rPr>
          <w:rFonts w:hint="eastAsia" w:ascii="宋体" w:hAnsi="宋体" w:eastAsia="宋体" w:cs="宋体"/>
          <w:color w:val="auto"/>
          <w:sz w:val="24"/>
          <w:szCs w:val="24"/>
        </w:rPr>
        <w:t>。</w:t>
      </w:r>
    </w:p>
    <w:p w14:paraId="1481B483">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1.1.3 工程和设备</w:t>
      </w:r>
    </w:p>
    <w:p w14:paraId="13FAF7B9">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1.1.3.7 作为施工现场组成部分的其他场所包括：</w:t>
      </w:r>
      <w:r>
        <w:rPr>
          <w:rFonts w:hint="eastAsia" w:ascii="宋体" w:hAnsi="宋体" w:eastAsia="宋体" w:cs="宋体"/>
          <w:color w:val="auto"/>
          <w:sz w:val="24"/>
          <w:szCs w:val="24"/>
          <w:u w:val="single"/>
        </w:rPr>
        <w:t>符合通用合同条款规定的发包人提供的施工场地</w:t>
      </w:r>
      <w:r>
        <w:rPr>
          <w:rFonts w:hint="eastAsia" w:ascii="宋体" w:hAnsi="宋体" w:eastAsia="宋体" w:cs="宋体"/>
          <w:color w:val="auto"/>
          <w:sz w:val="24"/>
          <w:szCs w:val="24"/>
        </w:rPr>
        <w:t>。</w:t>
      </w:r>
    </w:p>
    <w:p w14:paraId="199A5C21">
      <w:pPr>
        <w:keepNext w:val="0"/>
        <w:keepLines w:val="0"/>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1.1.3.9 永久占地包括：</w:t>
      </w:r>
      <w:r>
        <w:rPr>
          <w:rFonts w:hint="eastAsia" w:ascii="宋体" w:hAnsi="宋体" w:eastAsia="宋体" w:cs="宋体"/>
          <w:color w:val="auto"/>
          <w:sz w:val="24"/>
          <w:szCs w:val="24"/>
          <w:u w:val="single"/>
        </w:rPr>
        <w:t>用地红线范围内本工程施工场所</w:t>
      </w:r>
      <w:r>
        <w:rPr>
          <w:rFonts w:hint="eastAsia" w:ascii="宋体" w:hAnsi="宋体" w:eastAsia="宋体" w:cs="宋体"/>
          <w:color w:val="auto"/>
          <w:kern w:val="0"/>
          <w:sz w:val="24"/>
          <w:szCs w:val="24"/>
        </w:rPr>
        <w:t>。</w:t>
      </w:r>
    </w:p>
    <w:p w14:paraId="44F80E9C">
      <w:pPr>
        <w:keepNext w:val="0"/>
        <w:keepLines w:val="0"/>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rPr>
        <w:t>1.1.3.10 临时占地包括：</w:t>
      </w:r>
      <w:r>
        <w:rPr>
          <w:rFonts w:hint="eastAsia" w:ascii="宋体" w:hAnsi="宋体" w:eastAsia="宋体" w:cs="宋体"/>
          <w:color w:val="auto"/>
          <w:sz w:val="24"/>
          <w:szCs w:val="24"/>
          <w:u w:val="single"/>
        </w:rPr>
        <w:t>双方在合同履行过程中确定</w:t>
      </w:r>
      <w:r>
        <w:rPr>
          <w:rFonts w:hint="eastAsia" w:ascii="宋体" w:hAnsi="宋体" w:eastAsia="宋体" w:cs="宋体"/>
          <w:color w:val="auto"/>
          <w:kern w:val="0"/>
          <w:sz w:val="24"/>
          <w:szCs w:val="24"/>
        </w:rPr>
        <w:t>。</w:t>
      </w:r>
    </w:p>
    <w:p w14:paraId="4456512D">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xml:space="preserve">1.3法律 </w:t>
      </w:r>
    </w:p>
    <w:p w14:paraId="7C9A75BC">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rPr>
        <w:t>适用于合同的其</w:t>
      </w:r>
      <w:r>
        <w:rPr>
          <w:rFonts w:hint="eastAsia" w:ascii="宋体" w:hAnsi="宋体" w:eastAsia="宋体" w:cs="宋体"/>
          <w:color w:val="auto"/>
          <w:sz w:val="24"/>
          <w:szCs w:val="24"/>
        </w:rPr>
        <w:t>他规范性文件：</w:t>
      </w:r>
      <w:r>
        <w:rPr>
          <w:rFonts w:hint="eastAsia" w:ascii="宋体" w:hAnsi="宋体" w:eastAsia="宋体" w:cs="宋体"/>
          <w:color w:val="auto"/>
          <w:sz w:val="24"/>
          <w:szCs w:val="24"/>
          <w:u w:val="single"/>
        </w:rPr>
        <w:t>执行通用合同条款</w:t>
      </w:r>
      <w:r>
        <w:rPr>
          <w:rFonts w:hint="eastAsia" w:ascii="宋体" w:hAnsi="宋体" w:eastAsia="宋体" w:cs="宋体"/>
          <w:color w:val="auto"/>
          <w:sz w:val="24"/>
          <w:szCs w:val="24"/>
        </w:rPr>
        <w:t>。</w:t>
      </w:r>
    </w:p>
    <w:p w14:paraId="0E83C3E7">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1.4 标准和规范</w:t>
      </w:r>
    </w:p>
    <w:p w14:paraId="7A3F062B">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1.4.1适用于工程的标准规范包括：</w:t>
      </w:r>
      <w:r>
        <w:rPr>
          <w:rFonts w:hint="eastAsia" w:ascii="宋体" w:hAnsi="宋体" w:eastAsia="宋体" w:cs="宋体"/>
          <w:color w:val="auto"/>
          <w:sz w:val="24"/>
          <w:szCs w:val="24"/>
          <w:u w:val="single"/>
        </w:rPr>
        <w:t>现行施工验收规范及相关部门规范标准</w:t>
      </w:r>
      <w:r>
        <w:rPr>
          <w:rFonts w:hint="eastAsia" w:ascii="宋体" w:hAnsi="宋体" w:eastAsia="宋体" w:cs="宋体"/>
          <w:color w:val="auto"/>
          <w:sz w:val="24"/>
          <w:szCs w:val="24"/>
        </w:rPr>
        <w:t>。</w:t>
      </w:r>
    </w:p>
    <w:p w14:paraId="62CE486B">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auto"/>
          <w:kern w:val="0"/>
          <w:sz w:val="24"/>
          <w:szCs w:val="24"/>
        </w:rPr>
      </w:pPr>
      <w:bookmarkStart w:id="44" w:name="_Toc3821"/>
      <w:r>
        <w:rPr>
          <w:rFonts w:hint="eastAsia" w:ascii="宋体" w:hAnsi="宋体" w:eastAsia="宋体" w:cs="宋体"/>
          <w:color w:val="auto"/>
          <w:kern w:val="0"/>
          <w:sz w:val="24"/>
          <w:szCs w:val="24"/>
        </w:rPr>
        <w:t>1.5 合同文件的优先顺序</w:t>
      </w:r>
      <w:bookmarkEnd w:id="44"/>
    </w:p>
    <w:p w14:paraId="272C2316">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合同文件组成及优先顺序为：</w:t>
      </w:r>
      <w:r>
        <w:rPr>
          <w:rFonts w:hint="eastAsia" w:ascii="宋体" w:hAnsi="宋体" w:eastAsia="宋体" w:cs="宋体"/>
          <w:color w:val="auto"/>
          <w:sz w:val="24"/>
          <w:szCs w:val="24"/>
          <w:u w:val="single"/>
        </w:rPr>
        <w:t>执行通用合同条款</w:t>
      </w:r>
      <w:r>
        <w:rPr>
          <w:rFonts w:hint="eastAsia" w:ascii="宋体" w:hAnsi="宋体" w:eastAsia="宋体" w:cs="宋体"/>
          <w:color w:val="auto"/>
          <w:sz w:val="24"/>
          <w:szCs w:val="24"/>
        </w:rPr>
        <w:t>。</w:t>
      </w:r>
    </w:p>
    <w:p w14:paraId="736F774E">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auto"/>
          <w:kern w:val="0"/>
          <w:sz w:val="24"/>
          <w:szCs w:val="24"/>
        </w:rPr>
      </w:pPr>
      <w:bookmarkStart w:id="45" w:name="_Toc14300"/>
      <w:r>
        <w:rPr>
          <w:rFonts w:hint="eastAsia" w:ascii="宋体" w:hAnsi="宋体" w:eastAsia="宋体" w:cs="宋体"/>
          <w:color w:val="auto"/>
          <w:kern w:val="0"/>
          <w:sz w:val="24"/>
          <w:szCs w:val="24"/>
        </w:rPr>
        <w:t>1.6 图纸和承包人文件</w:t>
      </w:r>
      <w:bookmarkEnd w:id="45"/>
      <w:r>
        <w:rPr>
          <w:rFonts w:hint="eastAsia" w:ascii="宋体" w:hAnsi="宋体" w:eastAsia="宋体" w:cs="宋体"/>
          <w:color w:val="auto"/>
          <w:kern w:val="0"/>
          <w:sz w:val="24"/>
          <w:szCs w:val="24"/>
        </w:rPr>
        <w:tab/>
      </w:r>
    </w:p>
    <w:p w14:paraId="08797681">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1.6.1 图纸的提供</w:t>
      </w:r>
    </w:p>
    <w:p w14:paraId="71B087B2">
      <w:pPr>
        <w:keepNext w:val="0"/>
        <w:keepLines w:val="0"/>
        <w:pageBreakBefore w:val="0"/>
        <w:widowControl w:val="0"/>
        <w:kinsoku/>
        <w:wordWrap/>
        <w:overflowPunct/>
        <w:topLinePunct w:val="0"/>
        <w:autoSpaceDE/>
        <w:autoSpaceDN/>
        <w:bidi w:val="0"/>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发包人向承包人提供图纸的期限：</w:t>
      </w:r>
      <w:r>
        <w:rPr>
          <w:rFonts w:hint="eastAsia" w:ascii="宋体" w:hAnsi="宋体" w:eastAsia="宋体" w:cs="宋体"/>
          <w:color w:val="auto"/>
          <w:sz w:val="24"/>
          <w:szCs w:val="24"/>
          <w:u w:val="single"/>
        </w:rPr>
        <w:t>开工前</w:t>
      </w:r>
      <w:r>
        <w:rPr>
          <w:rFonts w:hint="eastAsia" w:ascii="宋体" w:hAnsi="宋体" w:eastAsia="宋体" w:cs="宋体"/>
          <w:color w:val="auto"/>
          <w:sz w:val="24"/>
          <w:szCs w:val="24"/>
        </w:rPr>
        <w:t>；</w:t>
      </w:r>
    </w:p>
    <w:p w14:paraId="7C9AE4AA">
      <w:pPr>
        <w:keepNext w:val="0"/>
        <w:keepLines w:val="0"/>
        <w:pageBreakBefore w:val="0"/>
        <w:widowControl w:val="0"/>
        <w:kinsoku/>
        <w:wordWrap/>
        <w:overflowPunct/>
        <w:topLinePunct w:val="0"/>
        <w:autoSpaceDE/>
        <w:autoSpaceDN/>
        <w:bidi w:val="0"/>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发包人向承包人提供图纸的数量：</w:t>
      </w:r>
      <w:r>
        <w:rPr>
          <w:rFonts w:hint="eastAsia" w:ascii="宋体" w:hAnsi="宋体" w:eastAsia="宋体" w:cs="宋体"/>
          <w:color w:val="auto"/>
          <w:sz w:val="24"/>
          <w:szCs w:val="24"/>
          <w:u w:val="single"/>
        </w:rPr>
        <w:t>2套</w:t>
      </w:r>
      <w:r>
        <w:rPr>
          <w:rFonts w:hint="eastAsia" w:ascii="宋体" w:hAnsi="宋体" w:eastAsia="宋体" w:cs="宋体"/>
          <w:color w:val="auto"/>
          <w:sz w:val="24"/>
          <w:szCs w:val="24"/>
        </w:rPr>
        <w:t>；</w:t>
      </w:r>
    </w:p>
    <w:p w14:paraId="6724607A">
      <w:pPr>
        <w:keepNext w:val="0"/>
        <w:keepLines w:val="0"/>
        <w:pageBreakBefore w:val="0"/>
        <w:widowControl w:val="0"/>
        <w:kinsoku/>
        <w:wordWrap/>
        <w:overflowPunct/>
        <w:topLinePunct w:val="0"/>
        <w:autoSpaceDE/>
        <w:autoSpaceDN/>
        <w:bidi w:val="0"/>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1.6.5 现场图纸准备</w:t>
      </w:r>
    </w:p>
    <w:p w14:paraId="4E476B13">
      <w:pPr>
        <w:keepNext w:val="0"/>
        <w:keepLines w:val="0"/>
        <w:pageBreakBefore w:val="0"/>
        <w:widowControl w:val="0"/>
        <w:kinsoku/>
        <w:wordWrap/>
        <w:overflowPunct/>
        <w:topLinePunct w:val="0"/>
        <w:autoSpaceDE/>
        <w:autoSpaceDN/>
        <w:bidi w:val="0"/>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关于现场图纸准备的约定：</w:t>
      </w:r>
      <w:r>
        <w:rPr>
          <w:rFonts w:hint="eastAsia" w:ascii="宋体" w:hAnsi="宋体" w:eastAsia="宋体" w:cs="宋体"/>
          <w:color w:val="auto"/>
          <w:sz w:val="24"/>
          <w:szCs w:val="24"/>
          <w:u w:val="single"/>
        </w:rPr>
        <w:t>执行通用合同条款</w:t>
      </w:r>
      <w:r>
        <w:rPr>
          <w:rFonts w:hint="eastAsia" w:ascii="宋体" w:hAnsi="宋体" w:eastAsia="宋体" w:cs="宋体"/>
          <w:color w:val="auto"/>
          <w:sz w:val="24"/>
          <w:szCs w:val="24"/>
        </w:rPr>
        <w:t>。</w:t>
      </w:r>
    </w:p>
    <w:p w14:paraId="5BE18461">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rPr>
      </w:pPr>
      <w:bookmarkStart w:id="46" w:name="_Toc15465"/>
      <w:r>
        <w:rPr>
          <w:rFonts w:hint="eastAsia" w:ascii="宋体" w:hAnsi="宋体" w:eastAsia="宋体" w:cs="宋体"/>
          <w:color w:val="auto"/>
          <w:sz w:val="24"/>
          <w:szCs w:val="24"/>
        </w:rPr>
        <w:t>1.7 联络</w:t>
      </w:r>
      <w:bookmarkEnd w:id="46"/>
    </w:p>
    <w:p w14:paraId="46F9D00C">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1.7.1发包人和承包人应当在</w:t>
      </w:r>
      <w:r>
        <w:rPr>
          <w:rFonts w:hint="eastAsia" w:ascii="宋体" w:hAnsi="宋体" w:eastAsia="宋体" w:cs="宋体"/>
          <w:color w:val="auto"/>
          <w:sz w:val="24"/>
          <w:szCs w:val="24"/>
          <w:u w:val="single"/>
        </w:rPr>
        <w:t xml:space="preserve">7 </w:t>
      </w:r>
      <w:r>
        <w:rPr>
          <w:rFonts w:hint="eastAsia" w:ascii="宋体" w:hAnsi="宋体" w:eastAsia="宋体" w:cs="宋体"/>
          <w:color w:val="auto"/>
          <w:kern w:val="0"/>
          <w:sz w:val="24"/>
          <w:szCs w:val="24"/>
        </w:rPr>
        <w:t>天内将与合同有关的通知、批准、证明、证书、指示、指令、要求、请求、同意、意见、确定和决定等书面函件送达对方当事人。</w:t>
      </w:r>
    </w:p>
    <w:p w14:paraId="6305688B">
      <w:pPr>
        <w:keepNext w:val="0"/>
        <w:keepLines w:val="0"/>
        <w:pageBreakBefore w:val="0"/>
        <w:widowControl w:val="0"/>
        <w:kinsoku/>
        <w:wordWrap/>
        <w:overflowPunct/>
        <w:topLinePunct w:val="0"/>
        <w:autoSpaceDE/>
        <w:autoSpaceDN/>
        <w:bidi w:val="0"/>
        <w:snapToGrid/>
        <w:spacing w:line="360" w:lineRule="auto"/>
        <w:ind w:firstLine="480" w:firstLineChars="200"/>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1.7.2 发包人接收文件的地点：</w:t>
      </w:r>
      <w:r>
        <w:rPr>
          <w:rFonts w:hint="eastAsia" w:ascii="宋体" w:hAnsi="宋体" w:eastAsia="宋体" w:cs="宋体"/>
          <w:color w:val="auto"/>
          <w:sz w:val="24"/>
          <w:szCs w:val="24"/>
          <w:u w:val="single"/>
        </w:rPr>
        <w:t xml:space="preserve">发包人办公室             </w:t>
      </w:r>
      <w:r>
        <w:rPr>
          <w:rFonts w:hint="eastAsia" w:ascii="宋体" w:hAnsi="宋体" w:eastAsia="宋体" w:cs="宋体"/>
          <w:color w:val="auto"/>
          <w:kern w:val="0"/>
          <w:sz w:val="24"/>
          <w:szCs w:val="24"/>
        </w:rPr>
        <w:t>；</w:t>
      </w:r>
    </w:p>
    <w:p w14:paraId="2ABD06C1">
      <w:pPr>
        <w:keepNext w:val="0"/>
        <w:keepLines w:val="0"/>
        <w:pageBreakBefore w:val="0"/>
        <w:widowControl w:val="0"/>
        <w:kinsoku/>
        <w:wordWrap/>
        <w:overflowPunct/>
        <w:topLinePunct w:val="0"/>
        <w:autoSpaceDE/>
        <w:autoSpaceDN/>
        <w:bidi w:val="0"/>
        <w:snapToGrid/>
        <w:spacing w:line="360" w:lineRule="auto"/>
        <w:ind w:firstLine="480" w:firstLineChars="200"/>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发包人指定的接收人为：</w:t>
      </w:r>
      <w:r>
        <w:rPr>
          <w:rFonts w:hint="eastAsia" w:ascii="宋体" w:hAnsi="宋体" w:eastAsia="宋体" w:cs="宋体"/>
          <w:color w:val="auto"/>
          <w:sz w:val="24"/>
          <w:szCs w:val="24"/>
          <w:u w:val="single"/>
        </w:rPr>
        <w:t xml:space="preserve">发包人驻工地代表           </w:t>
      </w:r>
      <w:r>
        <w:rPr>
          <w:rFonts w:hint="eastAsia" w:ascii="宋体" w:hAnsi="宋体" w:eastAsia="宋体" w:cs="宋体"/>
          <w:color w:val="auto"/>
          <w:kern w:val="0"/>
          <w:sz w:val="24"/>
          <w:szCs w:val="24"/>
        </w:rPr>
        <w:t>。</w:t>
      </w:r>
    </w:p>
    <w:p w14:paraId="6023BA46">
      <w:pPr>
        <w:keepNext w:val="0"/>
        <w:keepLines w:val="0"/>
        <w:pageBreakBefore w:val="0"/>
        <w:widowControl w:val="0"/>
        <w:kinsoku/>
        <w:wordWrap/>
        <w:overflowPunct/>
        <w:topLinePunct w:val="0"/>
        <w:autoSpaceDE/>
        <w:autoSpaceDN/>
        <w:bidi w:val="0"/>
        <w:snapToGrid/>
        <w:spacing w:line="360" w:lineRule="auto"/>
        <w:ind w:firstLine="480" w:firstLineChars="200"/>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承包人接收文件的地点：</w:t>
      </w:r>
      <w:r>
        <w:rPr>
          <w:rFonts w:hint="eastAsia" w:ascii="宋体" w:hAnsi="宋体" w:eastAsia="宋体" w:cs="宋体"/>
          <w:color w:val="auto"/>
          <w:sz w:val="24"/>
          <w:szCs w:val="24"/>
          <w:u w:val="single"/>
        </w:rPr>
        <w:t>项目所在地承包人项目部     </w:t>
      </w:r>
      <w:r>
        <w:rPr>
          <w:rFonts w:hint="eastAsia" w:ascii="宋体" w:hAnsi="宋体" w:eastAsia="宋体" w:cs="宋体"/>
          <w:color w:val="auto"/>
          <w:kern w:val="0"/>
          <w:sz w:val="24"/>
          <w:szCs w:val="24"/>
        </w:rPr>
        <w:t>；</w:t>
      </w:r>
    </w:p>
    <w:p w14:paraId="0CCC265F">
      <w:pPr>
        <w:keepNext w:val="0"/>
        <w:keepLines w:val="0"/>
        <w:pageBreakBefore w:val="0"/>
        <w:widowControl w:val="0"/>
        <w:kinsoku/>
        <w:wordWrap/>
        <w:overflowPunct/>
        <w:topLinePunct w:val="0"/>
        <w:autoSpaceDE/>
        <w:autoSpaceDN/>
        <w:bidi w:val="0"/>
        <w:snapToGrid/>
        <w:spacing w:line="360" w:lineRule="auto"/>
        <w:ind w:firstLine="480" w:firstLineChars="200"/>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承包人指定的接收人为：</w:t>
      </w:r>
      <w:r>
        <w:rPr>
          <w:rFonts w:hint="eastAsia" w:ascii="宋体" w:hAnsi="宋体" w:eastAsia="宋体" w:cs="宋体"/>
          <w:color w:val="auto"/>
          <w:sz w:val="24"/>
          <w:szCs w:val="24"/>
          <w:u w:val="single"/>
        </w:rPr>
        <w:t>承包人项目经理             </w:t>
      </w:r>
      <w:r>
        <w:rPr>
          <w:rFonts w:hint="eastAsia" w:ascii="宋体" w:hAnsi="宋体" w:eastAsia="宋体" w:cs="宋体"/>
          <w:color w:val="auto"/>
          <w:kern w:val="0"/>
          <w:sz w:val="24"/>
          <w:szCs w:val="24"/>
        </w:rPr>
        <w:t>。</w:t>
      </w:r>
    </w:p>
    <w:p w14:paraId="1F559098">
      <w:pPr>
        <w:keepNext w:val="0"/>
        <w:keepLines w:val="0"/>
        <w:pageBreakBefore w:val="0"/>
        <w:widowControl w:val="0"/>
        <w:kinsoku/>
        <w:wordWrap/>
        <w:overflowPunct/>
        <w:topLinePunct w:val="0"/>
        <w:autoSpaceDE/>
        <w:autoSpaceDN/>
        <w:bidi w:val="0"/>
        <w:snapToGrid/>
        <w:spacing w:line="360" w:lineRule="auto"/>
        <w:ind w:firstLine="480" w:firstLineChars="200"/>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监理人接收文件的地点：</w:t>
      </w:r>
      <w:r>
        <w:rPr>
          <w:rFonts w:hint="eastAsia" w:ascii="宋体" w:hAnsi="宋体" w:eastAsia="宋体" w:cs="宋体"/>
          <w:color w:val="auto"/>
          <w:sz w:val="24"/>
          <w:szCs w:val="24"/>
          <w:u w:val="single"/>
        </w:rPr>
        <w:t>项目所在地监理人项目部     </w:t>
      </w:r>
      <w:r>
        <w:rPr>
          <w:rFonts w:hint="eastAsia" w:ascii="宋体" w:hAnsi="宋体" w:eastAsia="宋体" w:cs="宋体"/>
          <w:color w:val="auto"/>
          <w:kern w:val="0"/>
          <w:sz w:val="24"/>
          <w:szCs w:val="24"/>
        </w:rPr>
        <w:t>；</w:t>
      </w:r>
    </w:p>
    <w:p w14:paraId="50CAEE2B">
      <w:pPr>
        <w:keepNext w:val="0"/>
        <w:keepLines w:val="0"/>
        <w:pageBreakBefore w:val="0"/>
        <w:widowControl w:val="0"/>
        <w:kinsoku/>
        <w:wordWrap/>
        <w:overflowPunct/>
        <w:topLinePunct w:val="0"/>
        <w:autoSpaceDE/>
        <w:autoSpaceDN/>
        <w:bidi w:val="0"/>
        <w:snapToGrid/>
        <w:spacing w:line="360" w:lineRule="auto"/>
        <w:ind w:firstLine="480" w:firstLineChars="200"/>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监理人指定的接收人为：</w:t>
      </w:r>
      <w:r>
        <w:rPr>
          <w:rFonts w:hint="eastAsia" w:ascii="宋体" w:hAnsi="宋体" w:eastAsia="宋体" w:cs="宋体"/>
          <w:color w:val="auto"/>
          <w:sz w:val="24"/>
          <w:szCs w:val="24"/>
          <w:u w:val="single"/>
        </w:rPr>
        <w:t>监理工程师            </w:t>
      </w:r>
      <w:r>
        <w:rPr>
          <w:rFonts w:hint="eastAsia" w:ascii="宋体" w:hAnsi="宋体" w:eastAsia="宋体" w:cs="宋体"/>
          <w:color w:val="auto"/>
          <w:kern w:val="0"/>
          <w:sz w:val="24"/>
          <w:szCs w:val="24"/>
        </w:rPr>
        <w:t>。</w:t>
      </w:r>
    </w:p>
    <w:p w14:paraId="460D2F40">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auto"/>
          <w:kern w:val="0"/>
          <w:sz w:val="24"/>
          <w:szCs w:val="24"/>
        </w:rPr>
      </w:pPr>
      <w:bookmarkStart w:id="47" w:name="_Toc20329"/>
      <w:r>
        <w:rPr>
          <w:rFonts w:hint="eastAsia" w:ascii="宋体" w:hAnsi="宋体" w:eastAsia="宋体" w:cs="宋体"/>
          <w:color w:val="auto"/>
          <w:kern w:val="0"/>
          <w:sz w:val="24"/>
          <w:szCs w:val="24"/>
        </w:rPr>
        <w:t>1.11 知识产权</w:t>
      </w:r>
      <w:bookmarkEnd w:id="47"/>
    </w:p>
    <w:p w14:paraId="303383D6">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rPr>
        <w:t>1.11.1关于发包人提供给承包人的图纸、发包人为实施工程自行编制或委托编制的技术规范以及反映发包</w:t>
      </w:r>
      <w:r>
        <w:rPr>
          <w:rFonts w:hint="eastAsia" w:ascii="宋体" w:hAnsi="宋体" w:eastAsia="宋体" w:cs="宋体"/>
          <w:color w:val="auto"/>
          <w:sz w:val="24"/>
          <w:szCs w:val="24"/>
        </w:rPr>
        <w:t>人关于合同要求或其他类似性质的文件的著作权的归属：</w:t>
      </w:r>
      <w:r>
        <w:rPr>
          <w:rFonts w:hint="eastAsia" w:ascii="宋体" w:hAnsi="宋体" w:eastAsia="宋体" w:cs="宋体"/>
          <w:color w:val="auto"/>
          <w:sz w:val="24"/>
          <w:szCs w:val="24"/>
          <w:u w:val="single"/>
        </w:rPr>
        <w:t>执行通用合同条款</w:t>
      </w:r>
      <w:r>
        <w:rPr>
          <w:rFonts w:hint="eastAsia" w:ascii="宋体" w:hAnsi="宋体" w:eastAsia="宋体" w:cs="宋体"/>
          <w:color w:val="auto"/>
          <w:sz w:val="24"/>
          <w:szCs w:val="24"/>
        </w:rPr>
        <w:t>。</w:t>
      </w:r>
    </w:p>
    <w:p w14:paraId="0926B067">
      <w:pPr>
        <w:keepNext w:val="0"/>
        <w:keepLines w:val="0"/>
        <w:pageBreakBefore w:val="0"/>
        <w:widowControl w:val="0"/>
        <w:kinsoku/>
        <w:wordWrap/>
        <w:overflowPunct/>
        <w:topLinePunct w:val="0"/>
        <w:autoSpaceDE/>
        <w:autoSpaceDN/>
        <w:bidi w:val="0"/>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关于发包人提供的上述文件的使用限制的要求：</w:t>
      </w:r>
      <w:r>
        <w:rPr>
          <w:rFonts w:hint="eastAsia" w:ascii="宋体" w:hAnsi="宋体" w:eastAsia="宋体" w:cs="宋体"/>
          <w:color w:val="auto"/>
          <w:sz w:val="24"/>
          <w:szCs w:val="24"/>
          <w:u w:val="single"/>
        </w:rPr>
        <w:t>执行通用合同条款</w:t>
      </w:r>
      <w:r>
        <w:rPr>
          <w:rFonts w:hint="eastAsia" w:ascii="宋体" w:hAnsi="宋体" w:eastAsia="宋体" w:cs="宋体"/>
          <w:color w:val="auto"/>
          <w:sz w:val="24"/>
          <w:szCs w:val="24"/>
        </w:rPr>
        <w:t>。</w:t>
      </w:r>
    </w:p>
    <w:p w14:paraId="695A59E7">
      <w:pPr>
        <w:keepNext w:val="0"/>
        <w:keepLines w:val="0"/>
        <w:pageBreakBefore w:val="0"/>
        <w:widowControl w:val="0"/>
        <w:kinsoku/>
        <w:wordWrap/>
        <w:overflowPunct/>
        <w:topLinePunct w:val="0"/>
        <w:autoSpaceDE/>
        <w:autoSpaceDN/>
        <w:bidi w:val="0"/>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1.11.2 关于承包人为实施工程所编制文件的著作权的归属：</w:t>
      </w:r>
      <w:r>
        <w:rPr>
          <w:rFonts w:hint="eastAsia" w:ascii="宋体" w:hAnsi="宋体" w:eastAsia="宋体" w:cs="宋体"/>
          <w:color w:val="auto"/>
          <w:sz w:val="24"/>
          <w:szCs w:val="24"/>
          <w:u w:val="single"/>
        </w:rPr>
        <w:t>执行通用合同条款</w:t>
      </w:r>
      <w:r>
        <w:rPr>
          <w:rFonts w:hint="eastAsia" w:ascii="宋体" w:hAnsi="宋体" w:eastAsia="宋体" w:cs="宋体"/>
          <w:color w:val="auto"/>
          <w:sz w:val="24"/>
          <w:szCs w:val="24"/>
        </w:rPr>
        <w:t>。</w:t>
      </w:r>
    </w:p>
    <w:p w14:paraId="09EA8FFB">
      <w:pPr>
        <w:keepNext w:val="0"/>
        <w:keepLines w:val="0"/>
        <w:pageBreakBefore w:val="0"/>
        <w:widowControl w:val="0"/>
        <w:kinsoku/>
        <w:wordWrap/>
        <w:overflowPunct/>
        <w:topLinePunct w:val="0"/>
        <w:autoSpaceDE/>
        <w:autoSpaceDN/>
        <w:bidi w:val="0"/>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关于承包人提供的上述文件的使用限制的要求：</w:t>
      </w:r>
      <w:r>
        <w:rPr>
          <w:rFonts w:hint="eastAsia" w:ascii="宋体" w:hAnsi="宋体" w:eastAsia="宋体" w:cs="宋体"/>
          <w:color w:val="auto"/>
          <w:sz w:val="24"/>
          <w:szCs w:val="24"/>
          <w:u w:val="single"/>
        </w:rPr>
        <w:t>执行通用合同条款</w:t>
      </w:r>
      <w:r>
        <w:rPr>
          <w:rFonts w:hint="eastAsia" w:ascii="宋体" w:hAnsi="宋体" w:eastAsia="宋体" w:cs="宋体"/>
          <w:color w:val="auto"/>
          <w:sz w:val="24"/>
          <w:szCs w:val="24"/>
        </w:rPr>
        <w:t>。</w:t>
      </w:r>
    </w:p>
    <w:p w14:paraId="34CCBC8C">
      <w:pPr>
        <w:keepNext w:val="0"/>
        <w:keepLines w:val="0"/>
        <w:pageBreakBefore w:val="0"/>
        <w:widowControl w:val="0"/>
        <w:kinsoku/>
        <w:wordWrap/>
        <w:overflowPunct/>
        <w:topLinePunct w:val="0"/>
        <w:autoSpaceDE/>
        <w:autoSpaceDN/>
        <w:bidi w:val="0"/>
        <w:snapToGrid/>
        <w:spacing w:line="360" w:lineRule="auto"/>
        <w:ind w:firstLine="480" w:firstLineChars="200"/>
        <w:textAlignment w:val="auto"/>
        <w:outlineLvl w:val="0"/>
        <w:rPr>
          <w:rFonts w:hint="eastAsia" w:ascii="宋体" w:hAnsi="宋体" w:eastAsia="宋体" w:cs="宋体"/>
          <w:color w:val="auto"/>
          <w:kern w:val="0"/>
          <w:sz w:val="24"/>
          <w:szCs w:val="24"/>
        </w:rPr>
      </w:pPr>
      <w:bookmarkStart w:id="48" w:name="_Toc12108"/>
      <w:bookmarkStart w:id="49" w:name="_Toc6239"/>
      <w:r>
        <w:rPr>
          <w:rFonts w:hint="eastAsia" w:ascii="宋体" w:hAnsi="宋体" w:eastAsia="宋体" w:cs="宋体"/>
          <w:color w:val="auto"/>
          <w:sz w:val="24"/>
          <w:szCs w:val="24"/>
        </w:rPr>
        <w:t>1.11.4 承包人在施工过程中所采用的专利、专有技术、技术秘密的使用费的承担方式：</w:t>
      </w:r>
      <w:r>
        <w:rPr>
          <w:rFonts w:hint="eastAsia" w:ascii="宋体" w:hAnsi="宋体" w:eastAsia="宋体" w:cs="宋体"/>
          <w:color w:val="auto"/>
          <w:sz w:val="24"/>
          <w:szCs w:val="24"/>
          <w:u w:val="single"/>
        </w:rPr>
        <w:t>执行通用合同条款</w:t>
      </w:r>
      <w:r>
        <w:rPr>
          <w:rFonts w:hint="eastAsia" w:ascii="宋体" w:hAnsi="宋体" w:eastAsia="宋体" w:cs="宋体"/>
          <w:color w:val="auto"/>
          <w:kern w:val="0"/>
          <w:sz w:val="24"/>
          <w:szCs w:val="24"/>
        </w:rPr>
        <w:t>。</w:t>
      </w:r>
      <w:bookmarkEnd w:id="48"/>
      <w:bookmarkEnd w:id="49"/>
    </w:p>
    <w:p w14:paraId="2FD6C103">
      <w:pPr>
        <w:keepNext w:val="0"/>
        <w:keepLines w:val="0"/>
        <w:pageBreakBefore w:val="0"/>
        <w:widowControl w:val="0"/>
        <w:kinsoku/>
        <w:wordWrap/>
        <w:overflowPunct/>
        <w:topLinePunct w:val="0"/>
        <w:autoSpaceDE/>
        <w:autoSpaceDN/>
        <w:bidi w:val="0"/>
        <w:snapToGrid/>
        <w:spacing w:line="360" w:lineRule="auto"/>
        <w:ind w:firstLine="480" w:firstLineChars="200"/>
        <w:textAlignment w:val="auto"/>
        <w:outlineLvl w:val="0"/>
        <w:rPr>
          <w:rFonts w:hint="eastAsia" w:ascii="宋体" w:hAnsi="宋体" w:eastAsia="宋体" w:cs="宋体"/>
          <w:color w:val="auto"/>
          <w:sz w:val="24"/>
          <w:szCs w:val="24"/>
        </w:rPr>
      </w:pPr>
      <w:bookmarkStart w:id="50" w:name="_Toc9698"/>
      <w:r>
        <w:rPr>
          <w:rFonts w:hint="eastAsia" w:ascii="宋体" w:hAnsi="宋体" w:eastAsia="宋体" w:cs="宋体"/>
          <w:color w:val="auto"/>
          <w:sz w:val="24"/>
          <w:szCs w:val="24"/>
        </w:rPr>
        <w:t>1.13工程量清单错误的修正</w:t>
      </w:r>
      <w:bookmarkEnd w:id="50"/>
    </w:p>
    <w:p w14:paraId="71A54DE1">
      <w:pPr>
        <w:keepNext w:val="0"/>
        <w:keepLines w:val="0"/>
        <w:pageBreakBefore w:val="0"/>
        <w:widowControl w:val="0"/>
        <w:kinsoku/>
        <w:wordWrap/>
        <w:overflowPunct/>
        <w:topLinePunct w:val="0"/>
        <w:autoSpaceDE/>
        <w:autoSpaceDN/>
        <w:bidi w:val="0"/>
        <w:snapToGrid/>
        <w:spacing w:line="360" w:lineRule="auto"/>
        <w:ind w:firstLine="480" w:firstLineChars="200"/>
        <w:textAlignment w:val="auto"/>
        <w:outlineLvl w:val="0"/>
        <w:rPr>
          <w:rFonts w:ascii="Times New Roman" w:hAnsi="Times New Roman" w:eastAsia="仿宋_GB2312"/>
          <w:color w:val="auto"/>
          <w:sz w:val="30"/>
          <w:szCs w:val="32"/>
        </w:rPr>
      </w:pPr>
      <w:bookmarkStart w:id="51" w:name="_Toc15318"/>
      <w:r>
        <w:rPr>
          <w:rFonts w:hint="eastAsia" w:ascii="宋体" w:hAnsi="宋体" w:eastAsia="宋体" w:cs="宋体"/>
          <w:color w:val="auto"/>
          <w:sz w:val="24"/>
          <w:szCs w:val="24"/>
        </w:rPr>
        <w:t>出现工程量清单错误时，是否调整合同价格：</w:t>
      </w:r>
      <w:r>
        <w:rPr>
          <w:rFonts w:hint="eastAsia" w:ascii="宋体" w:hAnsi="宋体" w:eastAsia="宋体" w:cs="宋体"/>
          <w:color w:val="auto"/>
          <w:sz w:val="24"/>
          <w:szCs w:val="24"/>
          <w:u w:val="single"/>
          <w:lang w:eastAsia="zh-CN"/>
        </w:rPr>
        <w:t>执行通用合同条款</w:t>
      </w:r>
      <w:r>
        <w:rPr>
          <w:rFonts w:hint="eastAsia" w:ascii="宋体" w:hAnsi="宋体" w:eastAsia="宋体" w:cs="宋体"/>
          <w:color w:val="auto"/>
          <w:sz w:val="24"/>
          <w:szCs w:val="24"/>
          <w:u w:val="single"/>
        </w:rPr>
        <w:t>。</w:t>
      </w:r>
      <w:bookmarkEnd w:id="51"/>
    </w:p>
    <w:p w14:paraId="4BDA58D4">
      <w:pPr>
        <w:pageBreakBefore w:val="0"/>
        <w:widowControl w:val="0"/>
        <w:kinsoku/>
        <w:wordWrap/>
        <w:overflowPunct/>
        <w:topLinePunct w:val="0"/>
        <w:autoSpaceDE/>
        <w:autoSpaceDN/>
        <w:bidi w:val="0"/>
        <w:snapToGrid/>
        <w:spacing w:line="360" w:lineRule="auto"/>
        <w:ind w:firstLine="480" w:firstLineChars="200"/>
        <w:textAlignment w:val="auto"/>
        <w:rPr>
          <w:rFonts w:ascii="Times New Roman" w:hAnsi="Times New Roman" w:eastAsia="仿宋_GB2312"/>
          <w:color w:val="auto"/>
          <w:sz w:val="30"/>
          <w:szCs w:val="32"/>
        </w:rPr>
      </w:pPr>
      <w:r>
        <w:rPr>
          <w:rFonts w:hint="eastAsia" w:ascii="宋体" w:hAnsi="宋体" w:eastAsia="宋体" w:cs="宋体"/>
          <w:color w:val="auto"/>
          <w:sz w:val="24"/>
          <w:szCs w:val="24"/>
        </w:rPr>
        <w:t>允许调整合同价格的工程量偏差范围：</w:t>
      </w:r>
      <w:r>
        <w:rPr>
          <w:rFonts w:hint="eastAsia" w:ascii="宋体" w:hAnsi="宋体" w:eastAsia="宋体" w:cs="宋体"/>
          <w:color w:val="auto"/>
          <w:sz w:val="24"/>
          <w:szCs w:val="24"/>
          <w:u w:val="single"/>
          <w:lang w:val="en-US" w:eastAsia="zh-CN"/>
        </w:rPr>
        <w:t>据实结算</w:t>
      </w:r>
      <w:r>
        <w:rPr>
          <w:rFonts w:hint="eastAsia" w:ascii="宋体" w:hAnsi="宋体" w:eastAsia="宋体" w:cs="宋体"/>
          <w:color w:val="auto"/>
          <w:sz w:val="24"/>
          <w:szCs w:val="24"/>
          <w:u w:val="none"/>
          <w:lang w:eastAsia="zh-CN"/>
        </w:rPr>
        <w:t>。</w:t>
      </w:r>
    </w:p>
    <w:p w14:paraId="64DDDFF3">
      <w:pPr>
        <w:pStyle w:val="3"/>
        <w:pageBreakBefore w:val="0"/>
        <w:widowControl w:val="0"/>
        <w:numPr>
          <w:ilvl w:val="3"/>
          <w:numId w:val="0"/>
        </w:numPr>
        <w:kinsoku/>
        <w:wordWrap/>
        <w:overflowPunct/>
        <w:topLinePunct w:val="0"/>
        <w:autoSpaceDE/>
        <w:autoSpaceDN/>
        <w:bidi w:val="0"/>
        <w:snapToGrid/>
        <w:spacing w:before="120" w:after="120" w:line="460" w:lineRule="exact"/>
        <w:textAlignment w:val="auto"/>
        <w:rPr>
          <w:rFonts w:hint="eastAsia" w:ascii="宋体" w:hAnsi="宋体" w:eastAsia="宋体" w:cs="宋体"/>
          <w:b/>
          <w:bCs/>
          <w:color w:val="auto"/>
          <w:sz w:val="24"/>
          <w:szCs w:val="24"/>
        </w:rPr>
      </w:pPr>
      <w:bookmarkStart w:id="52" w:name="_Toc351203634"/>
      <w:r>
        <w:rPr>
          <w:rFonts w:hint="eastAsia" w:ascii="宋体" w:hAnsi="宋体" w:eastAsia="宋体" w:cs="宋体"/>
          <w:b/>
          <w:bCs/>
          <w:color w:val="auto"/>
          <w:sz w:val="24"/>
          <w:szCs w:val="24"/>
        </w:rPr>
        <w:t>2</w:t>
      </w:r>
      <w:bookmarkStart w:id="53" w:name="_Toc297048343"/>
      <w:bookmarkStart w:id="54" w:name="_Toc297120457"/>
      <w:bookmarkStart w:id="55" w:name="_Toc292559362"/>
      <w:bookmarkStart w:id="56" w:name="_Toc296944496"/>
      <w:bookmarkStart w:id="57" w:name="_Toc296347156"/>
      <w:bookmarkStart w:id="58" w:name="_Toc292559867"/>
      <w:bookmarkStart w:id="59" w:name="_Toc296891197"/>
      <w:bookmarkStart w:id="60" w:name="_Toc296503157"/>
      <w:bookmarkStart w:id="61" w:name="_Toc296890985"/>
      <w:bookmarkStart w:id="62" w:name="_Toc296346658"/>
      <w:r>
        <w:rPr>
          <w:rFonts w:hint="eastAsia" w:ascii="宋体" w:hAnsi="宋体" w:eastAsia="宋体" w:cs="宋体"/>
          <w:b/>
          <w:bCs/>
          <w:color w:val="auto"/>
          <w:sz w:val="24"/>
          <w:szCs w:val="24"/>
        </w:rPr>
        <w:t>. 发包人</w:t>
      </w:r>
      <w:bookmarkEnd w:id="52"/>
    </w:p>
    <w:bookmarkEnd w:id="53"/>
    <w:bookmarkEnd w:id="54"/>
    <w:bookmarkEnd w:id="55"/>
    <w:bookmarkEnd w:id="56"/>
    <w:bookmarkEnd w:id="57"/>
    <w:bookmarkEnd w:id="58"/>
    <w:bookmarkEnd w:id="59"/>
    <w:bookmarkEnd w:id="60"/>
    <w:bookmarkEnd w:id="61"/>
    <w:bookmarkEnd w:id="62"/>
    <w:p w14:paraId="1750D58F">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auto"/>
          <w:kern w:val="0"/>
          <w:sz w:val="24"/>
          <w:szCs w:val="24"/>
        </w:rPr>
      </w:pPr>
      <w:bookmarkStart w:id="63" w:name="_Toc19401"/>
      <w:r>
        <w:rPr>
          <w:rFonts w:hint="eastAsia" w:ascii="宋体" w:hAnsi="宋体" w:eastAsia="宋体" w:cs="宋体"/>
          <w:color w:val="auto"/>
          <w:kern w:val="0"/>
          <w:sz w:val="24"/>
          <w:szCs w:val="24"/>
        </w:rPr>
        <w:t>2.2 发包人代表</w:t>
      </w:r>
      <w:bookmarkEnd w:id="63"/>
    </w:p>
    <w:p w14:paraId="2FDB7A7A">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发包人代表：</w:t>
      </w:r>
    </w:p>
    <w:p w14:paraId="7B7FFC79">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姓    名：</w:t>
      </w:r>
      <w:r>
        <w:rPr>
          <w:rFonts w:hint="eastAsia" w:ascii="宋体" w:hAnsi="宋体" w:eastAsia="宋体" w:cs="宋体"/>
          <w:color w:val="auto"/>
          <w:sz w:val="24"/>
          <w:szCs w:val="24"/>
          <w:u w:val="single"/>
        </w:rPr>
        <w:t>     </w:t>
      </w:r>
      <w:r>
        <w:rPr>
          <w:rFonts w:hint="eastAsia" w:ascii="宋体" w:hAnsi="宋体" w:eastAsia="宋体" w:cs="宋体"/>
          <w:color w:val="auto"/>
          <w:sz w:val="24"/>
          <w:szCs w:val="24"/>
        </w:rPr>
        <w:t>；</w:t>
      </w:r>
    </w:p>
    <w:p w14:paraId="34E6C937">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身份证号：</w:t>
      </w:r>
      <w:r>
        <w:rPr>
          <w:rFonts w:hint="eastAsia" w:ascii="宋体" w:hAnsi="宋体" w:eastAsia="宋体" w:cs="宋体"/>
          <w:color w:val="auto"/>
          <w:sz w:val="24"/>
          <w:szCs w:val="24"/>
          <w:u w:val="single"/>
        </w:rPr>
        <w:t>      </w:t>
      </w:r>
      <w:r>
        <w:rPr>
          <w:rFonts w:hint="eastAsia" w:ascii="宋体" w:hAnsi="宋体" w:eastAsia="宋体" w:cs="宋体"/>
          <w:color w:val="auto"/>
          <w:sz w:val="24"/>
          <w:szCs w:val="24"/>
        </w:rPr>
        <w:t>；</w:t>
      </w:r>
    </w:p>
    <w:p w14:paraId="7989E716">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职    务：</w:t>
      </w:r>
      <w:r>
        <w:rPr>
          <w:rFonts w:hint="eastAsia" w:ascii="宋体" w:hAnsi="宋体" w:eastAsia="宋体" w:cs="宋体"/>
          <w:color w:val="auto"/>
          <w:sz w:val="24"/>
          <w:szCs w:val="24"/>
          <w:u w:val="single"/>
        </w:rPr>
        <w:t>    </w:t>
      </w:r>
      <w:r>
        <w:rPr>
          <w:rFonts w:hint="eastAsia" w:ascii="宋体" w:hAnsi="宋体" w:eastAsia="宋体" w:cs="宋体"/>
          <w:color w:val="auto"/>
          <w:sz w:val="24"/>
          <w:szCs w:val="24"/>
        </w:rPr>
        <w:t>；</w:t>
      </w:r>
    </w:p>
    <w:p w14:paraId="125AEADA">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联系电话：</w:t>
      </w:r>
      <w:r>
        <w:rPr>
          <w:rFonts w:hint="eastAsia" w:ascii="宋体" w:hAnsi="宋体" w:eastAsia="宋体" w:cs="宋体"/>
          <w:color w:val="auto"/>
          <w:sz w:val="24"/>
          <w:szCs w:val="24"/>
          <w:u w:val="single"/>
        </w:rPr>
        <w:t>     </w:t>
      </w:r>
      <w:r>
        <w:rPr>
          <w:rFonts w:hint="eastAsia" w:ascii="宋体" w:hAnsi="宋体" w:eastAsia="宋体" w:cs="宋体"/>
          <w:color w:val="auto"/>
          <w:sz w:val="24"/>
          <w:szCs w:val="24"/>
        </w:rPr>
        <w:t>；</w:t>
      </w:r>
    </w:p>
    <w:p w14:paraId="5D5E4AD4">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电子信箱：</w:t>
      </w:r>
      <w:r>
        <w:rPr>
          <w:rFonts w:hint="eastAsia" w:ascii="宋体" w:hAnsi="宋体" w:eastAsia="宋体" w:cs="宋体"/>
          <w:color w:val="auto"/>
          <w:sz w:val="24"/>
          <w:szCs w:val="24"/>
          <w:u w:val="single"/>
        </w:rPr>
        <w:t>     </w:t>
      </w:r>
      <w:r>
        <w:rPr>
          <w:rFonts w:hint="eastAsia" w:ascii="宋体" w:hAnsi="宋体" w:eastAsia="宋体" w:cs="宋体"/>
          <w:color w:val="auto"/>
          <w:sz w:val="24"/>
          <w:szCs w:val="24"/>
        </w:rPr>
        <w:t>；</w:t>
      </w:r>
    </w:p>
    <w:p w14:paraId="522CD1B4">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通信地址：</w:t>
      </w:r>
      <w:r>
        <w:rPr>
          <w:rFonts w:hint="eastAsia" w:ascii="宋体" w:hAnsi="宋体" w:eastAsia="宋体" w:cs="宋体"/>
          <w:color w:val="auto"/>
          <w:sz w:val="24"/>
          <w:szCs w:val="24"/>
          <w:u w:val="single"/>
        </w:rPr>
        <w:t>    </w:t>
      </w:r>
      <w:r>
        <w:rPr>
          <w:rFonts w:hint="eastAsia" w:ascii="宋体" w:hAnsi="宋体" w:eastAsia="宋体" w:cs="宋体"/>
          <w:color w:val="auto"/>
          <w:sz w:val="24"/>
          <w:szCs w:val="24"/>
        </w:rPr>
        <w:t>。</w:t>
      </w:r>
    </w:p>
    <w:p w14:paraId="29AE1D59">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u w:val="single"/>
        </w:rPr>
      </w:pPr>
      <w:r>
        <w:rPr>
          <w:rFonts w:hint="eastAsia" w:ascii="宋体" w:hAnsi="宋体" w:eastAsia="宋体" w:cs="宋体"/>
          <w:color w:val="auto"/>
          <w:sz w:val="24"/>
          <w:szCs w:val="24"/>
        </w:rPr>
        <w:t>发包人对发包人代表的授权范围如下：</w:t>
      </w:r>
      <w:r>
        <w:rPr>
          <w:rFonts w:hint="eastAsia" w:ascii="宋体" w:hAnsi="宋体" w:eastAsia="宋体" w:cs="宋体"/>
          <w:color w:val="auto"/>
          <w:sz w:val="24"/>
          <w:szCs w:val="24"/>
          <w:u w:val="single"/>
        </w:rPr>
        <w:t>督促指导监理工程师行使职权，协调施工现场各方的关系，协调工程质量、进度和安全文明中存在的问题，解决有关设计和技术签证，办理签认现场经济技术签证，审核工程进度报表。</w:t>
      </w:r>
    </w:p>
    <w:p w14:paraId="333ACD09">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auto"/>
          <w:kern w:val="0"/>
          <w:sz w:val="24"/>
          <w:szCs w:val="24"/>
        </w:rPr>
      </w:pPr>
      <w:bookmarkStart w:id="64" w:name="_Toc2589"/>
      <w:bookmarkStart w:id="65" w:name="_Toc351203635"/>
      <w:r>
        <w:rPr>
          <w:rFonts w:hint="eastAsia" w:ascii="宋体" w:hAnsi="宋体" w:eastAsia="宋体" w:cs="宋体"/>
          <w:color w:val="auto"/>
          <w:kern w:val="0"/>
          <w:sz w:val="24"/>
          <w:szCs w:val="24"/>
        </w:rPr>
        <w:t>2.4 施工现场、施工条件和基础资料的提供</w:t>
      </w:r>
      <w:bookmarkEnd w:id="64"/>
    </w:p>
    <w:p w14:paraId="3C2F3809">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2.4.1 提供施工现场</w:t>
      </w:r>
    </w:p>
    <w:p w14:paraId="2955489B">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u w:val="single"/>
        </w:rPr>
      </w:pPr>
      <w:r>
        <w:rPr>
          <w:rFonts w:hint="eastAsia" w:ascii="宋体" w:hAnsi="宋体" w:eastAsia="宋体" w:cs="宋体"/>
          <w:color w:val="auto"/>
          <w:sz w:val="24"/>
          <w:szCs w:val="24"/>
        </w:rPr>
        <w:t>关于发包人移交施工现场的期限要求：</w:t>
      </w:r>
      <w:r>
        <w:rPr>
          <w:rFonts w:hint="eastAsia" w:ascii="宋体" w:hAnsi="宋体" w:eastAsia="宋体" w:cs="宋体"/>
          <w:color w:val="auto"/>
          <w:sz w:val="24"/>
          <w:szCs w:val="24"/>
          <w:u w:val="single"/>
        </w:rPr>
        <w:t>已具备施工条件。</w:t>
      </w:r>
    </w:p>
    <w:p w14:paraId="5F62BFB6">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2.4.2 提供施工条件</w:t>
      </w:r>
    </w:p>
    <w:p w14:paraId="1292716F">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u w:val="single"/>
        </w:rPr>
      </w:pPr>
      <w:r>
        <w:rPr>
          <w:rFonts w:hint="eastAsia" w:ascii="宋体" w:hAnsi="宋体" w:eastAsia="宋体" w:cs="宋体"/>
          <w:color w:val="auto"/>
          <w:sz w:val="24"/>
          <w:szCs w:val="24"/>
        </w:rPr>
        <w:t>关于发包人应负责提供施工所需要的条件，包括：</w:t>
      </w:r>
      <w:r>
        <w:rPr>
          <w:rFonts w:hint="eastAsia" w:ascii="宋体" w:hAnsi="宋体" w:eastAsia="宋体" w:cs="宋体"/>
          <w:color w:val="auto"/>
          <w:sz w:val="24"/>
          <w:szCs w:val="24"/>
          <w:u w:val="single"/>
        </w:rPr>
        <w:t>施工用水、用电由发包人指定接点，并满足施工要求，接点至施工现场段管道（线）、计量设备由承包人自行解决。单独计量，承包人承担实际发生费用。</w:t>
      </w:r>
    </w:p>
    <w:p w14:paraId="3905689D">
      <w:pPr>
        <w:pStyle w:val="3"/>
        <w:pageBreakBefore w:val="0"/>
        <w:widowControl w:val="0"/>
        <w:numPr>
          <w:ilvl w:val="3"/>
          <w:numId w:val="0"/>
        </w:numPr>
        <w:kinsoku/>
        <w:wordWrap/>
        <w:overflowPunct/>
        <w:topLinePunct w:val="0"/>
        <w:bidi w:val="0"/>
        <w:snapToGrid/>
        <w:spacing w:before="120" w:after="120" w:line="460" w:lineRule="exact"/>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3</w:t>
      </w:r>
      <w:bookmarkStart w:id="66" w:name="_Toc296890986"/>
      <w:bookmarkStart w:id="67" w:name="_Toc296891198"/>
      <w:bookmarkStart w:id="68" w:name="_Toc296944497"/>
      <w:bookmarkStart w:id="69" w:name="_Toc292559363"/>
      <w:bookmarkStart w:id="70" w:name="_Toc297120458"/>
      <w:bookmarkStart w:id="71" w:name="_Toc296347157"/>
      <w:bookmarkStart w:id="72" w:name="_Toc296503158"/>
      <w:bookmarkStart w:id="73" w:name="_Toc297048344"/>
      <w:bookmarkStart w:id="74" w:name="_Toc292559868"/>
      <w:bookmarkStart w:id="75" w:name="_Toc296346659"/>
      <w:r>
        <w:rPr>
          <w:rFonts w:hint="eastAsia" w:ascii="宋体" w:hAnsi="宋体" w:eastAsia="宋体" w:cs="宋体"/>
          <w:b/>
          <w:bCs/>
          <w:color w:val="auto"/>
          <w:sz w:val="24"/>
          <w:szCs w:val="24"/>
        </w:rPr>
        <w:t>. 承包人</w:t>
      </w:r>
      <w:bookmarkEnd w:id="65"/>
    </w:p>
    <w:bookmarkEnd w:id="66"/>
    <w:bookmarkEnd w:id="67"/>
    <w:bookmarkEnd w:id="68"/>
    <w:bookmarkEnd w:id="69"/>
    <w:bookmarkEnd w:id="70"/>
    <w:bookmarkEnd w:id="71"/>
    <w:bookmarkEnd w:id="72"/>
    <w:bookmarkEnd w:id="73"/>
    <w:bookmarkEnd w:id="74"/>
    <w:bookmarkEnd w:id="75"/>
    <w:p w14:paraId="661238E8">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3.1 承包人的一般义务</w:t>
      </w:r>
    </w:p>
    <w:p w14:paraId="06C442CB">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outlineLvl w:val="9"/>
        <w:rPr>
          <w:rFonts w:hint="eastAsia" w:ascii="宋体" w:hAnsi="宋体" w:eastAsia="宋体" w:cs="宋体"/>
          <w:color w:val="auto"/>
          <w:sz w:val="24"/>
          <w:szCs w:val="24"/>
        </w:rPr>
      </w:pPr>
      <w:r>
        <w:rPr>
          <w:rFonts w:hint="eastAsia" w:ascii="宋体" w:hAnsi="宋体" w:eastAsia="宋体" w:cs="宋体"/>
          <w:color w:val="auto"/>
          <w:kern w:val="0"/>
          <w:sz w:val="24"/>
          <w:szCs w:val="24"/>
        </w:rPr>
        <w:t>（9）</w:t>
      </w:r>
      <w:r>
        <w:rPr>
          <w:rFonts w:hint="eastAsia" w:ascii="宋体" w:hAnsi="宋体" w:eastAsia="宋体" w:cs="宋体"/>
          <w:color w:val="auto"/>
          <w:sz w:val="24"/>
          <w:szCs w:val="24"/>
        </w:rPr>
        <w:t>承包人提交的竣工资料的内容：</w:t>
      </w:r>
      <w:r>
        <w:rPr>
          <w:rFonts w:hint="eastAsia" w:ascii="宋体" w:hAnsi="宋体" w:eastAsia="宋体" w:cs="宋体"/>
          <w:color w:val="auto"/>
          <w:sz w:val="24"/>
          <w:szCs w:val="24"/>
          <w:u w:val="single"/>
        </w:rPr>
        <w:t xml:space="preserve">竣工资料及竣工图 </w:t>
      </w:r>
      <w:r>
        <w:rPr>
          <w:rFonts w:hint="eastAsia" w:ascii="宋体" w:hAnsi="宋体" w:eastAsia="宋体" w:cs="宋体"/>
          <w:color w:val="auto"/>
          <w:sz w:val="24"/>
          <w:szCs w:val="24"/>
        </w:rPr>
        <w:t>。</w:t>
      </w:r>
    </w:p>
    <w:p w14:paraId="16BFF878">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承包人需要提交的竣工资料套数：</w:t>
      </w:r>
      <w:r>
        <w:rPr>
          <w:rFonts w:hint="eastAsia" w:ascii="宋体" w:hAnsi="宋体" w:eastAsia="宋体" w:cs="宋体"/>
          <w:color w:val="auto"/>
          <w:sz w:val="24"/>
          <w:szCs w:val="24"/>
          <w:u w:val="single"/>
        </w:rPr>
        <w:t xml:space="preserve"> 四套               </w:t>
      </w:r>
      <w:r>
        <w:rPr>
          <w:rFonts w:hint="eastAsia" w:ascii="宋体" w:hAnsi="宋体" w:eastAsia="宋体" w:cs="宋体"/>
          <w:color w:val="auto"/>
          <w:sz w:val="24"/>
          <w:szCs w:val="24"/>
        </w:rPr>
        <w:t>。</w:t>
      </w:r>
    </w:p>
    <w:p w14:paraId="4B549672">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承包人提交的竣工资料的费用承担：</w:t>
      </w:r>
      <w:r>
        <w:rPr>
          <w:rFonts w:hint="eastAsia" w:ascii="宋体" w:hAnsi="宋体" w:eastAsia="宋体" w:cs="宋体"/>
          <w:color w:val="auto"/>
          <w:sz w:val="24"/>
          <w:szCs w:val="24"/>
          <w:u w:val="single"/>
        </w:rPr>
        <w:t xml:space="preserve">由承包人承担      </w:t>
      </w:r>
      <w:r>
        <w:rPr>
          <w:rFonts w:hint="eastAsia" w:ascii="宋体" w:hAnsi="宋体" w:eastAsia="宋体" w:cs="宋体"/>
          <w:color w:val="auto"/>
          <w:sz w:val="24"/>
          <w:szCs w:val="24"/>
        </w:rPr>
        <w:t>。</w:t>
      </w:r>
    </w:p>
    <w:p w14:paraId="71EA4C30">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承包人提交的竣工资料移交时间：</w:t>
      </w:r>
      <w:r>
        <w:rPr>
          <w:rFonts w:hint="eastAsia" w:ascii="宋体" w:hAnsi="宋体" w:eastAsia="宋体" w:cs="宋体"/>
          <w:color w:val="auto"/>
          <w:sz w:val="24"/>
          <w:szCs w:val="24"/>
          <w:u w:val="single"/>
        </w:rPr>
        <w:t>竣工验收合格后三个月内</w:t>
      </w:r>
      <w:r>
        <w:rPr>
          <w:rFonts w:hint="eastAsia" w:ascii="宋体" w:hAnsi="宋体" w:eastAsia="宋体" w:cs="宋体"/>
          <w:color w:val="auto"/>
          <w:sz w:val="24"/>
          <w:szCs w:val="24"/>
        </w:rPr>
        <w:t>。</w:t>
      </w:r>
    </w:p>
    <w:p w14:paraId="3226C48A">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承包人提交的竣工资料形式要求：</w:t>
      </w:r>
      <w:r>
        <w:rPr>
          <w:rFonts w:hint="eastAsia" w:ascii="宋体" w:hAnsi="宋体" w:eastAsia="宋体" w:cs="宋体"/>
          <w:color w:val="auto"/>
          <w:sz w:val="24"/>
          <w:szCs w:val="24"/>
          <w:u w:val="single"/>
        </w:rPr>
        <w:t xml:space="preserve"> 纸质版及电子版       </w:t>
      </w:r>
      <w:r>
        <w:rPr>
          <w:rFonts w:hint="eastAsia" w:ascii="宋体" w:hAnsi="宋体" w:eastAsia="宋体" w:cs="宋体"/>
          <w:color w:val="auto"/>
          <w:sz w:val="24"/>
          <w:szCs w:val="24"/>
        </w:rPr>
        <w:t>。</w:t>
      </w:r>
    </w:p>
    <w:p w14:paraId="1E502943">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kern w:val="0"/>
          <w:sz w:val="24"/>
          <w:szCs w:val="24"/>
        </w:rPr>
        <w:t>（10）承包人应履行的其他义务：</w:t>
      </w:r>
      <w:r>
        <w:rPr>
          <w:rFonts w:hint="eastAsia" w:ascii="宋体" w:hAnsi="宋体" w:eastAsia="宋体" w:cs="宋体"/>
          <w:color w:val="auto"/>
          <w:sz w:val="24"/>
          <w:szCs w:val="24"/>
          <w:u w:val="single"/>
        </w:rPr>
        <w:t>双方另行确定</w:t>
      </w:r>
      <w:r>
        <w:rPr>
          <w:rFonts w:hint="eastAsia" w:ascii="宋体" w:hAnsi="宋体" w:eastAsia="宋体" w:cs="宋体"/>
          <w:color w:val="auto"/>
          <w:sz w:val="24"/>
          <w:szCs w:val="24"/>
        </w:rPr>
        <w:t>。</w:t>
      </w:r>
    </w:p>
    <w:p w14:paraId="6AB0C442">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3.2 项目经理</w:t>
      </w:r>
    </w:p>
    <w:p w14:paraId="2CD619D7">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3.2.1 项目经理：</w:t>
      </w:r>
    </w:p>
    <w:p w14:paraId="25B2BCDF">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姓    名：</w:t>
      </w:r>
      <w:r>
        <w:rPr>
          <w:rFonts w:hint="eastAsia" w:ascii="宋体" w:hAnsi="宋体" w:eastAsia="宋体" w:cs="宋体"/>
          <w:color w:val="auto"/>
          <w:sz w:val="24"/>
          <w:szCs w:val="24"/>
          <w:u w:val="single"/>
        </w:rPr>
        <w:t>         </w:t>
      </w:r>
      <w:r>
        <w:rPr>
          <w:rFonts w:hint="eastAsia" w:ascii="宋体" w:hAnsi="宋体" w:eastAsia="宋体" w:cs="宋体"/>
          <w:color w:val="auto"/>
          <w:sz w:val="24"/>
          <w:szCs w:val="24"/>
        </w:rPr>
        <w:t>；</w:t>
      </w:r>
    </w:p>
    <w:p w14:paraId="1724CC9F">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身份证号：</w:t>
      </w:r>
      <w:r>
        <w:rPr>
          <w:rFonts w:hint="eastAsia" w:ascii="宋体" w:hAnsi="宋体" w:eastAsia="宋体" w:cs="宋体"/>
          <w:color w:val="auto"/>
          <w:sz w:val="24"/>
          <w:szCs w:val="24"/>
          <w:u w:val="single"/>
        </w:rPr>
        <w:t>         </w:t>
      </w:r>
      <w:r>
        <w:rPr>
          <w:rFonts w:hint="eastAsia" w:ascii="宋体" w:hAnsi="宋体" w:eastAsia="宋体" w:cs="宋体"/>
          <w:color w:val="auto"/>
          <w:sz w:val="24"/>
          <w:szCs w:val="24"/>
        </w:rPr>
        <w:t>；</w:t>
      </w:r>
    </w:p>
    <w:p w14:paraId="6EA79FAD">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建造师执业资格等级：</w:t>
      </w:r>
      <w:r>
        <w:rPr>
          <w:rFonts w:hint="eastAsia" w:ascii="宋体" w:hAnsi="宋体" w:eastAsia="宋体" w:cs="宋体"/>
          <w:color w:val="auto"/>
          <w:sz w:val="24"/>
          <w:szCs w:val="24"/>
          <w:u w:val="single"/>
        </w:rPr>
        <w:t>   </w:t>
      </w:r>
      <w:r>
        <w:rPr>
          <w:rFonts w:hint="eastAsia" w:ascii="宋体" w:hAnsi="宋体" w:eastAsia="宋体" w:cs="宋体"/>
          <w:color w:val="auto"/>
          <w:sz w:val="24"/>
          <w:szCs w:val="24"/>
        </w:rPr>
        <w:t>；</w:t>
      </w:r>
    </w:p>
    <w:p w14:paraId="75051476">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建造师注册证书号：</w:t>
      </w:r>
      <w:r>
        <w:rPr>
          <w:rFonts w:hint="eastAsia" w:ascii="宋体" w:hAnsi="宋体" w:eastAsia="宋体" w:cs="宋体"/>
          <w:color w:val="auto"/>
          <w:sz w:val="24"/>
          <w:szCs w:val="24"/>
          <w:u w:val="single"/>
        </w:rPr>
        <w:t> </w:t>
      </w:r>
      <w:r>
        <w:rPr>
          <w:rFonts w:hint="eastAsia" w:ascii="宋体" w:hAnsi="宋体" w:eastAsia="宋体" w:cs="宋体"/>
          <w:color w:val="auto"/>
          <w:sz w:val="24"/>
          <w:szCs w:val="24"/>
        </w:rPr>
        <w:t>；</w:t>
      </w:r>
    </w:p>
    <w:p w14:paraId="7CA30431">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建造师执业印章号：</w:t>
      </w:r>
      <w:r>
        <w:rPr>
          <w:rFonts w:hint="eastAsia" w:ascii="宋体" w:hAnsi="宋体" w:eastAsia="宋体" w:cs="宋体"/>
          <w:color w:val="auto"/>
          <w:sz w:val="24"/>
          <w:szCs w:val="24"/>
          <w:u w:val="single"/>
        </w:rPr>
        <w:t> </w:t>
      </w:r>
      <w:r>
        <w:rPr>
          <w:rFonts w:hint="eastAsia" w:ascii="宋体" w:hAnsi="宋体" w:eastAsia="宋体" w:cs="宋体"/>
          <w:color w:val="auto"/>
          <w:sz w:val="24"/>
          <w:szCs w:val="24"/>
        </w:rPr>
        <w:t>；</w:t>
      </w:r>
    </w:p>
    <w:p w14:paraId="7C1ED1F8">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安全生产考核合格证书号：</w:t>
      </w:r>
      <w:r>
        <w:rPr>
          <w:rFonts w:hint="eastAsia" w:ascii="宋体" w:hAnsi="宋体" w:eastAsia="宋体" w:cs="宋体"/>
          <w:color w:val="auto"/>
          <w:sz w:val="24"/>
          <w:szCs w:val="24"/>
          <w:u w:val="single"/>
        </w:rPr>
        <w:t> </w:t>
      </w:r>
      <w:r>
        <w:rPr>
          <w:rFonts w:hint="eastAsia" w:ascii="宋体" w:hAnsi="宋体" w:eastAsia="宋体" w:cs="宋体"/>
          <w:color w:val="auto"/>
          <w:sz w:val="24"/>
          <w:szCs w:val="24"/>
        </w:rPr>
        <w:t>；</w:t>
      </w:r>
    </w:p>
    <w:p w14:paraId="40169F15">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联系电话：</w:t>
      </w:r>
      <w:r>
        <w:rPr>
          <w:rFonts w:hint="eastAsia" w:ascii="宋体" w:hAnsi="宋体" w:eastAsia="宋体" w:cs="宋体"/>
          <w:color w:val="auto"/>
          <w:sz w:val="24"/>
          <w:szCs w:val="24"/>
          <w:u w:val="single"/>
        </w:rPr>
        <w:t>         </w:t>
      </w:r>
      <w:r>
        <w:rPr>
          <w:rFonts w:hint="eastAsia" w:ascii="宋体" w:hAnsi="宋体" w:eastAsia="宋体" w:cs="宋体"/>
          <w:color w:val="auto"/>
          <w:sz w:val="24"/>
          <w:szCs w:val="24"/>
        </w:rPr>
        <w:t>；</w:t>
      </w:r>
    </w:p>
    <w:p w14:paraId="002ACA50">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电子信箱：</w:t>
      </w:r>
      <w:r>
        <w:rPr>
          <w:rFonts w:hint="eastAsia" w:ascii="宋体" w:hAnsi="宋体" w:eastAsia="宋体" w:cs="宋体"/>
          <w:color w:val="auto"/>
          <w:sz w:val="24"/>
          <w:szCs w:val="24"/>
          <w:u w:val="single"/>
        </w:rPr>
        <w:t>         </w:t>
      </w:r>
      <w:r>
        <w:rPr>
          <w:rFonts w:hint="eastAsia" w:ascii="宋体" w:hAnsi="宋体" w:eastAsia="宋体" w:cs="宋体"/>
          <w:color w:val="auto"/>
          <w:sz w:val="24"/>
          <w:szCs w:val="24"/>
        </w:rPr>
        <w:t>；</w:t>
      </w:r>
    </w:p>
    <w:p w14:paraId="55978DDF">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通信地址：</w:t>
      </w:r>
      <w:r>
        <w:rPr>
          <w:rFonts w:hint="eastAsia" w:ascii="宋体" w:hAnsi="宋体" w:eastAsia="宋体" w:cs="宋体"/>
          <w:color w:val="auto"/>
          <w:sz w:val="24"/>
          <w:szCs w:val="24"/>
          <w:u w:val="single"/>
        </w:rPr>
        <w:t>         </w:t>
      </w:r>
      <w:r>
        <w:rPr>
          <w:rFonts w:hint="eastAsia" w:ascii="宋体" w:hAnsi="宋体" w:eastAsia="宋体" w:cs="宋体"/>
          <w:color w:val="auto"/>
          <w:sz w:val="24"/>
          <w:szCs w:val="24"/>
        </w:rPr>
        <w:t>；</w:t>
      </w:r>
    </w:p>
    <w:p w14:paraId="7C3865D7">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承包人对项目经理的授权范围如下：</w:t>
      </w:r>
      <w:r>
        <w:rPr>
          <w:rFonts w:hint="eastAsia" w:ascii="宋体" w:hAnsi="宋体" w:eastAsia="宋体" w:cs="宋体"/>
          <w:color w:val="auto"/>
          <w:sz w:val="24"/>
          <w:szCs w:val="24"/>
          <w:u w:val="single"/>
        </w:rPr>
        <w:t xml:space="preserve">全权负责项目实施 </w:t>
      </w:r>
      <w:r>
        <w:rPr>
          <w:rFonts w:hint="eastAsia" w:ascii="宋体" w:hAnsi="宋体" w:eastAsia="宋体" w:cs="宋体"/>
          <w:color w:val="auto"/>
          <w:sz w:val="24"/>
          <w:szCs w:val="24"/>
        </w:rPr>
        <w:t>。</w:t>
      </w:r>
    </w:p>
    <w:p w14:paraId="5A429781">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outlineLvl w:val="9"/>
        <w:rPr>
          <w:rFonts w:hint="eastAsia" w:ascii="宋体" w:hAnsi="宋体" w:eastAsia="宋体" w:cs="宋体"/>
          <w:color w:val="auto"/>
          <w:kern w:val="0"/>
          <w:sz w:val="24"/>
          <w:szCs w:val="24"/>
          <w:u w:val="single"/>
        </w:rPr>
      </w:pPr>
      <w:r>
        <w:rPr>
          <w:rFonts w:hint="eastAsia" w:ascii="宋体" w:hAnsi="宋体" w:eastAsia="宋体" w:cs="宋体"/>
          <w:color w:val="auto"/>
          <w:kern w:val="0"/>
          <w:sz w:val="24"/>
          <w:szCs w:val="24"/>
        </w:rPr>
        <w:t>关于项目经理每月在施工现场的时间要求：</w:t>
      </w:r>
      <w:r>
        <w:rPr>
          <w:rFonts w:hint="eastAsia" w:ascii="宋体" w:hAnsi="宋体" w:eastAsia="宋体" w:cs="宋体"/>
          <w:color w:val="auto"/>
          <w:kern w:val="0"/>
          <w:sz w:val="24"/>
          <w:szCs w:val="24"/>
          <w:u w:val="single"/>
        </w:rPr>
        <w:t>同招标文件承诺时间</w:t>
      </w:r>
      <w:r>
        <w:rPr>
          <w:rFonts w:hint="eastAsia" w:ascii="宋体" w:hAnsi="宋体" w:eastAsia="宋体" w:cs="宋体"/>
          <w:color w:val="auto"/>
          <w:sz w:val="24"/>
          <w:szCs w:val="24"/>
          <w:u w:val="single"/>
        </w:rPr>
        <w:t>。</w:t>
      </w:r>
    </w:p>
    <w:p w14:paraId="39AAE865">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宋体" w:hAnsi="宋体" w:eastAsia="宋体" w:cs="宋体"/>
          <w:color w:val="auto"/>
          <w:kern w:val="0"/>
          <w:sz w:val="24"/>
          <w:szCs w:val="24"/>
          <w:u w:val="single"/>
        </w:rPr>
      </w:pPr>
      <w:r>
        <w:rPr>
          <w:rFonts w:hint="eastAsia" w:ascii="宋体" w:hAnsi="宋体" w:eastAsia="宋体" w:cs="宋体"/>
          <w:color w:val="auto"/>
          <w:kern w:val="0"/>
          <w:sz w:val="24"/>
          <w:szCs w:val="24"/>
        </w:rPr>
        <w:t>承包人未提交劳动合同，以及没有为项目经理缴纳社会保险证明的违约责任：</w:t>
      </w:r>
      <w:r>
        <w:rPr>
          <w:rFonts w:hint="eastAsia" w:ascii="宋体" w:hAnsi="宋体" w:eastAsia="宋体" w:cs="宋体"/>
          <w:color w:val="auto"/>
          <w:kern w:val="0"/>
          <w:sz w:val="24"/>
          <w:szCs w:val="24"/>
          <w:u w:val="single"/>
        </w:rPr>
        <w:t>承包人与承包人人员基于劳动关系应当办理的社会保险（含工伤保险），均由承包人自行办理并承担法律责任，与发包人无关。</w:t>
      </w:r>
    </w:p>
    <w:p w14:paraId="32854A32">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宋体" w:hAnsi="宋体" w:eastAsia="宋体" w:cs="宋体"/>
          <w:color w:val="auto"/>
          <w:sz w:val="24"/>
          <w:szCs w:val="24"/>
          <w:u w:val="single"/>
        </w:rPr>
      </w:pPr>
      <w:r>
        <w:rPr>
          <w:rFonts w:hint="eastAsia" w:ascii="宋体" w:hAnsi="宋体" w:eastAsia="宋体" w:cs="宋体"/>
          <w:color w:val="auto"/>
          <w:kern w:val="0"/>
          <w:sz w:val="24"/>
          <w:szCs w:val="24"/>
        </w:rPr>
        <w:t>项目经理未经批准，擅自离开施工现场的违约责任：</w:t>
      </w:r>
      <w:r>
        <w:rPr>
          <w:rFonts w:hint="eastAsia" w:ascii="宋体" w:hAnsi="宋体" w:eastAsia="宋体" w:cs="宋体"/>
          <w:color w:val="auto"/>
          <w:kern w:val="0"/>
          <w:sz w:val="24"/>
          <w:szCs w:val="24"/>
          <w:u w:val="single"/>
        </w:rPr>
        <w:t>承包人承担1000元/天的违约金，累计3天以上发包人有权要求更换项目经理或解除合同</w:t>
      </w:r>
      <w:r>
        <w:rPr>
          <w:rFonts w:hint="eastAsia" w:ascii="宋体" w:hAnsi="宋体" w:eastAsia="宋体" w:cs="宋体"/>
          <w:color w:val="auto"/>
          <w:sz w:val="24"/>
          <w:szCs w:val="24"/>
          <w:u w:val="single"/>
        </w:rPr>
        <w:t>。</w:t>
      </w:r>
    </w:p>
    <w:p w14:paraId="329C26EA">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宋体" w:hAnsi="宋体" w:eastAsia="宋体" w:cs="宋体"/>
          <w:color w:val="auto"/>
          <w:sz w:val="24"/>
          <w:szCs w:val="24"/>
          <w:u w:val="single"/>
        </w:rPr>
      </w:pPr>
      <w:r>
        <w:rPr>
          <w:rFonts w:hint="eastAsia" w:ascii="宋体" w:hAnsi="宋体" w:eastAsia="宋体" w:cs="宋体"/>
          <w:color w:val="auto"/>
          <w:sz w:val="24"/>
          <w:szCs w:val="24"/>
        </w:rPr>
        <w:t>3.2.3 承包人擅自更换项目经理的违约责任：</w:t>
      </w:r>
      <w:r>
        <w:rPr>
          <w:rFonts w:hint="eastAsia" w:ascii="宋体" w:hAnsi="宋体" w:eastAsia="宋体" w:cs="宋体"/>
          <w:color w:val="auto"/>
          <w:kern w:val="0"/>
          <w:sz w:val="24"/>
          <w:szCs w:val="24"/>
          <w:u w:val="single"/>
        </w:rPr>
        <w:t>承包人承担10000-20000元的违约金，且发包人有权解除合同</w:t>
      </w:r>
      <w:r>
        <w:rPr>
          <w:rFonts w:hint="eastAsia" w:ascii="宋体" w:hAnsi="宋体" w:eastAsia="宋体" w:cs="宋体"/>
          <w:color w:val="auto"/>
          <w:sz w:val="24"/>
          <w:szCs w:val="24"/>
          <w:u w:val="single"/>
        </w:rPr>
        <w:t>。</w:t>
      </w:r>
    </w:p>
    <w:p w14:paraId="772FF27B">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宋体" w:hAnsi="宋体" w:eastAsia="宋体" w:cs="宋体"/>
          <w:color w:val="auto"/>
          <w:kern w:val="0"/>
          <w:sz w:val="24"/>
          <w:szCs w:val="24"/>
          <w:u w:val="single"/>
        </w:rPr>
      </w:pPr>
      <w:r>
        <w:rPr>
          <w:rFonts w:hint="eastAsia" w:ascii="宋体" w:hAnsi="宋体" w:eastAsia="宋体" w:cs="宋体"/>
          <w:color w:val="auto"/>
          <w:sz w:val="24"/>
          <w:szCs w:val="24"/>
        </w:rPr>
        <w:t>3.2.4 承包人无正当理由拒绝更换项目经理的违约责任：</w:t>
      </w:r>
      <w:r>
        <w:rPr>
          <w:rFonts w:hint="eastAsia" w:ascii="宋体" w:hAnsi="宋体" w:eastAsia="宋体" w:cs="宋体"/>
          <w:color w:val="auto"/>
          <w:kern w:val="0"/>
          <w:sz w:val="24"/>
          <w:szCs w:val="24"/>
          <w:u w:val="single"/>
        </w:rPr>
        <w:t>同上3.2.3条款。</w:t>
      </w:r>
    </w:p>
    <w:p w14:paraId="4647E9B9">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3.3 承包人人员</w:t>
      </w:r>
    </w:p>
    <w:p w14:paraId="59FCAC84">
      <w:pPr>
        <w:keepNext w:val="0"/>
        <w:keepLines w:val="0"/>
        <w:pageBreakBefore w:val="0"/>
        <w:widowControl w:val="0"/>
        <w:kinsoku/>
        <w:wordWrap/>
        <w:overflowPunct/>
        <w:topLinePunct w:val="0"/>
        <w:autoSpaceDE/>
        <w:autoSpaceDN/>
        <w:bidi w:val="0"/>
        <w:adjustRightInd/>
        <w:snapToGrid/>
        <w:spacing w:after="120" w:line="360" w:lineRule="auto"/>
        <w:ind w:left="0" w:lef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3.3.1承包人提交项目管理机构及施工现场管理人员安排报告的期限：</w:t>
      </w:r>
      <w:r>
        <w:rPr>
          <w:rFonts w:hint="eastAsia" w:ascii="宋体" w:hAnsi="宋体" w:eastAsia="宋体" w:cs="宋体"/>
          <w:color w:val="auto"/>
          <w:sz w:val="24"/>
          <w:szCs w:val="24"/>
          <w:u w:val="single"/>
        </w:rPr>
        <w:t>开工前2天</w:t>
      </w:r>
      <w:r>
        <w:rPr>
          <w:rFonts w:hint="eastAsia" w:ascii="宋体" w:hAnsi="宋体" w:eastAsia="宋体" w:cs="宋体"/>
          <w:color w:val="auto"/>
          <w:sz w:val="24"/>
          <w:szCs w:val="24"/>
        </w:rPr>
        <w:t>。</w:t>
      </w:r>
    </w:p>
    <w:p w14:paraId="5953CDB0">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宋体" w:hAnsi="宋体" w:eastAsia="宋体" w:cs="宋体"/>
          <w:color w:val="auto"/>
          <w:sz w:val="24"/>
          <w:szCs w:val="24"/>
          <w:u w:val="single"/>
          <w:lang w:eastAsia="zh-CN"/>
        </w:rPr>
      </w:pPr>
      <w:r>
        <w:rPr>
          <w:rFonts w:hint="eastAsia" w:ascii="宋体" w:hAnsi="宋体" w:eastAsia="宋体" w:cs="宋体"/>
          <w:color w:val="auto"/>
          <w:sz w:val="24"/>
          <w:szCs w:val="24"/>
        </w:rPr>
        <w:t>3.3.3 承包人无正当理由拒绝撤换主要施工管理人员的违约责任：</w:t>
      </w:r>
      <w:r>
        <w:rPr>
          <w:rFonts w:hint="eastAsia" w:ascii="宋体" w:hAnsi="宋体" w:cs="宋体"/>
          <w:color w:val="auto"/>
          <w:sz w:val="24"/>
          <w:szCs w:val="24"/>
          <w:u w:val="single"/>
          <w:lang w:eastAsia="zh-CN"/>
        </w:rPr>
        <w:t>本合同执行过程中，项目经理和项目技术负责人只能更换一次，且经发包人同意，如更换后的项目经理或项目技术负责人仍不能胜任本职工作，发包人有解除合同的权利；其它专业工程师不称职，发包人也可以提前10天以书面形式通知承包人更换合格人员，承包人承担上述原因给发包人造成的相应损失。</w:t>
      </w:r>
    </w:p>
    <w:p w14:paraId="3524B855">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宋体" w:hAnsi="宋体" w:eastAsia="宋体" w:cs="宋体"/>
          <w:color w:val="auto"/>
          <w:sz w:val="24"/>
          <w:szCs w:val="24"/>
          <w:u w:val="single"/>
        </w:rPr>
      </w:pPr>
      <w:r>
        <w:rPr>
          <w:rFonts w:hint="eastAsia" w:ascii="宋体" w:hAnsi="宋体" w:eastAsia="宋体" w:cs="宋体"/>
          <w:color w:val="auto"/>
          <w:sz w:val="24"/>
          <w:szCs w:val="24"/>
        </w:rPr>
        <w:t xml:space="preserve">3.3.4 承包人主要施工管理人员离开施工现场的批准要求：   </w:t>
      </w:r>
      <w:r>
        <w:rPr>
          <w:rFonts w:hint="eastAsia" w:ascii="宋体" w:hAnsi="宋体" w:eastAsia="宋体" w:cs="宋体"/>
          <w:color w:val="auto"/>
          <w:sz w:val="24"/>
          <w:szCs w:val="24"/>
          <w:u w:val="single"/>
        </w:rPr>
        <w:t>由发包人批准，项目经理或技术负责人每次请假时间不得超过3天（且不得同时请假），发包人认可后方可离开</w:t>
      </w:r>
      <w:r>
        <w:rPr>
          <w:rFonts w:hint="eastAsia" w:ascii="宋体" w:hAnsi="宋体" w:eastAsia="宋体" w:cs="宋体"/>
          <w:color w:val="auto"/>
          <w:sz w:val="24"/>
          <w:szCs w:val="24"/>
        </w:rPr>
        <w:t>。</w:t>
      </w:r>
    </w:p>
    <w:p w14:paraId="6A754BC4">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宋体" w:hAnsi="宋体" w:eastAsia="宋体" w:cs="宋体"/>
          <w:color w:val="auto"/>
          <w:sz w:val="24"/>
          <w:szCs w:val="24"/>
          <w:u w:val="single"/>
        </w:rPr>
      </w:pPr>
      <w:r>
        <w:rPr>
          <w:rFonts w:hint="eastAsia" w:ascii="宋体" w:hAnsi="宋体" w:eastAsia="宋体" w:cs="宋体"/>
          <w:color w:val="auto"/>
          <w:sz w:val="24"/>
          <w:szCs w:val="24"/>
        </w:rPr>
        <w:t>3.3.5承包人擅自更换主要施工管理人员的违约责任：</w:t>
      </w:r>
      <w:r>
        <w:rPr>
          <w:rFonts w:hint="eastAsia" w:ascii="宋体" w:hAnsi="宋体" w:eastAsia="宋体" w:cs="宋体"/>
          <w:color w:val="auto"/>
          <w:kern w:val="0"/>
          <w:sz w:val="24"/>
          <w:szCs w:val="24"/>
          <w:u w:val="single"/>
        </w:rPr>
        <w:t>处以3000元罚款，且发包人有权解除合同</w:t>
      </w:r>
      <w:r>
        <w:rPr>
          <w:rFonts w:hint="eastAsia" w:ascii="宋体" w:hAnsi="宋体" w:eastAsia="宋体" w:cs="宋体"/>
          <w:color w:val="auto"/>
          <w:sz w:val="24"/>
          <w:szCs w:val="24"/>
          <w:u w:val="single"/>
        </w:rPr>
        <w:t>。</w:t>
      </w:r>
    </w:p>
    <w:p w14:paraId="1443F128">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宋体" w:hAnsi="宋体" w:eastAsia="宋体" w:cs="宋体"/>
          <w:color w:val="auto"/>
          <w:sz w:val="24"/>
          <w:szCs w:val="24"/>
          <w:u w:val="single"/>
        </w:rPr>
      </w:pPr>
      <w:r>
        <w:rPr>
          <w:rFonts w:hint="eastAsia" w:ascii="宋体" w:hAnsi="宋体" w:eastAsia="宋体" w:cs="宋体"/>
          <w:color w:val="auto"/>
          <w:sz w:val="24"/>
          <w:szCs w:val="24"/>
        </w:rPr>
        <w:t>承包人主要施工管理人员擅自离开施工现场的违约责任：</w:t>
      </w:r>
      <w:r>
        <w:rPr>
          <w:rFonts w:hint="eastAsia" w:ascii="宋体" w:hAnsi="宋体" w:eastAsia="宋体" w:cs="宋体"/>
          <w:color w:val="auto"/>
          <w:kern w:val="0"/>
          <w:sz w:val="24"/>
          <w:szCs w:val="24"/>
          <w:u w:val="single"/>
        </w:rPr>
        <w:t>承包人承担1000元/天的违约金，并承担因上述原因给发包人造成的相应损失。</w:t>
      </w:r>
    </w:p>
    <w:p w14:paraId="0F90E29B">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3</w:t>
      </w:r>
      <w:bookmarkStart w:id="76" w:name="_Toc297216151"/>
      <w:bookmarkStart w:id="77" w:name="_Toc303539102"/>
      <w:bookmarkStart w:id="78" w:name="_Toc304295523"/>
      <w:bookmarkStart w:id="79" w:name="_Toc300934945"/>
      <w:bookmarkStart w:id="80" w:name="_Toc312677988"/>
      <w:bookmarkStart w:id="81" w:name="_Toc292559364"/>
      <w:bookmarkStart w:id="82" w:name="_Toc296503159"/>
      <w:bookmarkStart w:id="83" w:name="_Toc297120459"/>
      <w:bookmarkStart w:id="84" w:name="_Toc296346660"/>
      <w:bookmarkStart w:id="85" w:name="_Toc292559869"/>
      <w:bookmarkStart w:id="86" w:name="_Toc297048345"/>
      <w:bookmarkStart w:id="87" w:name="_Toc296891199"/>
      <w:bookmarkStart w:id="88" w:name="_Toc296347158"/>
      <w:bookmarkStart w:id="89" w:name="_Toc297123492"/>
      <w:bookmarkStart w:id="90" w:name="_Toc296944498"/>
      <w:bookmarkStart w:id="91" w:name="_Toc296890987"/>
      <w:r>
        <w:rPr>
          <w:rFonts w:hint="eastAsia" w:ascii="宋体" w:hAnsi="宋体" w:eastAsia="宋体" w:cs="宋体"/>
          <w:color w:val="auto"/>
          <w:kern w:val="0"/>
          <w:sz w:val="24"/>
          <w:szCs w:val="24"/>
        </w:rPr>
        <w:t>.5 分包</w:t>
      </w:r>
    </w:p>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p w14:paraId="3F96BA89">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auto"/>
          <w:kern w:val="0"/>
          <w:sz w:val="24"/>
          <w:szCs w:val="24"/>
        </w:rPr>
      </w:pPr>
      <w:bookmarkStart w:id="92" w:name="_Toc292559365"/>
      <w:bookmarkStart w:id="93" w:name="_Toc297123493"/>
      <w:bookmarkStart w:id="94" w:name="_Toc303539103"/>
      <w:bookmarkStart w:id="95" w:name="_Toc292559870"/>
      <w:bookmarkStart w:id="96" w:name="_Toc296944499"/>
      <w:bookmarkStart w:id="97" w:name="_Toc304295524"/>
      <w:bookmarkStart w:id="98" w:name="_Toc296503160"/>
      <w:bookmarkStart w:id="99" w:name="_Toc296347159"/>
      <w:bookmarkStart w:id="100" w:name="_Toc318581158"/>
      <w:bookmarkStart w:id="101" w:name="_Toc296890988"/>
      <w:bookmarkStart w:id="102" w:name="_Toc297216152"/>
      <w:bookmarkStart w:id="103" w:name="_Toc297048346"/>
      <w:bookmarkStart w:id="104" w:name="_Toc296346661"/>
      <w:bookmarkStart w:id="105" w:name="_Toc312677989"/>
      <w:bookmarkStart w:id="106" w:name="_Toc296891200"/>
      <w:bookmarkStart w:id="107" w:name="_Toc297120460"/>
      <w:bookmarkStart w:id="108" w:name="_Toc300934946"/>
      <w:r>
        <w:rPr>
          <w:rFonts w:hint="eastAsia" w:ascii="宋体" w:hAnsi="宋体" w:eastAsia="宋体" w:cs="宋体"/>
          <w:color w:val="auto"/>
          <w:kern w:val="0"/>
          <w:sz w:val="24"/>
          <w:szCs w:val="24"/>
        </w:rPr>
        <w:t>3.5.1 分包的一般约定</w:t>
      </w:r>
    </w:p>
    <w:p w14:paraId="15C31CCC">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u w:val="single"/>
        </w:rPr>
        <w:t>本工程发包人不同意承包人分包，如承包人需进行专业分包，必须经得发包人同意，否则按违约处理</w:t>
      </w:r>
      <w:r>
        <w:rPr>
          <w:rFonts w:hint="eastAsia" w:ascii="宋体" w:hAnsi="宋体" w:eastAsia="宋体" w:cs="宋体"/>
          <w:color w:val="auto"/>
          <w:sz w:val="24"/>
          <w:szCs w:val="24"/>
        </w:rPr>
        <w:t>。</w:t>
      </w:r>
    </w:p>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p w14:paraId="5DEB23D2">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3.6 工程照管与成品、半成</w:t>
      </w:r>
      <w:bookmarkStart w:id="542" w:name="_GoBack"/>
      <w:r>
        <w:rPr>
          <w:rFonts w:hint="eastAsia" w:ascii="宋体" w:hAnsi="宋体" w:eastAsia="宋体" w:cs="宋体"/>
          <w:color w:val="auto"/>
          <w:kern w:val="0"/>
          <w:sz w:val="24"/>
          <w:szCs w:val="24"/>
        </w:rPr>
        <w:t>品保</w:t>
      </w:r>
      <w:bookmarkEnd w:id="542"/>
      <w:r>
        <w:rPr>
          <w:rFonts w:hint="eastAsia" w:ascii="宋体" w:hAnsi="宋体" w:eastAsia="宋体" w:cs="宋体"/>
          <w:color w:val="auto"/>
          <w:kern w:val="0"/>
          <w:sz w:val="24"/>
          <w:szCs w:val="24"/>
        </w:rPr>
        <w:t>护</w:t>
      </w:r>
    </w:p>
    <w:p w14:paraId="42121401">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auto"/>
          <w:kern w:val="0"/>
          <w:sz w:val="24"/>
          <w:szCs w:val="24"/>
          <w:u w:val="single"/>
        </w:rPr>
      </w:pPr>
      <w:r>
        <w:rPr>
          <w:rFonts w:hint="eastAsia" w:ascii="宋体" w:hAnsi="宋体" w:eastAsia="宋体" w:cs="宋体"/>
          <w:color w:val="auto"/>
          <w:kern w:val="0"/>
          <w:sz w:val="24"/>
          <w:szCs w:val="24"/>
        </w:rPr>
        <w:t>承包人负责照管工程及工程相关的材料、工程设备的起始时间：</w:t>
      </w:r>
      <w:r>
        <w:rPr>
          <w:rFonts w:hint="eastAsia" w:ascii="宋体" w:hAnsi="宋体" w:eastAsia="宋体" w:cs="宋体"/>
          <w:color w:val="auto"/>
          <w:kern w:val="0"/>
          <w:sz w:val="24"/>
          <w:szCs w:val="24"/>
          <w:u w:val="single"/>
        </w:rPr>
        <w:t>项目进场至验收交付前由承包人负责保修，费用由承包人承担。</w:t>
      </w:r>
    </w:p>
    <w:p w14:paraId="53514E38">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3.7 履约担保</w:t>
      </w:r>
    </w:p>
    <w:p w14:paraId="3AFA8D29">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承包人是否提供履约担保：</w:t>
      </w:r>
      <w:r>
        <w:rPr>
          <w:rFonts w:hint="eastAsia" w:ascii="宋体" w:hAnsi="宋体" w:eastAsia="宋体" w:cs="宋体"/>
          <w:color w:val="auto"/>
          <w:sz w:val="24"/>
          <w:szCs w:val="24"/>
          <w:u w:val="single"/>
        </w:rPr>
        <w:t>按招标文件执行</w:t>
      </w:r>
      <w:r>
        <w:rPr>
          <w:rFonts w:hint="eastAsia" w:ascii="宋体" w:hAnsi="宋体" w:eastAsia="宋体" w:cs="宋体"/>
          <w:color w:val="auto"/>
          <w:sz w:val="24"/>
          <w:szCs w:val="24"/>
        </w:rPr>
        <w:t>。</w:t>
      </w:r>
    </w:p>
    <w:p w14:paraId="0BBD9D94">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承包人提供履约担保的形式、金额及期限的：</w:t>
      </w:r>
      <w:r>
        <w:rPr>
          <w:rFonts w:hint="eastAsia" w:ascii="宋体" w:hAnsi="宋体" w:eastAsia="宋体" w:cs="宋体"/>
          <w:color w:val="auto"/>
          <w:sz w:val="24"/>
          <w:szCs w:val="24"/>
          <w:u w:val="single"/>
        </w:rPr>
        <w:t>按招标文件执行</w:t>
      </w:r>
      <w:r>
        <w:rPr>
          <w:rFonts w:hint="eastAsia" w:ascii="宋体" w:hAnsi="宋体" w:eastAsia="宋体" w:cs="宋体"/>
          <w:color w:val="auto"/>
          <w:sz w:val="24"/>
          <w:szCs w:val="24"/>
        </w:rPr>
        <w:t>。</w:t>
      </w:r>
    </w:p>
    <w:p w14:paraId="5DA6CB11">
      <w:pPr>
        <w:pStyle w:val="3"/>
        <w:pageBreakBefore w:val="0"/>
        <w:widowControl w:val="0"/>
        <w:numPr>
          <w:ilvl w:val="3"/>
          <w:numId w:val="0"/>
        </w:numPr>
        <w:kinsoku/>
        <w:wordWrap/>
        <w:overflowPunct/>
        <w:topLinePunct w:val="0"/>
        <w:bidi w:val="0"/>
        <w:snapToGrid/>
        <w:spacing w:before="120" w:after="120" w:line="460" w:lineRule="exact"/>
        <w:textAlignment w:val="auto"/>
        <w:rPr>
          <w:rFonts w:hint="eastAsia" w:ascii="宋体" w:hAnsi="宋体" w:eastAsia="宋体" w:cs="宋体"/>
          <w:b/>
          <w:bCs/>
          <w:color w:val="auto"/>
          <w:sz w:val="24"/>
          <w:szCs w:val="24"/>
        </w:rPr>
      </w:pPr>
      <w:bookmarkStart w:id="109" w:name="_Toc351203636"/>
      <w:r>
        <w:rPr>
          <w:rFonts w:hint="eastAsia" w:ascii="宋体" w:hAnsi="宋体" w:eastAsia="宋体" w:cs="宋体"/>
          <w:b/>
          <w:bCs/>
          <w:color w:val="auto"/>
          <w:sz w:val="24"/>
          <w:szCs w:val="24"/>
        </w:rPr>
        <w:t>4</w:t>
      </w:r>
      <w:bookmarkStart w:id="110" w:name="_Toc297048348"/>
      <w:bookmarkStart w:id="111" w:name="_Toc292559871"/>
      <w:bookmarkStart w:id="112" w:name="_Toc296347161"/>
      <w:bookmarkStart w:id="113" w:name="_Toc267251413"/>
      <w:bookmarkStart w:id="114" w:name="_Toc296944501"/>
      <w:bookmarkStart w:id="115" w:name="_Toc292559366"/>
      <w:bookmarkStart w:id="116" w:name="_Toc296891202"/>
      <w:bookmarkStart w:id="117" w:name="_Toc296890990"/>
      <w:bookmarkStart w:id="118" w:name="_Toc296346663"/>
      <w:bookmarkStart w:id="119" w:name="_Toc296503162"/>
      <w:bookmarkStart w:id="120" w:name="_Toc297120462"/>
      <w:r>
        <w:rPr>
          <w:rFonts w:hint="eastAsia" w:ascii="宋体" w:hAnsi="宋体" w:eastAsia="宋体" w:cs="宋体"/>
          <w:b/>
          <w:bCs/>
          <w:color w:val="auto"/>
          <w:sz w:val="24"/>
          <w:szCs w:val="24"/>
        </w:rPr>
        <w:t>. 监</w:t>
      </w:r>
      <w:bookmarkEnd w:id="110"/>
      <w:bookmarkEnd w:id="111"/>
      <w:bookmarkEnd w:id="112"/>
      <w:bookmarkEnd w:id="113"/>
      <w:bookmarkEnd w:id="114"/>
      <w:bookmarkEnd w:id="115"/>
      <w:bookmarkEnd w:id="116"/>
      <w:bookmarkEnd w:id="117"/>
      <w:bookmarkEnd w:id="118"/>
      <w:bookmarkEnd w:id="119"/>
      <w:bookmarkEnd w:id="120"/>
      <w:r>
        <w:rPr>
          <w:rFonts w:hint="eastAsia" w:ascii="宋体" w:hAnsi="宋体" w:eastAsia="宋体" w:cs="宋体"/>
          <w:b/>
          <w:bCs/>
          <w:color w:val="auto"/>
          <w:sz w:val="24"/>
          <w:szCs w:val="24"/>
        </w:rPr>
        <w:t>理人</w:t>
      </w:r>
      <w:bookmarkEnd w:id="109"/>
    </w:p>
    <w:p w14:paraId="0338CB9A">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4.1监理人的一般规定</w:t>
      </w:r>
    </w:p>
    <w:p w14:paraId="2F953981">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关于监理人的监理内容：</w:t>
      </w:r>
      <w:r>
        <w:rPr>
          <w:rFonts w:hint="eastAsia" w:ascii="宋体" w:hAnsi="宋体" w:eastAsia="宋体" w:cs="宋体"/>
          <w:color w:val="auto"/>
          <w:sz w:val="24"/>
          <w:szCs w:val="24"/>
          <w:u w:val="single"/>
        </w:rPr>
        <w:t>执行监理合同</w:t>
      </w:r>
      <w:r>
        <w:rPr>
          <w:rFonts w:hint="eastAsia" w:ascii="宋体" w:hAnsi="宋体" w:eastAsia="宋体" w:cs="宋体"/>
          <w:color w:val="auto"/>
          <w:sz w:val="24"/>
          <w:szCs w:val="24"/>
        </w:rPr>
        <w:t>。</w:t>
      </w:r>
    </w:p>
    <w:p w14:paraId="25393846">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关于监理人的监理权限：</w:t>
      </w:r>
      <w:r>
        <w:rPr>
          <w:rFonts w:hint="eastAsia" w:ascii="宋体" w:hAnsi="宋体" w:eastAsia="宋体" w:cs="宋体"/>
          <w:color w:val="auto"/>
          <w:sz w:val="24"/>
          <w:szCs w:val="24"/>
          <w:u w:val="single"/>
        </w:rPr>
        <w:t>执行监理合同</w:t>
      </w:r>
      <w:r>
        <w:rPr>
          <w:rFonts w:hint="eastAsia" w:ascii="宋体" w:hAnsi="宋体" w:eastAsia="宋体" w:cs="宋体"/>
          <w:color w:val="auto"/>
          <w:sz w:val="24"/>
          <w:szCs w:val="24"/>
        </w:rPr>
        <w:t xml:space="preserve">。 </w:t>
      </w:r>
    </w:p>
    <w:p w14:paraId="176AF59A">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关于监理人在施工现场的办公场所、生活场所的提供和费用承担的约定：</w:t>
      </w:r>
      <w:r>
        <w:rPr>
          <w:rFonts w:hint="eastAsia" w:ascii="宋体" w:hAnsi="宋体" w:eastAsia="宋体" w:cs="宋体"/>
          <w:color w:val="auto"/>
          <w:sz w:val="24"/>
          <w:szCs w:val="24"/>
          <w:u w:val="single"/>
        </w:rPr>
        <w:t>执行监理合同</w:t>
      </w:r>
      <w:r>
        <w:rPr>
          <w:rFonts w:hint="eastAsia" w:ascii="宋体" w:hAnsi="宋体" w:eastAsia="宋体" w:cs="宋体"/>
          <w:color w:val="auto"/>
          <w:sz w:val="24"/>
          <w:szCs w:val="24"/>
        </w:rPr>
        <w:t>。</w:t>
      </w:r>
    </w:p>
    <w:p w14:paraId="023221C1">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4.2 监理人员</w:t>
      </w:r>
    </w:p>
    <w:p w14:paraId="14C3E424">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总监理工程师：</w:t>
      </w:r>
    </w:p>
    <w:p w14:paraId="2FB3B3B0">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姓    名：</w:t>
      </w:r>
      <w:r>
        <w:rPr>
          <w:rFonts w:hint="eastAsia" w:ascii="宋体" w:hAnsi="宋体" w:eastAsia="宋体" w:cs="宋体"/>
          <w:color w:val="auto"/>
          <w:sz w:val="24"/>
          <w:szCs w:val="24"/>
          <w:u w:val="single"/>
        </w:rPr>
        <w:t>   </w:t>
      </w:r>
      <w:r>
        <w:rPr>
          <w:rFonts w:hint="eastAsia" w:ascii="宋体" w:hAnsi="宋体" w:eastAsia="宋体" w:cs="宋体"/>
          <w:color w:val="auto"/>
          <w:sz w:val="24"/>
          <w:szCs w:val="24"/>
        </w:rPr>
        <w:t>；</w:t>
      </w:r>
    </w:p>
    <w:p w14:paraId="6FDA75E4">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职    务：</w:t>
      </w:r>
      <w:r>
        <w:rPr>
          <w:rFonts w:hint="eastAsia" w:ascii="宋体" w:hAnsi="宋体" w:eastAsia="宋体" w:cs="宋体"/>
          <w:color w:val="auto"/>
          <w:sz w:val="24"/>
          <w:szCs w:val="24"/>
          <w:u w:val="single"/>
        </w:rPr>
        <w:t>   </w:t>
      </w:r>
      <w:r>
        <w:rPr>
          <w:rFonts w:hint="eastAsia" w:ascii="宋体" w:hAnsi="宋体" w:eastAsia="宋体" w:cs="宋体"/>
          <w:color w:val="auto"/>
          <w:sz w:val="24"/>
          <w:szCs w:val="24"/>
        </w:rPr>
        <w:t>；</w:t>
      </w:r>
    </w:p>
    <w:p w14:paraId="208CD397">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监理工程师执业资格证书号：</w:t>
      </w:r>
      <w:r>
        <w:rPr>
          <w:rFonts w:hint="eastAsia" w:ascii="宋体" w:hAnsi="宋体" w:eastAsia="宋体" w:cs="宋体"/>
          <w:color w:val="auto"/>
          <w:sz w:val="24"/>
          <w:szCs w:val="24"/>
          <w:u w:val="single"/>
        </w:rPr>
        <w:t> </w:t>
      </w:r>
      <w:r>
        <w:rPr>
          <w:rFonts w:hint="eastAsia" w:ascii="宋体" w:hAnsi="宋体" w:eastAsia="宋体" w:cs="宋体"/>
          <w:color w:val="auto"/>
          <w:sz w:val="24"/>
          <w:szCs w:val="24"/>
        </w:rPr>
        <w:t>；</w:t>
      </w:r>
    </w:p>
    <w:p w14:paraId="785405D0">
      <w:pPr>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联系电话：</w:t>
      </w:r>
      <w:r>
        <w:rPr>
          <w:rFonts w:hint="eastAsia" w:ascii="宋体" w:hAnsi="宋体" w:eastAsia="宋体" w:cs="宋体"/>
          <w:color w:val="auto"/>
          <w:sz w:val="24"/>
          <w:szCs w:val="24"/>
          <w:u w:val="single"/>
        </w:rPr>
        <w:t>   </w:t>
      </w:r>
      <w:r>
        <w:rPr>
          <w:rFonts w:hint="eastAsia" w:ascii="宋体" w:hAnsi="宋体" w:eastAsia="宋体" w:cs="宋体"/>
          <w:color w:val="auto"/>
          <w:sz w:val="24"/>
          <w:szCs w:val="24"/>
        </w:rPr>
        <w:t>；</w:t>
      </w:r>
    </w:p>
    <w:p w14:paraId="1AF62EFD">
      <w:pPr>
        <w:pageBreakBefore w:val="0"/>
        <w:widowControl w:val="0"/>
        <w:kinsoku/>
        <w:wordWrap/>
        <w:overflowPunct/>
        <w:topLinePunct w:val="0"/>
        <w:autoSpaceDE/>
        <w:autoSpaceDN/>
        <w:bidi w:val="0"/>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电子信箱：</w:t>
      </w:r>
      <w:r>
        <w:rPr>
          <w:rFonts w:hint="eastAsia" w:ascii="宋体" w:hAnsi="宋体" w:eastAsia="宋体" w:cs="宋体"/>
          <w:color w:val="auto"/>
          <w:sz w:val="24"/>
          <w:szCs w:val="24"/>
          <w:u w:val="single"/>
        </w:rPr>
        <w:t>   </w:t>
      </w:r>
      <w:r>
        <w:rPr>
          <w:rFonts w:hint="eastAsia" w:ascii="宋体" w:hAnsi="宋体" w:eastAsia="宋体" w:cs="宋体"/>
          <w:color w:val="auto"/>
          <w:sz w:val="24"/>
          <w:szCs w:val="24"/>
        </w:rPr>
        <w:t>；</w:t>
      </w:r>
    </w:p>
    <w:p w14:paraId="4E5D6FA4">
      <w:pPr>
        <w:pageBreakBefore w:val="0"/>
        <w:widowControl w:val="0"/>
        <w:kinsoku/>
        <w:wordWrap/>
        <w:overflowPunct/>
        <w:topLinePunct w:val="0"/>
        <w:autoSpaceDE/>
        <w:autoSpaceDN/>
        <w:bidi w:val="0"/>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通信地址：</w:t>
      </w:r>
      <w:r>
        <w:rPr>
          <w:rFonts w:hint="eastAsia" w:ascii="宋体" w:hAnsi="宋体" w:eastAsia="宋体" w:cs="宋体"/>
          <w:color w:val="auto"/>
          <w:sz w:val="24"/>
          <w:szCs w:val="24"/>
          <w:u w:val="single"/>
        </w:rPr>
        <w:t>   </w:t>
      </w:r>
      <w:r>
        <w:rPr>
          <w:rFonts w:hint="eastAsia" w:ascii="宋体" w:hAnsi="宋体" w:eastAsia="宋体" w:cs="宋体"/>
          <w:color w:val="auto"/>
          <w:sz w:val="24"/>
          <w:szCs w:val="24"/>
        </w:rPr>
        <w:t>；</w:t>
      </w:r>
    </w:p>
    <w:p w14:paraId="4B4F462D">
      <w:pPr>
        <w:pageBreakBefore w:val="0"/>
        <w:widowControl w:val="0"/>
        <w:kinsoku/>
        <w:wordWrap/>
        <w:overflowPunct/>
        <w:topLinePunct w:val="0"/>
        <w:autoSpaceDE/>
        <w:autoSpaceDN/>
        <w:bidi w:val="0"/>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关于监理人的其他约定：</w:t>
      </w:r>
      <w:r>
        <w:rPr>
          <w:rFonts w:hint="eastAsia" w:ascii="宋体" w:hAnsi="宋体" w:eastAsia="宋体" w:cs="宋体"/>
          <w:color w:val="auto"/>
          <w:sz w:val="24"/>
          <w:szCs w:val="24"/>
          <w:u w:val="single"/>
        </w:rPr>
        <w:t>   </w:t>
      </w:r>
      <w:r>
        <w:rPr>
          <w:rFonts w:hint="eastAsia" w:ascii="宋体" w:hAnsi="宋体" w:eastAsia="宋体" w:cs="宋体"/>
          <w:color w:val="auto"/>
          <w:sz w:val="24"/>
          <w:szCs w:val="24"/>
        </w:rPr>
        <w:t>。</w:t>
      </w:r>
    </w:p>
    <w:p w14:paraId="427EA501">
      <w:pPr>
        <w:pStyle w:val="3"/>
        <w:pageBreakBefore w:val="0"/>
        <w:widowControl w:val="0"/>
        <w:numPr>
          <w:ilvl w:val="3"/>
          <w:numId w:val="0"/>
        </w:numPr>
        <w:kinsoku/>
        <w:wordWrap/>
        <w:overflowPunct/>
        <w:topLinePunct w:val="0"/>
        <w:autoSpaceDE/>
        <w:autoSpaceDN/>
        <w:bidi w:val="0"/>
        <w:snapToGrid/>
        <w:spacing w:before="120" w:after="120" w:line="460" w:lineRule="exact"/>
        <w:textAlignment w:val="auto"/>
        <w:rPr>
          <w:rFonts w:hint="eastAsia" w:ascii="宋体" w:hAnsi="宋体" w:eastAsia="宋体" w:cs="宋体"/>
          <w:b/>
          <w:bCs/>
          <w:color w:val="auto"/>
          <w:sz w:val="24"/>
          <w:szCs w:val="24"/>
        </w:rPr>
      </w:pPr>
      <w:bookmarkStart w:id="121" w:name="_Toc267251418"/>
      <w:bookmarkStart w:id="122" w:name="_Toc351203637"/>
      <w:bookmarkStart w:id="123" w:name="_Toc351203639"/>
      <w:bookmarkStart w:id="124" w:name="_Toc297120463"/>
      <w:bookmarkStart w:id="125" w:name="_Toc296347162"/>
      <w:bookmarkStart w:id="126" w:name="_Toc297048349"/>
      <w:bookmarkStart w:id="127" w:name="_Toc296944502"/>
      <w:bookmarkStart w:id="128" w:name="_Toc296890991"/>
      <w:bookmarkStart w:id="129" w:name="_Toc296346664"/>
      <w:bookmarkStart w:id="130" w:name="_Toc292559367"/>
      <w:bookmarkStart w:id="131" w:name="_Toc296891203"/>
      <w:bookmarkStart w:id="132" w:name="_Toc292559872"/>
      <w:bookmarkStart w:id="133" w:name="_Toc296503163"/>
      <w:r>
        <w:rPr>
          <w:rFonts w:hint="eastAsia" w:ascii="宋体" w:hAnsi="宋体" w:eastAsia="宋体" w:cs="宋体"/>
          <w:b/>
          <w:bCs/>
          <w:color w:val="auto"/>
          <w:sz w:val="24"/>
          <w:szCs w:val="24"/>
        </w:rPr>
        <w:t>5</w:t>
      </w:r>
      <w:bookmarkEnd w:id="121"/>
      <w:r>
        <w:rPr>
          <w:rFonts w:hint="eastAsia" w:ascii="宋体" w:hAnsi="宋体" w:eastAsia="宋体" w:cs="宋体"/>
          <w:b/>
          <w:bCs/>
          <w:color w:val="auto"/>
          <w:sz w:val="24"/>
          <w:szCs w:val="24"/>
        </w:rPr>
        <w:t>. 工程质量</w:t>
      </w:r>
      <w:bookmarkEnd w:id="122"/>
    </w:p>
    <w:p w14:paraId="213D17F2">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rPr>
      </w:pPr>
      <w:bookmarkStart w:id="134" w:name="_Toc31515"/>
      <w:r>
        <w:rPr>
          <w:rFonts w:hint="eastAsia" w:ascii="宋体" w:hAnsi="宋体" w:eastAsia="宋体" w:cs="宋体"/>
          <w:color w:val="auto"/>
          <w:sz w:val="24"/>
          <w:szCs w:val="24"/>
        </w:rPr>
        <w:t>5.1 质量要求</w:t>
      </w:r>
      <w:bookmarkEnd w:id="134"/>
    </w:p>
    <w:p w14:paraId="2202B226">
      <w:pPr>
        <w:pageBreakBefore w:val="0"/>
        <w:widowControl w:val="0"/>
        <w:kinsoku/>
        <w:wordWrap/>
        <w:overflowPunct/>
        <w:topLinePunct w:val="0"/>
        <w:autoSpaceDE/>
        <w:autoSpaceDN/>
        <w:bidi w:val="0"/>
        <w:snapToGrid/>
        <w:spacing w:after="120" w:line="360" w:lineRule="auto"/>
        <w:ind w:firstLine="480" w:firstLineChars="200"/>
        <w:textAlignment w:val="auto"/>
        <w:outlineLvl w:val="0"/>
        <w:rPr>
          <w:rFonts w:hint="eastAsia" w:ascii="宋体" w:hAnsi="宋体" w:eastAsia="宋体" w:cs="宋体"/>
          <w:color w:val="auto"/>
          <w:sz w:val="24"/>
          <w:szCs w:val="24"/>
        </w:rPr>
      </w:pPr>
      <w:bookmarkStart w:id="135" w:name="_Toc17185"/>
      <w:bookmarkStart w:id="136" w:name="_Toc20483"/>
      <w:r>
        <w:rPr>
          <w:rFonts w:hint="eastAsia" w:ascii="宋体" w:hAnsi="宋体" w:eastAsia="宋体" w:cs="宋体"/>
          <w:color w:val="auto"/>
          <w:sz w:val="24"/>
          <w:szCs w:val="24"/>
        </w:rPr>
        <w:t>5</w:t>
      </w:r>
      <w:bookmarkStart w:id="137" w:name="_Toc297123496"/>
      <w:bookmarkStart w:id="138" w:name="_Toc303539106"/>
      <w:bookmarkStart w:id="139" w:name="_Toc300934949"/>
      <w:bookmarkStart w:id="140" w:name="_Toc318581164"/>
      <w:bookmarkStart w:id="141" w:name="_Toc312677997"/>
      <w:bookmarkStart w:id="142" w:name="_Toc297216155"/>
      <w:bookmarkStart w:id="143" w:name="_Toc304295527"/>
      <w:r>
        <w:rPr>
          <w:rFonts w:hint="eastAsia" w:ascii="宋体" w:hAnsi="宋体" w:eastAsia="宋体" w:cs="宋体"/>
          <w:color w:val="auto"/>
          <w:sz w:val="24"/>
          <w:szCs w:val="24"/>
        </w:rPr>
        <w:t>.1.1 特殊质量标准和要求：</w:t>
      </w:r>
      <w:r>
        <w:rPr>
          <w:rFonts w:hint="eastAsia" w:ascii="宋体" w:hAnsi="宋体" w:eastAsia="宋体" w:cs="宋体"/>
          <w:color w:val="auto"/>
          <w:sz w:val="24"/>
          <w:szCs w:val="24"/>
          <w:u w:val="single"/>
        </w:rPr>
        <w:t xml:space="preserve">承包范围内全部工程施工项目，质量标准达到国家现行有关施工质量验收规范合格标准 </w:t>
      </w:r>
      <w:r>
        <w:rPr>
          <w:rFonts w:hint="eastAsia" w:ascii="宋体" w:hAnsi="宋体" w:eastAsia="宋体" w:cs="宋体"/>
          <w:color w:val="auto"/>
          <w:sz w:val="24"/>
          <w:szCs w:val="24"/>
        </w:rPr>
        <w:t>。</w:t>
      </w:r>
      <w:bookmarkEnd w:id="135"/>
      <w:bookmarkEnd w:id="136"/>
    </w:p>
    <w:p w14:paraId="1CC5A646">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rPr>
      </w:pPr>
      <w:bookmarkStart w:id="144" w:name="_Toc32066"/>
      <w:r>
        <w:rPr>
          <w:rFonts w:hint="eastAsia" w:ascii="宋体" w:hAnsi="宋体" w:eastAsia="宋体" w:cs="宋体"/>
          <w:color w:val="auto"/>
          <w:sz w:val="24"/>
          <w:szCs w:val="24"/>
        </w:rPr>
        <w:t>5.3 隐蔽工程检查</w:t>
      </w:r>
      <w:bookmarkEnd w:id="144"/>
    </w:p>
    <w:p w14:paraId="099CF73F">
      <w:pPr>
        <w:pageBreakBefore w:val="0"/>
        <w:widowControl w:val="0"/>
        <w:kinsoku/>
        <w:wordWrap/>
        <w:overflowPunct/>
        <w:topLinePunct w:val="0"/>
        <w:autoSpaceDE/>
        <w:autoSpaceDN/>
        <w:bidi w:val="0"/>
        <w:snapToGrid/>
        <w:spacing w:line="360" w:lineRule="auto"/>
        <w:ind w:firstLine="480" w:firstLineChars="200"/>
        <w:jc w:val="left"/>
        <w:textAlignment w:val="auto"/>
        <w:rPr>
          <w:rFonts w:hint="eastAsia" w:ascii="宋体" w:hAnsi="宋体" w:eastAsia="宋体" w:cs="宋体"/>
          <w:color w:val="auto"/>
          <w:sz w:val="24"/>
          <w:szCs w:val="24"/>
          <w:u w:val="single"/>
        </w:rPr>
      </w:pPr>
      <w:r>
        <w:rPr>
          <w:rFonts w:hint="eastAsia" w:ascii="宋体" w:hAnsi="宋体" w:eastAsia="宋体" w:cs="宋体"/>
          <w:color w:val="auto"/>
          <w:sz w:val="24"/>
          <w:szCs w:val="24"/>
        </w:rPr>
        <w:t>5.3.2承包人提前通知监理人隐蔽工程检查的期限的约定：</w:t>
      </w:r>
      <w:r>
        <w:rPr>
          <w:rFonts w:hint="eastAsia" w:ascii="宋体" w:hAnsi="宋体" w:eastAsia="宋体" w:cs="宋体"/>
          <w:color w:val="auto"/>
          <w:sz w:val="24"/>
          <w:szCs w:val="24"/>
          <w:u w:val="single"/>
        </w:rPr>
        <w:t>共同检查前48小时书面通知监理人。</w:t>
      </w:r>
    </w:p>
    <w:p w14:paraId="1A0CEC79">
      <w:pPr>
        <w:pageBreakBefore w:val="0"/>
        <w:widowControl w:val="0"/>
        <w:kinsoku/>
        <w:wordWrap/>
        <w:overflowPunct/>
        <w:topLinePunct w:val="0"/>
        <w:autoSpaceDE/>
        <w:autoSpaceDN/>
        <w:bidi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监理人不能按时进行检查时，应提前</w:t>
      </w:r>
      <w:r>
        <w:rPr>
          <w:rFonts w:hint="eastAsia" w:ascii="宋体" w:hAnsi="宋体" w:eastAsia="宋体" w:cs="宋体"/>
          <w:color w:val="auto"/>
          <w:sz w:val="24"/>
          <w:szCs w:val="24"/>
          <w:u w:val="single"/>
        </w:rPr>
        <w:t xml:space="preserve">  24  </w:t>
      </w:r>
      <w:r>
        <w:rPr>
          <w:rFonts w:hint="eastAsia" w:ascii="宋体" w:hAnsi="宋体" w:eastAsia="宋体" w:cs="宋体"/>
          <w:color w:val="auto"/>
          <w:sz w:val="24"/>
          <w:szCs w:val="24"/>
        </w:rPr>
        <w:t>小时提交书面延期要求。</w:t>
      </w:r>
    </w:p>
    <w:p w14:paraId="1C899C57">
      <w:pPr>
        <w:pageBreakBefore w:val="0"/>
        <w:widowControl w:val="0"/>
        <w:kinsoku/>
        <w:wordWrap/>
        <w:overflowPunct/>
        <w:topLinePunct w:val="0"/>
        <w:autoSpaceDE/>
        <w:autoSpaceDN/>
        <w:bidi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关于延期最长不得超过：</w:t>
      </w:r>
      <w:r>
        <w:rPr>
          <w:rFonts w:hint="eastAsia" w:ascii="宋体" w:hAnsi="宋体" w:eastAsia="宋体" w:cs="宋体"/>
          <w:color w:val="auto"/>
          <w:sz w:val="24"/>
          <w:szCs w:val="24"/>
          <w:u w:val="single"/>
        </w:rPr>
        <w:t xml:space="preserve"> 48  </w:t>
      </w:r>
      <w:r>
        <w:rPr>
          <w:rFonts w:hint="eastAsia" w:ascii="宋体" w:hAnsi="宋体" w:eastAsia="宋体" w:cs="宋体"/>
          <w:color w:val="auto"/>
          <w:sz w:val="24"/>
          <w:szCs w:val="24"/>
        </w:rPr>
        <w:t>小时。</w:t>
      </w:r>
    </w:p>
    <w:p w14:paraId="116B9EF0">
      <w:pPr>
        <w:pStyle w:val="3"/>
        <w:pageBreakBefore w:val="0"/>
        <w:widowControl w:val="0"/>
        <w:numPr>
          <w:ilvl w:val="3"/>
          <w:numId w:val="0"/>
        </w:numPr>
        <w:kinsoku/>
        <w:wordWrap/>
        <w:overflowPunct/>
        <w:topLinePunct w:val="0"/>
        <w:autoSpaceDE/>
        <w:autoSpaceDN/>
        <w:bidi w:val="0"/>
        <w:snapToGrid/>
        <w:spacing w:before="120" w:after="120" w:line="460" w:lineRule="exact"/>
        <w:textAlignment w:val="auto"/>
        <w:rPr>
          <w:rFonts w:hint="eastAsia" w:ascii="宋体" w:hAnsi="宋体" w:eastAsia="宋体" w:cs="宋体"/>
          <w:b/>
          <w:bCs/>
          <w:color w:val="auto"/>
          <w:sz w:val="24"/>
          <w:szCs w:val="24"/>
        </w:rPr>
      </w:pPr>
      <w:bookmarkStart w:id="145" w:name="_Toc351203638"/>
      <w:r>
        <w:rPr>
          <w:rFonts w:hint="eastAsia" w:ascii="宋体" w:hAnsi="宋体" w:eastAsia="宋体" w:cs="宋体"/>
          <w:b/>
          <w:bCs/>
          <w:color w:val="auto"/>
          <w:sz w:val="24"/>
          <w:szCs w:val="24"/>
        </w:rPr>
        <w:t>6. 安全文明施工与环境保护</w:t>
      </w:r>
      <w:bookmarkEnd w:id="145"/>
    </w:p>
    <w:p w14:paraId="32F5886E">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6.1安全文明施工</w:t>
      </w:r>
    </w:p>
    <w:p w14:paraId="6178A09E">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6.1.1 项目安全生产的达标目标及相应事项的约定：</w:t>
      </w:r>
      <w:r>
        <w:rPr>
          <w:rFonts w:hint="eastAsia" w:ascii="宋体" w:hAnsi="宋体" w:eastAsia="宋体" w:cs="宋体"/>
          <w:color w:val="auto"/>
          <w:sz w:val="24"/>
          <w:szCs w:val="24"/>
          <w:u w:val="single"/>
        </w:rPr>
        <w:t>执行通用合同条款及国家、省市县有关规定</w:t>
      </w:r>
      <w:r>
        <w:rPr>
          <w:rFonts w:hint="eastAsia" w:ascii="宋体" w:hAnsi="宋体" w:eastAsia="宋体" w:cs="宋体"/>
          <w:color w:val="auto"/>
          <w:sz w:val="24"/>
          <w:szCs w:val="24"/>
        </w:rPr>
        <w:t>。</w:t>
      </w:r>
    </w:p>
    <w:p w14:paraId="7B8640CC">
      <w:pPr>
        <w:keepNext w:val="0"/>
        <w:keepLines w:val="0"/>
        <w:pageBreakBefore w:val="0"/>
        <w:widowControl w:val="0"/>
        <w:kinsoku/>
        <w:wordWrap/>
        <w:overflowPunct/>
        <w:topLinePunct w:val="0"/>
        <w:autoSpaceDE/>
        <w:autoSpaceDN/>
        <w:bidi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6.1.4 关于治安保卫的特别约定：</w:t>
      </w:r>
      <w:r>
        <w:rPr>
          <w:rFonts w:hint="eastAsia" w:ascii="宋体" w:hAnsi="宋体" w:eastAsia="宋体" w:cs="宋体"/>
          <w:color w:val="auto"/>
          <w:sz w:val="24"/>
          <w:szCs w:val="24"/>
          <w:u w:val="single"/>
        </w:rPr>
        <w:t>执行通用合同条款及国家、省市县有关规定</w:t>
      </w:r>
      <w:r>
        <w:rPr>
          <w:rFonts w:hint="eastAsia" w:ascii="宋体" w:hAnsi="宋体" w:eastAsia="宋体" w:cs="宋体"/>
          <w:color w:val="auto"/>
          <w:sz w:val="24"/>
          <w:szCs w:val="24"/>
        </w:rPr>
        <w:t>。</w:t>
      </w:r>
    </w:p>
    <w:p w14:paraId="7DDEED60">
      <w:pPr>
        <w:keepNext w:val="0"/>
        <w:keepLines w:val="0"/>
        <w:pageBreakBefore w:val="0"/>
        <w:widowControl w:val="0"/>
        <w:kinsoku/>
        <w:wordWrap/>
        <w:overflowPunct/>
        <w:topLinePunct w:val="0"/>
        <w:autoSpaceDE/>
        <w:autoSpaceDN/>
        <w:bidi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关于编制施工场地治安管理计划的约定：</w:t>
      </w:r>
      <w:r>
        <w:rPr>
          <w:rFonts w:hint="eastAsia" w:ascii="宋体" w:hAnsi="宋体" w:eastAsia="宋体" w:cs="宋体"/>
          <w:color w:val="auto"/>
          <w:sz w:val="24"/>
          <w:szCs w:val="24"/>
          <w:u w:val="single"/>
        </w:rPr>
        <w:t>执行通用合同条款及国家、省市县有关规定</w:t>
      </w:r>
      <w:r>
        <w:rPr>
          <w:rFonts w:hint="eastAsia" w:ascii="宋体" w:hAnsi="宋体" w:eastAsia="宋体" w:cs="宋体"/>
          <w:color w:val="auto"/>
          <w:sz w:val="24"/>
          <w:szCs w:val="24"/>
        </w:rPr>
        <w:t>。</w:t>
      </w:r>
    </w:p>
    <w:p w14:paraId="47345E30">
      <w:pPr>
        <w:keepNext w:val="0"/>
        <w:keepLines w:val="0"/>
        <w:pageBreakBefore w:val="0"/>
        <w:widowControl w:val="0"/>
        <w:kinsoku/>
        <w:wordWrap/>
        <w:overflowPunct/>
        <w:topLinePunct w:val="0"/>
        <w:autoSpaceDE/>
        <w:autoSpaceDN/>
        <w:bidi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6.1.5 文明施工</w:t>
      </w:r>
    </w:p>
    <w:p w14:paraId="6BCC2C23">
      <w:pPr>
        <w:keepNext w:val="0"/>
        <w:keepLines w:val="0"/>
        <w:pageBreakBefore w:val="0"/>
        <w:widowControl w:val="0"/>
        <w:kinsoku/>
        <w:wordWrap/>
        <w:overflowPunct/>
        <w:topLinePunct w:val="0"/>
        <w:autoSpaceDE/>
        <w:autoSpaceDN/>
        <w:bidi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合同当事人对文明施工的要求：</w:t>
      </w:r>
      <w:r>
        <w:rPr>
          <w:rFonts w:hint="eastAsia" w:ascii="宋体" w:hAnsi="宋体" w:eastAsia="宋体" w:cs="宋体"/>
          <w:color w:val="auto"/>
          <w:sz w:val="24"/>
          <w:szCs w:val="24"/>
          <w:u w:val="single"/>
        </w:rPr>
        <w:t>执行通用合同条款及国家、省市县关于文明施工有关规定</w:t>
      </w:r>
      <w:r>
        <w:rPr>
          <w:rFonts w:hint="eastAsia" w:ascii="宋体" w:hAnsi="宋体" w:eastAsia="宋体" w:cs="宋体"/>
          <w:color w:val="auto"/>
          <w:sz w:val="24"/>
          <w:szCs w:val="24"/>
        </w:rPr>
        <w:t>。</w:t>
      </w:r>
    </w:p>
    <w:bookmarkEnd w:id="123"/>
    <w:bookmarkEnd w:id="137"/>
    <w:bookmarkEnd w:id="138"/>
    <w:bookmarkEnd w:id="139"/>
    <w:bookmarkEnd w:id="140"/>
    <w:bookmarkEnd w:id="141"/>
    <w:bookmarkEnd w:id="142"/>
    <w:bookmarkEnd w:id="143"/>
    <w:p w14:paraId="57BDB211">
      <w:pPr>
        <w:pStyle w:val="3"/>
        <w:pageBreakBefore w:val="0"/>
        <w:widowControl w:val="0"/>
        <w:numPr>
          <w:ilvl w:val="3"/>
          <w:numId w:val="0"/>
        </w:numPr>
        <w:kinsoku/>
        <w:wordWrap/>
        <w:overflowPunct/>
        <w:topLinePunct w:val="0"/>
        <w:bidi w:val="0"/>
        <w:snapToGrid/>
        <w:spacing w:before="120" w:after="120" w:line="460" w:lineRule="exact"/>
        <w:textAlignment w:val="auto"/>
        <w:rPr>
          <w:rFonts w:hint="eastAsia" w:ascii="宋体" w:hAnsi="宋体" w:eastAsia="宋体" w:cs="宋体"/>
          <w:b/>
          <w:bCs/>
          <w:color w:val="auto"/>
          <w:sz w:val="24"/>
          <w:szCs w:val="24"/>
        </w:rPr>
      </w:pPr>
      <w:bookmarkStart w:id="146" w:name="_Toc351203640"/>
      <w:r>
        <w:rPr>
          <w:rFonts w:hint="eastAsia" w:ascii="宋体" w:hAnsi="宋体" w:eastAsia="宋体" w:cs="宋体"/>
          <w:b/>
          <w:bCs/>
          <w:color w:val="auto"/>
          <w:sz w:val="24"/>
          <w:szCs w:val="24"/>
        </w:rPr>
        <w:t>7. 工期和进度</w:t>
      </w:r>
    </w:p>
    <w:p w14:paraId="5556D135">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7.1 施工组织设计</w:t>
      </w:r>
    </w:p>
    <w:p w14:paraId="373CA17F">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sz w:val="24"/>
          <w:szCs w:val="24"/>
        </w:rPr>
        <w:t>7.1.1 合</w:t>
      </w:r>
      <w:r>
        <w:rPr>
          <w:rFonts w:hint="eastAsia" w:ascii="宋体" w:hAnsi="宋体" w:eastAsia="宋体" w:cs="宋体"/>
          <w:color w:val="auto"/>
          <w:kern w:val="0"/>
          <w:sz w:val="24"/>
          <w:szCs w:val="24"/>
        </w:rPr>
        <w:t>同当事人约定的施工组织设计应包括的其他内容：</w:t>
      </w:r>
      <w:r>
        <w:rPr>
          <w:rFonts w:hint="eastAsia" w:ascii="宋体" w:hAnsi="宋体" w:eastAsia="宋体" w:cs="宋体"/>
          <w:color w:val="auto"/>
          <w:sz w:val="24"/>
          <w:szCs w:val="24"/>
          <w:u w:val="single"/>
        </w:rPr>
        <w:t>按招标文件约定，招标文件无约定的按通用合同条款执行</w:t>
      </w:r>
      <w:r>
        <w:rPr>
          <w:rFonts w:hint="eastAsia" w:ascii="宋体" w:hAnsi="宋体" w:eastAsia="宋体" w:cs="宋体"/>
          <w:color w:val="auto"/>
          <w:sz w:val="24"/>
          <w:szCs w:val="24"/>
        </w:rPr>
        <w:t>。</w:t>
      </w:r>
    </w:p>
    <w:p w14:paraId="49C2DBB0">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sz w:val="24"/>
          <w:szCs w:val="24"/>
        </w:rPr>
        <w:t xml:space="preserve">7.1.2 </w:t>
      </w:r>
      <w:r>
        <w:rPr>
          <w:rFonts w:hint="eastAsia" w:ascii="宋体" w:hAnsi="宋体" w:eastAsia="宋体" w:cs="宋体"/>
          <w:color w:val="auto"/>
          <w:kern w:val="0"/>
          <w:sz w:val="24"/>
          <w:szCs w:val="24"/>
        </w:rPr>
        <w:t>施工组织设计的提交和修改</w:t>
      </w:r>
    </w:p>
    <w:p w14:paraId="53261964">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rPr>
        <w:t>承包人提交详细施工组织设计的期限的约定：</w:t>
      </w:r>
      <w:r>
        <w:rPr>
          <w:rFonts w:hint="eastAsia" w:ascii="宋体" w:hAnsi="宋体" w:eastAsia="宋体" w:cs="宋体"/>
          <w:color w:val="auto"/>
          <w:sz w:val="24"/>
          <w:szCs w:val="24"/>
          <w:u w:val="single"/>
        </w:rPr>
        <w:t>开工前</w:t>
      </w:r>
      <w:r>
        <w:rPr>
          <w:rFonts w:hint="eastAsia" w:ascii="宋体" w:hAnsi="宋体" w:eastAsia="宋体" w:cs="宋体"/>
          <w:color w:val="auto"/>
          <w:sz w:val="24"/>
          <w:szCs w:val="24"/>
        </w:rPr>
        <w:t>。</w:t>
      </w:r>
    </w:p>
    <w:p w14:paraId="7472C630">
      <w:pPr>
        <w:keepNext w:val="0"/>
        <w:keepLines w:val="0"/>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发包人和监理人在收到详细的施工组织设计后确认或提出修改意见的期限：</w:t>
      </w:r>
      <w:r>
        <w:rPr>
          <w:rFonts w:hint="eastAsia" w:ascii="宋体" w:hAnsi="宋体" w:eastAsia="宋体" w:cs="宋体"/>
          <w:color w:val="auto"/>
          <w:sz w:val="24"/>
          <w:szCs w:val="24"/>
          <w:u w:val="single"/>
        </w:rPr>
        <w:t>收到后7天内</w:t>
      </w:r>
      <w:r>
        <w:rPr>
          <w:rFonts w:hint="eastAsia" w:ascii="宋体" w:hAnsi="宋体" w:eastAsia="宋体" w:cs="宋体"/>
          <w:color w:val="auto"/>
          <w:sz w:val="24"/>
          <w:szCs w:val="24"/>
        </w:rPr>
        <w:t>。</w:t>
      </w:r>
    </w:p>
    <w:p w14:paraId="5FD9A009">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7</w:t>
      </w:r>
      <w:bookmarkStart w:id="147" w:name="_Toc300934966"/>
      <w:bookmarkStart w:id="148" w:name="_Toc303539123"/>
      <w:bookmarkStart w:id="149" w:name="_Toc297123514"/>
      <w:bookmarkStart w:id="150" w:name="_Toc312678005"/>
      <w:bookmarkStart w:id="151" w:name="_Toc297216173"/>
      <w:bookmarkStart w:id="152" w:name="_Toc312677479"/>
      <w:bookmarkStart w:id="153" w:name="_Toc304295541"/>
      <w:r>
        <w:rPr>
          <w:rFonts w:hint="eastAsia" w:ascii="宋体" w:hAnsi="宋体" w:eastAsia="宋体" w:cs="宋体"/>
          <w:color w:val="auto"/>
          <w:sz w:val="24"/>
          <w:szCs w:val="24"/>
        </w:rPr>
        <w:t>.2 施工进度计划</w:t>
      </w:r>
    </w:p>
    <w:p w14:paraId="564B891E">
      <w:pPr>
        <w:keepNext w:val="0"/>
        <w:keepLines w:val="0"/>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7.2.2 施工进度计划的修订</w:t>
      </w:r>
    </w:p>
    <w:p w14:paraId="3D1D2DB5">
      <w:pPr>
        <w:keepNext w:val="0"/>
        <w:keepLines w:val="0"/>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发包人和监理人在收到修订的施工进度计划后确认或提出修改意见的期限：</w:t>
      </w:r>
      <w:r>
        <w:rPr>
          <w:rFonts w:hint="eastAsia" w:ascii="宋体" w:hAnsi="宋体" w:eastAsia="宋体" w:cs="宋体"/>
          <w:color w:val="auto"/>
          <w:sz w:val="24"/>
          <w:szCs w:val="24"/>
          <w:u w:val="single"/>
        </w:rPr>
        <w:t>收到后5天内</w:t>
      </w:r>
      <w:r>
        <w:rPr>
          <w:rFonts w:hint="eastAsia" w:ascii="宋体" w:hAnsi="宋体" w:eastAsia="宋体" w:cs="宋体"/>
          <w:color w:val="auto"/>
          <w:sz w:val="24"/>
          <w:szCs w:val="24"/>
        </w:rPr>
        <w:t>。</w:t>
      </w:r>
    </w:p>
    <w:p w14:paraId="4D1296DE">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7.3 开工</w:t>
      </w:r>
    </w:p>
    <w:p w14:paraId="72AA421D">
      <w:pPr>
        <w:keepNext w:val="0"/>
        <w:keepLines w:val="0"/>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7.3.1 开工准备</w:t>
      </w:r>
    </w:p>
    <w:p w14:paraId="03B18143">
      <w:pPr>
        <w:keepNext w:val="0"/>
        <w:keepLines w:val="0"/>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u w:val="single"/>
        </w:rPr>
      </w:pPr>
      <w:r>
        <w:rPr>
          <w:rFonts w:hint="eastAsia" w:ascii="宋体" w:hAnsi="宋体" w:eastAsia="宋体" w:cs="宋体"/>
          <w:color w:val="auto"/>
          <w:sz w:val="24"/>
          <w:szCs w:val="24"/>
        </w:rPr>
        <w:t>关于承包人提交</w:t>
      </w:r>
      <w:r>
        <w:rPr>
          <w:rFonts w:hint="eastAsia" w:ascii="宋体" w:hAnsi="宋体" w:eastAsia="宋体" w:cs="宋体"/>
          <w:color w:val="auto"/>
          <w:kern w:val="0"/>
          <w:sz w:val="24"/>
          <w:szCs w:val="24"/>
        </w:rPr>
        <w:t>工程开工报审表的期限：</w:t>
      </w:r>
      <w:r>
        <w:rPr>
          <w:rFonts w:hint="eastAsia" w:ascii="宋体" w:hAnsi="宋体" w:eastAsia="宋体" w:cs="宋体"/>
          <w:color w:val="auto"/>
          <w:sz w:val="24"/>
          <w:szCs w:val="24"/>
          <w:u w:val="single"/>
        </w:rPr>
        <w:t>合同签订后、开工前7天</w:t>
      </w:r>
      <w:r>
        <w:rPr>
          <w:rFonts w:hint="eastAsia" w:ascii="宋体" w:hAnsi="宋体" w:eastAsia="宋体" w:cs="宋体"/>
          <w:color w:val="auto"/>
          <w:sz w:val="24"/>
          <w:szCs w:val="24"/>
        </w:rPr>
        <w:t>。</w:t>
      </w:r>
    </w:p>
    <w:p w14:paraId="4B697262">
      <w:pPr>
        <w:keepNext w:val="0"/>
        <w:keepLines w:val="0"/>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7.3.2开工通知</w:t>
      </w:r>
    </w:p>
    <w:p w14:paraId="2F70B94B">
      <w:pPr>
        <w:keepNext w:val="0"/>
        <w:keepLines w:val="0"/>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因发包人原因造成监理人未能在计划开工日期之日起</w:t>
      </w:r>
      <w:r>
        <w:rPr>
          <w:rFonts w:hint="eastAsia" w:ascii="宋体" w:hAnsi="宋体" w:eastAsia="宋体" w:cs="宋体"/>
          <w:color w:val="auto"/>
          <w:sz w:val="24"/>
          <w:szCs w:val="24"/>
          <w:u w:val="single"/>
        </w:rPr>
        <w:t xml:space="preserve"> 90  </w:t>
      </w:r>
      <w:r>
        <w:rPr>
          <w:rFonts w:hint="eastAsia" w:ascii="宋体" w:hAnsi="宋体" w:eastAsia="宋体" w:cs="宋体"/>
          <w:color w:val="auto"/>
          <w:sz w:val="24"/>
          <w:szCs w:val="24"/>
        </w:rPr>
        <w:t>天内发出开工通知的，承包人有权提出价格调整要求，或者解除合同。</w:t>
      </w:r>
    </w:p>
    <w:bookmarkEnd w:id="147"/>
    <w:bookmarkEnd w:id="148"/>
    <w:bookmarkEnd w:id="149"/>
    <w:bookmarkEnd w:id="150"/>
    <w:bookmarkEnd w:id="151"/>
    <w:bookmarkEnd w:id="152"/>
    <w:bookmarkEnd w:id="153"/>
    <w:p w14:paraId="68E4085C">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7.4 测量放线</w:t>
      </w:r>
    </w:p>
    <w:p w14:paraId="740DA68D">
      <w:pPr>
        <w:keepNext w:val="0"/>
        <w:keepLines w:val="0"/>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u w:val="single"/>
        </w:rPr>
      </w:pPr>
      <w:r>
        <w:rPr>
          <w:rFonts w:hint="eastAsia" w:ascii="宋体" w:hAnsi="宋体" w:eastAsia="宋体" w:cs="宋体"/>
          <w:color w:val="auto"/>
          <w:sz w:val="24"/>
          <w:szCs w:val="24"/>
        </w:rPr>
        <w:t>7.4.1发包人通过监理人向承包人提供测量基准点、基准线和水准点及其书面资料的期限：</w:t>
      </w:r>
      <w:r>
        <w:rPr>
          <w:rFonts w:hint="eastAsia" w:ascii="宋体" w:hAnsi="宋体" w:eastAsia="宋体" w:cs="宋体"/>
          <w:color w:val="auto"/>
          <w:sz w:val="24"/>
          <w:szCs w:val="24"/>
          <w:u w:val="single"/>
        </w:rPr>
        <w:t xml:space="preserve">合同签订后、开工前 </w:t>
      </w:r>
      <w:r>
        <w:rPr>
          <w:rFonts w:hint="eastAsia" w:ascii="宋体" w:hAnsi="宋体" w:eastAsia="宋体" w:cs="宋体"/>
          <w:color w:val="auto"/>
          <w:sz w:val="24"/>
          <w:szCs w:val="24"/>
        </w:rPr>
        <w:t>。</w:t>
      </w:r>
    </w:p>
    <w:p w14:paraId="67B60672">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7</w:t>
      </w:r>
      <w:bookmarkStart w:id="154" w:name="_Toc297216175"/>
      <w:bookmarkStart w:id="155" w:name="_Toc304295546"/>
      <w:bookmarkStart w:id="156" w:name="_Toc303539125"/>
      <w:bookmarkStart w:id="157" w:name="_Toc312678010"/>
      <w:bookmarkStart w:id="158" w:name="_Toc300934968"/>
      <w:bookmarkStart w:id="159" w:name="_Toc297123516"/>
      <w:bookmarkStart w:id="160" w:name="_Toc312677484"/>
      <w:r>
        <w:rPr>
          <w:rFonts w:hint="eastAsia" w:ascii="宋体" w:hAnsi="宋体" w:eastAsia="宋体" w:cs="宋体"/>
          <w:color w:val="auto"/>
          <w:sz w:val="24"/>
          <w:szCs w:val="24"/>
        </w:rPr>
        <w:t>.5 工期延误</w:t>
      </w:r>
    </w:p>
    <w:bookmarkEnd w:id="154"/>
    <w:bookmarkEnd w:id="155"/>
    <w:bookmarkEnd w:id="156"/>
    <w:bookmarkEnd w:id="157"/>
    <w:bookmarkEnd w:id="158"/>
    <w:bookmarkEnd w:id="159"/>
    <w:bookmarkEnd w:id="160"/>
    <w:p w14:paraId="26815717">
      <w:pPr>
        <w:keepNext w:val="0"/>
        <w:keepLines w:val="0"/>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7.5.1 因发包人原因导致工期延误</w:t>
      </w:r>
    </w:p>
    <w:p w14:paraId="2A13C3AF">
      <w:pPr>
        <w:keepNext w:val="0"/>
        <w:keepLines w:val="0"/>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（7）因发包人原因导致工期延误的其他情形：</w:t>
      </w:r>
      <w:r>
        <w:rPr>
          <w:rFonts w:hint="eastAsia" w:ascii="宋体" w:hAnsi="宋体" w:eastAsia="宋体" w:cs="宋体"/>
          <w:color w:val="auto"/>
          <w:sz w:val="24"/>
          <w:szCs w:val="24"/>
          <w:u w:val="single"/>
        </w:rPr>
        <w:t xml:space="preserve">（1）重大设计变更而影响施工进度；（2）政策处理问题影响施工进度；（3）因发包人的其它原因造成的工期延误，此延误工期在发生后7天内依据规定办理签证逾期不予认可  </w:t>
      </w:r>
      <w:r>
        <w:rPr>
          <w:rFonts w:hint="eastAsia" w:ascii="宋体" w:hAnsi="宋体" w:eastAsia="宋体" w:cs="宋体"/>
          <w:color w:val="auto"/>
          <w:sz w:val="24"/>
          <w:szCs w:val="24"/>
        </w:rPr>
        <w:t>。</w:t>
      </w:r>
    </w:p>
    <w:p w14:paraId="2CF815D8">
      <w:pPr>
        <w:keepNext w:val="0"/>
        <w:keepLines w:val="0"/>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7</w:t>
      </w:r>
      <w:bookmarkStart w:id="161" w:name="_Toc312677486"/>
      <w:bookmarkStart w:id="162" w:name="_Toc318581169"/>
      <w:bookmarkStart w:id="163" w:name="_Toc312678012"/>
      <w:bookmarkStart w:id="164" w:name="_Toc297216177"/>
      <w:bookmarkStart w:id="165" w:name="_Toc304295548"/>
      <w:bookmarkStart w:id="166" w:name="_Toc300934970"/>
      <w:bookmarkStart w:id="167" w:name="_Toc303539127"/>
      <w:bookmarkStart w:id="168" w:name="_Toc297123518"/>
      <w:r>
        <w:rPr>
          <w:rFonts w:hint="eastAsia" w:ascii="宋体" w:hAnsi="宋体" w:eastAsia="宋体" w:cs="宋体"/>
          <w:color w:val="auto"/>
          <w:sz w:val="24"/>
          <w:szCs w:val="24"/>
        </w:rPr>
        <w:t>.5.2 因承包人原因导致工期延误</w:t>
      </w:r>
    </w:p>
    <w:bookmarkEnd w:id="161"/>
    <w:bookmarkEnd w:id="162"/>
    <w:bookmarkEnd w:id="163"/>
    <w:p w14:paraId="2C8F07B0">
      <w:pPr>
        <w:keepNext w:val="0"/>
        <w:keepLines w:val="0"/>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u w:val="single"/>
        </w:rPr>
      </w:pPr>
      <w:r>
        <w:rPr>
          <w:rFonts w:hint="eastAsia" w:ascii="宋体" w:hAnsi="宋体" w:eastAsia="宋体" w:cs="宋体"/>
          <w:color w:val="auto"/>
          <w:sz w:val="24"/>
          <w:szCs w:val="24"/>
        </w:rPr>
        <w:t>因</w:t>
      </w:r>
      <w:bookmarkStart w:id="169" w:name="_Toc312678013"/>
      <w:bookmarkStart w:id="170" w:name="_Toc312677487"/>
      <w:bookmarkStart w:id="171" w:name="_Toc318581170"/>
      <w:r>
        <w:rPr>
          <w:rFonts w:hint="eastAsia" w:ascii="宋体" w:hAnsi="宋体" w:eastAsia="宋体" w:cs="宋体"/>
          <w:color w:val="auto"/>
          <w:sz w:val="24"/>
          <w:szCs w:val="24"/>
        </w:rPr>
        <w:t>承包人原因造成工期延误，逾期竣工违约金的计算方法为：</w:t>
      </w:r>
    </w:p>
    <w:p w14:paraId="569D8914">
      <w:pPr>
        <w:keepNext w:val="0"/>
        <w:keepLines w:val="0"/>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u w:val="single"/>
        </w:rPr>
        <w:t>工期延迟按合同总价的万分之五/天由承包人向发包人支付</w:t>
      </w:r>
      <w:r>
        <w:rPr>
          <w:rFonts w:hint="eastAsia" w:ascii="宋体" w:hAnsi="宋体" w:eastAsia="宋体" w:cs="宋体"/>
          <w:color w:val="auto"/>
          <w:sz w:val="24"/>
          <w:szCs w:val="24"/>
        </w:rPr>
        <w:t>。</w:t>
      </w:r>
      <w:bookmarkEnd w:id="164"/>
      <w:bookmarkEnd w:id="165"/>
      <w:bookmarkEnd w:id="166"/>
      <w:bookmarkEnd w:id="167"/>
      <w:bookmarkEnd w:id="168"/>
      <w:bookmarkEnd w:id="169"/>
      <w:bookmarkEnd w:id="170"/>
    </w:p>
    <w:bookmarkEnd w:id="171"/>
    <w:p w14:paraId="56EA75E6">
      <w:pPr>
        <w:keepNext w:val="0"/>
        <w:keepLines w:val="0"/>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因承包人原因造成工期延误，逾</w:t>
      </w:r>
      <w:bookmarkStart w:id="172" w:name="_Toc312678014"/>
      <w:bookmarkStart w:id="173" w:name="_Toc318581171"/>
      <w:r>
        <w:rPr>
          <w:rFonts w:hint="eastAsia" w:ascii="宋体" w:hAnsi="宋体" w:eastAsia="宋体" w:cs="宋体"/>
          <w:color w:val="auto"/>
          <w:sz w:val="24"/>
          <w:szCs w:val="24"/>
        </w:rPr>
        <w:t>期竣工违约金的上限：</w:t>
      </w:r>
      <w:r>
        <w:rPr>
          <w:rFonts w:hint="eastAsia" w:ascii="宋体" w:hAnsi="宋体" w:eastAsia="宋体" w:cs="宋体"/>
          <w:color w:val="auto"/>
          <w:sz w:val="24"/>
          <w:szCs w:val="24"/>
          <w:u w:val="single"/>
        </w:rPr>
        <w:t>总额不超过合同价款的5%</w:t>
      </w:r>
      <w:r>
        <w:rPr>
          <w:rFonts w:hint="eastAsia" w:ascii="宋体" w:hAnsi="宋体" w:eastAsia="宋体" w:cs="宋体"/>
          <w:color w:val="auto"/>
          <w:sz w:val="24"/>
          <w:szCs w:val="24"/>
        </w:rPr>
        <w:t>。</w:t>
      </w:r>
    </w:p>
    <w:bookmarkEnd w:id="172"/>
    <w:bookmarkEnd w:id="173"/>
    <w:p w14:paraId="78AF837D">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7</w:t>
      </w:r>
      <w:bookmarkStart w:id="174" w:name="_Toc297123521"/>
      <w:bookmarkStart w:id="175" w:name="_Toc300934973"/>
      <w:bookmarkStart w:id="176" w:name="_Toc303539130"/>
      <w:bookmarkStart w:id="177" w:name="_Toc297216180"/>
      <w:bookmarkStart w:id="178" w:name="_Toc304295551"/>
      <w:bookmarkStart w:id="179" w:name="_Toc312678017"/>
      <w:r>
        <w:rPr>
          <w:rFonts w:hint="eastAsia" w:ascii="宋体" w:hAnsi="宋体" w:eastAsia="宋体" w:cs="宋体"/>
          <w:color w:val="auto"/>
          <w:sz w:val="24"/>
          <w:szCs w:val="24"/>
        </w:rPr>
        <w:t>.7异常恶劣的气候条件</w:t>
      </w:r>
    </w:p>
    <w:bookmarkEnd w:id="174"/>
    <w:bookmarkEnd w:id="175"/>
    <w:bookmarkEnd w:id="176"/>
    <w:bookmarkEnd w:id="177"/>
    <w:bookmarkEnd w:id="178"/>
    <w:bookmarkEnd w:id="179"/>
    <w:p w14:paraId="49869AB9">
      <w:pPr>
        <w:keepNext w:val="0"/>
        <w:keepLines w:val="0"/>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发包人和承包人同意以下情形视为异常恶劣的气候条件：</w:t>
      </w:r>
    </w:p>
    <w:p w14:paraId="356A5D3D">
      <w:pPr>
        <w:keepNext w:val="0"/>
        <w:keepLines w:val="0"/>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w:t>
      </w:r>
      <w:r>
        <w:rPr>
          <w:rFonts w:hint="eastAsia" w:ascii="宋体" w:hAnsi="宋体" w:eastAsia="宋体" w:cs="宋体"/>
          <w:color w:val="auto"/>
          <w:sz w:val="24"/>
          <w:szCs w:val="24"/>
          <w:u w:val="single"/>
        </w:rPr>
        <w:t xml:space="preserve"> 双方另行约定  </w:t>
      </w:r>
      <w:r>
        <w:rPr>
          <w:rFonts w:hint="eastAsia" w:ascii="宋体" w:hAnsi="宋体" w:eastAsia="宋体" w:cs="宋体"/>
          <w:color w:val="auto"/>
          <w:sz w:val="24"/>
          <w:szCs w:val="24"/>
        </w:rPr>
        <w:t>；</w:t>
      </w:r>
    </w:p>
    <w:bookmarkEnd w:id="124"/>
    <w:bookmarkEnd w:id="125"/>
    <w:bookmarkEnd w:id="126"/>
    <w:bookmarkEnd w:id="127"/>
    <w:bookmarkEnd w:id="128"/>
    <w:bookmarkEnd w:id="129"/>
    <w:bookmarkEnd w:id="130"/>
    <w:bookmarkEnd w:id="131"/>
    <w:bookmarkEnd w:id="132"/>
    <w:bookmarkEnd w:id="133"/>
    <w:bookmarkEnd w:id="146"/>
    <w:p w14:paraId="1F2A2824">
      <w:pPr>
        <w:pStyle w:val="3"/>
        <w:pageBreakBefore w:val="0"/>
        <w:widowControl w:val="0"/>
        <w:numPr>
          <w:ilvl w:val="3"/>
          <w:numId w:val="0"/>
        </w:numPr>
        <w:kinsoku/>
        <w:wordWrap/>
        <w:overflowPunct/>
        <w:topLinePunct w:val="0"/>
        <w:bidi w:val="0"/>
        <w:snapToGrid/>
        <w:spacing w:before="120" w:after="120" w:line="460" w:lineRule="exact"/>
        <w:textAlignment w:val="auto"/>
        <w:rPr>
          <w:rFonts w:hint="eastAsia" w:ascii="宋体" w:hAnsi="宋体" w:eastAsia="宋体" w:cs="宋体"/>
          <w:b/>
          <w:bCs/>
          <w:color w:val="auto"/>
          <w:sz w:val="24"/>
          <w:szCs w:val="24"/>
        </w:rPr>
      </w:pPr>
      <w:bookmarkStart w:id="180" w:name="_Toc351203641"/>
      <w:bookmarkStart w:id="181" w:name="_Toc280868656"/>
      <w:bookmarkStart w:id="182" w:name="_Toc280868655"/>
      <w:bookmarkStart w:id="183" w:name="_Toc267251424"/>
      <w:r>
        <w:rPr>
          <w:rFonts w:hint="eastAsia" w:ascii="宋体" w:hAnsi="宋体" w:eastAsia="宋体" w:cs="宋体"/>
          <w:b/>
          <w:bCs/>
          <w:color w:val="auto"/>
          <w:sz w:val="24"/>
          <w:szCs w:val="24"/>
        </w:rPr>
        <w:t>8. 材料与设备</w:t>
      </w:r>
    </w:p>
    <w:p w14:paraId="208AAFE3">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8</w:t>
      </w:r>
      <w:bookmarkStart w:id="184" w:name="_Toc280868654"/>
      <w:bookmarkStart w:id="185" w:name="_Toc296347166"/>
      <w:bookmarkStart w:id="186" w:name="_Toc312678019"/>
      <w:bookmarkStart w:id="187" w:name="_Toc300934979"/>
      <w:bookmarkStart w:id="188" w:name="_Toc304295556"/>
      <w:bookmarkStart w:id="189" w:name="_Toc296503167"/>
      <w:bookmarkStart w:id="190" w:name="_Toc296346668"/>
      <w:bookmarkStart w:id="191" w:name="_Toc303539136"/>
      <w:bookmarkStart w:id="192" w:name="_Toc312677493"/>
      <w:bookmarkStart w:id="193" w:name="_Toc296944506"/>
      <w:bookmarkStart w:id="194" w:name="_Toc297120467"/>
      <w:bookmarkStart w:id="195" w:name="_Toc297048353"/>
      <w:bookmarkStart w:id="196" w:name="_Toc292559372"/>
      <w:bookmarkStart w:id="197" w:name="_Toc296890995"/>
      <w:bookmarkStart w:id="198" w:name="_Toc296891207"/>
      <w:bookmarkStart w:id="199" w:name="_Toc292559877"/>
      <w:bookmarkStart w:id="200" w:name="_Toc297123527"/>
      <w:bookmarkStart w:id="201" w:name="_Toc297216186"/>
      <w:r>
        <w:rPr>
          <w:rFonts w:hint="eastAsia" w:ascii="宋体" w:hAnsi="宋体" w:eastAsia="宋体" w:cs="宋体"/>
          <w:color w:val="auto"/>
          <w:sz w:val="24"/>
          <w:szCs w:val="24"/>
        </w:rPr>
        <w:t>.4材料与工程设备的保管与使用</w:t>
      </w:r>
    </w:p>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p w14:paraId="43823920">
      <w:pPr>
        <w:keepNext w:val="0"/>
        <w:keepLines w:val="0"/>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8</w:t>
      </w:r>
      <w:bookmarkStart w:id="202" w:name="_Toc292559373"/>
      <w:bookmarkStart w:id="203" w:name="_Toc292559878"/>
      <w:bookmarkStart w:id="204" w:name="_Toc312678020"/>
      <w:bookmarkStart w:id="205" w:name="_Toc300934980"/>
      <w:bookmarkStart w:id="206" w:name="_Toc296503168"/>
      <w:bookmarkStart w:id="207" w:name="_Toc297216187"/>
      <w:bookmarkStart w:id="208" w:name="_Toc297123528"/>
      <w:bookmarkStart w:id="209" w:name="_Toc297048354"/>
      <w:bookmarkStart w:id="210" w:name="_Toc318581173"/>
      <w:bookmarkStart w:id="211" w:name="_Toc296891208"/>
      <w:bookmarkStart w:id="212" w:name="_Toc296347167"/>
      <w:bookmarkStart w:id="213" w:name="_Toc297120468"/>
      <w:bookmarkStart w:id="214" w:name="_Toc312677494"/>
      <w:bookmarkStart w:id="215" w:name="_Toc304295557"/>
      <w:bookmarkStart w:id="216" w:name="_Toc296944507"/>
      <w:bookmarkStart w:id="217" w:name="_Toc296346669"/>
      <w:bookmarkStart w:id="218" w:name="_Toc296890996"/>
      <w:bookmarkStart w:id="219" w:name="_Toc303539137"/>
      <w:r>
        <w:rPr>
          <w:rFonts w:hint="eastAsia" w:ascii="宋体" w:hAnsi="宋体" w:eastAsia="宋体" w:cs="宋体"/>
          <w:color w:val="auto"/>
          <w:sz w:val="24"/>
          <w:szCs w:val="24"/>
        </w:rPr>
        <w:t>.4.1发包人供应的材料设备的保管费用的承担：</w:t>
      </w:r>
      <w:r>
        <w:rPr>
          <w:rFonts w:hint="eastAsia" w:ascii="宋体" w:hAnsi="宋体" w:eastAsia="宋体" w:cs="宋体"/>
          <w:color w:val="auto"/>
          <w:sz w:val="24"/>
          <w:szCs w:val="24"/>
          <w:u w:val="single"/>
        </w:rPr>
        <w:t>由承包人承担</w:t>
      </w:r>
      <w:r>
        <w:rPr>
          <w:rFonts w:hint="eastAsia" w:ascii="宋体" w:hAnsi="宋体" w:eastAsia="宋体" w:cs="宋体"/>
          <w:color w:val="auto"/>
          <w:sz w:val="24"/>
          <w:szCs w:val="24"/>
        </w:rPr>
        <w:t>。</w:t>
      </w:r>
      <w:bookmarkEnd w:id="202"/>
      <w:bookmarkEnd w:id="203"/>
    </w:p>
    <w:p w14:paraId="12C3E34E">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cs="宋体"/>
          <w:color w:val="auto"/>
          <w:sz w:val="24"/>
          <w:szCs w:val="24"/>
        </w:rPr>
      </w:pPr>
      <w:bookmarkStart w:id="220" w:name="_Toc11957"/>
      <w:r>
        <w:rPr>
          <w:rFonts w:hint="eastAsia" w:ascii="宋体" w:hAnsi="宋体" w:eastAsia="宋体" w:cs="宋体"/>
          <w:color w:val="auto"/>
          <w:sz w:val="24"/>
          <w:szCs w:val="24"/>
        </w:rPr>
        <w:t>8.6 样品</w:t>
      </w:r>
      <w:bookmarkEnd w:id="220"/>
    </w:p>
    <w:p w14:paraId="1DC8B717">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8.6.1样品的报送与封存</w:t>
      </w:r>
    </w:p>
    <w:p w14:paraId="570EE041">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rPr>
        <w:t>需要承包人报送样品的材料或工程设备，样品的种类、名称、规格、数量要求：</w:t>
      </w:r>
      <w:r>
        <w:rPr>
          <w:rFonts w:hint="eastAsia" w:ascii="宋体" w:hAnsi="宋体" w:eastAsia="宋体" w:cs="宋体"/>
          <w:color w:val="auto"/>
          <w:sz w:val="24"/>
          <w:szCs w:val="24"/>
          <w:u w:val="single"/>
        </w:rPr>
        <w:t>按管理部门要求和发包人要求确定</w:t>
      </w:r>
      <w:r>
        <w:rPr>
          <w:rFonts w:hint="eastAsia" w:ascii="宋体" w:hAnsi="宋体" w:eastAsia="宋体" w:cs="宋体"/>
          <w:color w:val="auto"/>
          <w:sz w:val="24"/>
          <w:szCs w:val="24"/>
        </w:rPr>
        <w:t>。</w:t>
      </w:r>
    </w:p>
    <w:p w14:paraId="2C8060FA">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cs="宋体"/>
          <w:color w:val="auto"/>
          <w:sz w:val="24"/>
          <w:szCs w:val="24"/>
        </w:rPr>
      </w:pPr>
      <w:bookmarkStart w:id="221" w:name="_Toc30597"/>
      <w:r>
        <w:rPr>
          <w:rFonts w:hint="eastAsia" w:ascii="宋体" w:hAnsi="宋体" w:eastAsia="宋体" w:cs="宋体"/>
          <w:color w:val="auto"/>
          <w:sz w:val="24"/>
          <w:szCs w:val="24"/>
        </w:rPr>
        <w:t>8.8 施工设备和临时设施</w:t>
      </w:r>
      <w:bookmarkEnd w:id="221"/>
    </w:p>
    <w:p w14:paraId="049C5A12">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cs="宋体"/>
          <w:color w:val="auto"/>
          <w:sz w:val="24"/>
          <w:szCs w:val="24"/>
        </w:rPr>
      </w:pPr>
      <w:bookmarkStart w:id="222" w:name="_Toc20361"/>
      <w:r>
        <w:rPr>
          <w:rFonts w:hint="eastAsia" w:ascii="宋体" w:hAnsi="宋体" w:eastAsia="宋体" w:cs="宋体"/>
          <w:color w:val="auto"/>
          <w:sz w:val="24"/>
          <w:szCs w:val="24"/>
        </w:rPr>
        <w:t>8.8.1 承包人提供的施工设备和临时设施</w:t>
      </w:r>
      <w:bookmarkEnd w:id="222"/>
    </w:p>
    <w:p w14:paraId="6D25C909">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关于修建临时设施费用承担的约定：</w:t>
      </w:r>
      <w:r>
        <w:rPr>
          <w:rFonts w:hint="eastAsia" w:ascii="宋体" w:hAnsi="宋体" w:eastAsia="宋体" w:cs="宋体"/>
          <w:color w:val="auto"/>
          <w:sz w:val="24"/>
          <w:szCs w:val="24"/>
          <w:u w:val="single"/>
        </w:rPr>
        <w:t>由承包人承担</w:t>
      </w:r>
      <w:r>
        <w:rPr>
          <w:rFonts w:hint="eastAsia" w:ascii="宋体" w:hAnsi="宋体" w:eastAsia="宋体" w:cs="宋体"/>
          <w:color w:val="auto"/>
          <w:sz w:val="24"/>
          <w:szCs w:val="24"/>
        </w:rPr>
        <w:t>。</w:t>
      </w:r>
    </w:p>
    <w:bookmarkEnd w:id="180"/>
    <w:bookmarkEnd w:id="181"/>
    <w:bookmarkEnd w:id="182"/>
    <w:bookmarkEnd w:id="18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p w14:paraId="5105FE06">
      <w:pPr>
        <w:pStyle w:val="3"/>
        <w:pageBreakBefore w:val="0"/>
        <w:widowControl w:val="0"/>
        <w:numPr>
          <w:ilvl w:val="3"/>
          <w:numId w:val="0"/>
        </w:numPr>
        <w:kinsoku/>
        <w:wordWrap/>
        <w:overflowPunct/>
        <w:topLinePunct w:val="0"/>
        <w:bidi w:val="0"/>
        <w:snapToGrid/>
        <w:spacing w:before="120" w:after="120" w:line="460" w:lineRule="exact"/>
        <w:textAlignment w:val="auto"/>
        <w:rPr>
          <w:rFonts w:hint="eastAsia" w:ascii="宋体" w:hAnsi="宋体" w:eastAsia="宋体" w:cs="宋体"/>
          <w:b/>
          <w:bCs/>
          <w:color w:val="auto"/>
          <w:sz w:val="24"/>
          <w:szCs w:val="24"/>
        </w:rPr>
      </w:pPr>
      <w:bookmarkStart w:id="223" w:name="_Toc296891001"/>
      <w:bookmarkStart w:id="224" w:name="_Toc292559883"/>
      <w:bookmarkStart w:id="225" w:name="_Toc296347172"/>
      <w:bookmarkStart w:id="226" w:name="_Toc297120473"/>
      <w:bookmarkStart w:id="227" w:name="_Toc267251428"/>
      <w:bookmarkStart w:id="228" w:name="_Toc267251427"/>
      <w:bookmarkStart w:id="229" w:name="_Toc296944512"/>
      <w:bookmarkStart w:id="230" w:name="_Toc292559378"/>
      <w:bookmarkStart w:id="231" w:name="_Toc296891213"/>
      <w:bookmarkStart w:id="232" w:name="_Toc297048359"/>
      <w:bookmarkStart w:id="233" w:name="_Toc296346674"/>
      <w:bookmarkStart w:id="234" w:name="_Toc296503173"/>
      <w:bookmarkStart w:id="235" w:name="_Toc351203642"/>
      <w:bookmarkStart w:id="236" w:name="_Toc351203643"/>
      <w:bookmarkStart w:id="237" w:name="_Toc267251433"/>
      <w:bookmarkStart w:id="238" w:name="_Toc267251437"/>
      <w:bookmarkStart w:id="239" w:name="_Toc267251441"/>
      <w:bookmarkStart w:id="240" w:name="_Toc267251439"/>
      <w:bookmarkStart w:id="241" w:name="_Toc267251440"/>
      <w:bookmarkStart w:id="242" w:name="_Toc267251435"/>
      <w:bookmarkStart w:id="243" w:name="_Toc267251442"/>
      <w:r>
        <w:rPr>
          <w:rFonts w:hint="eastAsia" w:ascii="宋体" w:hAnsi="宋体" w:eastAsia="宋体" w:cs="宋体"/>
          <w:b/>
          <w:bCs/>
          <w:color w:val="auto"/>
          <w:sz w:val="24"/>
          <w:szCs w:val="24"/>
        </w:rPr>
        <w:t>1</w:t>
      </w:r>
      <w:bookmarkEnd w:id="223"/>
      <w:bookmarkEnd w:id="224"/>
      <w:bookmarkEnd w:id="225"/>
      <w:bookmarkEnd w:id="226"/>
      <w:bookmarkEnd w:id="227"/>
      <w:bookmarkEnd w:id="228"/>
      <w:bookmarkEnd w:id="229"/>
      <w:bookmarkEnd w:id="230"/>
      <w:bookmarkEnd w:id="231"/>
      <w:bookmarkEnd w:id="232"/>
      <w:bookmarkEnd w:id="233"/>
      <w:bookmarkEnd w:id="234"/>
      <w:bookmarkStart w:id="244" w:name="_Toc296503193"/>
      <w:bookmarkStart w:id="245" w:name="_Toc296891021"/>
      <w:bookmarkStart w:id="246" w:name="_Toc296346694"/>
      <w:bookmarkStart w:id="247" w:name="_Toc297123540"/>
      <w:bookmarkStart w:id="248" w:name="_Toc296891233"/>
      <w:bookmarkStart w:id="249" w:name="_Toc303539146"/>
      <w:bookmarkStart w:id="250" w:name="_Toc296347192"/>
      <w:bookmarkStart w:id="251" w:name="_Toc296944532"/>
      <w:bookmarkStart w:id="252" w:name="_Toc292559903"/>
      <w:bookmarkStart w:id="253" w:name="_Toc292559398"/>
      <w:bookmarkStart w:id="254" w:name="_Toc300934989"/>
      <w:bookmarkStart w:id="255" w:name="_Toc297048379"/>
      <w:bookmarkStart w:id="256" w:name="_Toc304295566"/>
      <w:bookmarkStart w:id="257" w:name="_Toc297216199"/>
      <w:bookmarkStart w:id="258" w:name="_Toc297120493"/>
      <w:bookmarkStart w:id="259" w:name="_Toc312677499"/>
      <w:bookmarkStart w:id="260" w:name="_Toc312678025"/>
      <w:r>
        <w:rPr>
          <w:rFonts w:hint="eastAsia" w:ascii="宋体" w:hAnsi="宋体" w:eastAsia="宋体" w:cs="宋体"/>
          <w:b/>
          <w:bCs/>
          <w:color w:val="auto"/>
          <w:sz w:val="24"/>
          <w:szCs w:val="24"/>
        </w:rPr>
        <w:t>0. 变更</w:t>
      </w:r>
      <w:bookmarkEnd w:id="235"/>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p>
    <w:bookmarkEnd w:id="259"/>
    <w:bookmarkEnd w:id="260"/>
    <w:p w14:paraId="5B110841">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w:t>
      </w:r>
      <w:bookmarkStart w:id="261" w:name="_Toc297123541"/>
      <w:bookmarkStart w:id="262" w:name="_Toc292559399"/>
      <w:bookmarkStart w:id="263" w:name="_Toc312678026"/>
      <w:bookmarkStart w:id="264" w:name="_Toc297048380"/>
      <w:bookmarkStart w:id="265" w:name="_Toc303539147"/>
      <w:bookmarkStart w:id="266" w:name="_Toc292559904"/>
      <w:bookmarkStart w:id="267" w:name="_Toc312677500"/>
      <w:bookmarkStart w:id="268" w:name="_Toc296891022"/>
      <w:bookmarkStart w:id="269" w:name="_Toc296944533"/>
      <w:bookmarkStart w:id="270" w:name="_Toc296347193"/>
      <w:bookmarkStart w:id="271" w:name="_Toc297216200"/>
      <w:bookmarkStart w:id="272" w:name="_Toc296891234"/>
      <w:bookmarkStart w:id="273" w:name="_Toc300934990"/>
      <w:bookmarkStart w:id="274" w:name="_Toc304295567"/>
      <w:bookmarkStart w:id="275" w:name="_Toc296503194"/>
      <w:bookmarkStart w:id="276" w:name="_Toc297120494"/>
      <w:bookmarkStart w:id="277" w:name="_Toc296346695"/>
      <w:r>
        <w:rPr>
          <w:rFonts w:hint="eastAsia" w:ascii="宋体" w:hAnsi="宋体" w:eastAsia="宋体" w:cs="宋体"/>
          <w:color w:val="auto"/>
          <w:sz w:val="24"/>
          <w:szCs w:val="24"/>
        </w:rPr>
        <w:t>0.1变更的范围</w:t>
      </w:r>
    </w:p>
    <w:p w14:paraId="7679C34A">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关于变更的范围的约定：</w:t>
      </w:r>
      <w:r>
        <w:rPr>
          <w:rFonts w:hint="eastAsia" w:ascii="宋体" w:hAnsi="宋体" w:eastAsia="宋体" w:cs="宋体"/>
          <w:color w:val="auto"/>
          <w:sz w:val="24"/>
          <w:szCs w:val="24"/>
          <w:u w:val="single"/>
        </w:rPr>
        <w:t>执行通用合同条款</w:t>
      </w:r>
      <w:r>
        <w:rPr>
          <w:rFonts w:hint="eastAsia" w:ascii="宋体" w:hAnsi="宋体" w:eastAsia="宋体" w:cs="宋体"/>
          <w:color w:val="auto"/>
          <w:sz w:val="24"/>
          <w:szCs w:val="24"/>
        </w:rPr>
        <w:t>。</w:t>
      </w:r>
    </w:p>
    <w:p w14:paraId="1C1C497A">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cs="宋体"/>
          <w:color w:val="auto"/>
          <w:sz w:val="24"/>
          <w:szCs w:val="24"/>
        </w:rPr>
      </w:pPr>
      <w:bookmarkStart w:id="278" w:name="_Toc4692"/>
      <w:r>
        <w:rPr>
          <w:rFonts w:hint="eastAsia" w:ascii="宋体" w:hAnsi="宋体" w:eastAsia="宋体" w:cs="宋体"/>
          <w:color w:val="auto"/>
          <w:sz w:val="24"/>
          <w:szCs w:val="24"/>
        </w:rPr>
        <w:t>10.4 变更估价</w:t>
      </w:r>
      <w:bookmarkEnd w:id="278"/>
    </w:p>
    <w:p w14:paraId="2B83F3F4">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10.4.1 变更估价原则</w:t>
      </w:r>
    </w:p>
    <w:p w14:paraId="00A45524">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关于变更估价的约定: </w:t>
      </w:r>
      <w:r>
        <w:rPr>
          <w:rFonts w:hint="eastAsia" w:ascii="宋体" w:hAnsi="宋体" w:eastAsia="宋体" w:cs="宋体"/>
          <w:color w:val="auto"/>
          <w:sz w:val="24"/>
          <w:szCs w:val="24"/>
          <w:u w:val="single"/>
        </w:rPr>
        <w:t>执行通用合同条款</w:t>
      </w:r>
      <w:r>
        <w:rPr>
          <w:rFonts w:hint="eastAsia" w:ascii="宋体" w:hAnsi="宋体" w:eastAsia="宋体" w:cs="宋体"/>
          <w:color w:val="auto"/>
          <w:sz w:val="24"/>
          <w:szCs w:val="24"/>
        </w:rPr>
        <w:t>。</w:t>
      </w:r>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p>
    <w:p w14:paraId="064D53CB">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10.8 暂列金额</w:t>
      </w:r>
    </w:p>
    <w:p w14:paraId="471B9F63">
      <w:pPr>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合同当事人关于暂列金额使用的约定：</w:t>
      </w:r>
      <w:r>
        <w:rPr>
          <w:rFonts w:hint="eastAsia" w:ascii="宋体" w:hAnsi="宋体" w:eastAsia="宋体" w:cs="宋体"/>
          <w:color w:val="auto"/>
          <w:kern w:val="0"/>
          <w:sz w:val="24"/>
          <w:szCs w:val="24"/>
          <w:u w:val="single"/>
        </w:rPr>
        <w:t>执行通用合同条款</w:t>
      </w:r>
      <w:r>
        <w:rPr>
          <w:rFonts w:hint="eastAsia" w:ascii="宋体" w:hAnsi="宋体" w:eastAsia="宋体" w:cs="宋体"/>
          <w:color w:val="auto"/>
          <w:kern w:val="0"/>
          <w:sz w:val="24"/>
          <w:szCs w:val="24"/>
        </w:rPr>
        <w:t>。</w:t>
      </w:r>
    </w:p>
    <w:p w14:paraId="501C82B0">
      <w:pPr>
        <w:pStyle w:val="3"/>
        <w:pageBreakBefore w:val="0"/>
        <w:widowControl w:val="0"/>
        <w:numPr>
          <w:ilvl w:val="3"/>
          <w:numId w:val="0"/>
        </w:numPr>
        <w:kinsoku/>
        <w:wordWrap/>
        <w:overflowPunct/>
        <w:topLinePunct w:val="0"/>
        <w:bidi w:val="0"/>
        <w:snapToGrid/>
        <w:spacing w:before="120" w:after="120" w:line="460" w:lineRule="exact"/>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11. 价格调整</w:t>
      </w:r>
      <w:bookmarkEnd w:id="236"/>
    </w:p>
    <w:p w14:paraId="4F9615D2">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cs="宋体"/>
          <w:color w:val="auto"/>
          <w:sz w:val="24"/>
          <w:szCs w:val="24"/>
        </w:rPr>
      </w:pPr>
      <w:bookmarkStart w:id="279" w:name="_Toc303539157"/>
      <w:bookmarkStart w:id="280" w:name="_Toc292559911"/>
      <w:bookmarkStart w:id="281" w:name="_Toc296891241"/>
      <w:bookmarkStart w:id="282" w:name="_Toc296944540"/>
      <w:bookmarkStart w:id="283" w:name="_Toc296503201"/>
      <w:bookmarkStart w:id="284" w:name="_Toc300935000"/>
      <w:bookmarkStart w:id="285" w:name="_Toc297123550"/>
      <w:bookmarkStart w:id="286" w:name="_Toc296891029"/>
      <w:bookmarkStart w:id="287" w:name="_Toc312678039"/>
      <w:bookmarkStart w:id="288" w:name="_Toc297216209"/>
      <w:bookmarkStart w:id="289" w:name="_Toc304295577"/>
      <w:bookmarkStart w:id="290" w:name="_Toc292559406"/>
      <w:bookmarkStart w:id="291" w:name="_Toc297120501"/>
      <w:bookmarkStart w:id="292" w:name="_Toc296346702"/>
      <w:bookmarkStart w:id="293" w:name="_Toc296347200"/>
      <w:bookmarkStart w:id="294" w:name="_Toc297048387"/>
      <w:r>
        <w:rPr>
          <w:rFonts w:hint="eastAsia" w:ascii="宋体" w:hAnsi="宋体" w:eastAsia="宋体" w:cs="宋体"/>
          <w:color w:val="auto"/>
          <w:sz w:val="24"/>
          <w:szCs w:val="24"/>
        </w:rPr>
        <w:t>11.1 市场价格波动引起的调整</w:t>
      </w:r>
    </w:p>
    <w:bookmarkEnd w:id="237"/>
    <w:bookmarkEnd w:id="238"/>
    <w:bookmarkEnd w:id="239"/>
    <w:bookmarkEnd w:id="240"/>
    <w:bookmarkEnd w:id="241"/>
    <w:bookmarkEnd w:id="242"/>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p w14:paraId="082B2E92">
      <w:pPr>
        <w:pageBreakBefore w:val="0"/>
        <w:widowControl w:val="0"/>
        <w:kinsoku/>
        <w:wordWrap/>
        <w:overflowPunct/>
        <w:topLinePunct w:val="0"/>
        <w:bidi w:val="0"/>
        <w:snapToGrid/>
        <w:spacing w:line="360" w:lineRule="auto"/>
        <w:ind w:firstLine="480" w:firstLineChars="200"/>
        <w:jc w:val="left"/>
        <w:textAlignment w:val="auto"/>
        <w:rPr>
          <w:rFonts w:ascii="Times New Roman" w:hAnsi="Times New Roman" w:eastAsia="仿宋_GB2312"/>
          <w:color w:val="auto"/>
          <w:sz w:val="30"/>
          <w:szCs w:val="32"/>
        </w:rPr>
      </w:pPr>
      <w:bookmarkStart w:id="295" w:name="_Toc297120505"/>
      <w:bookmarkStart w:id="296" w:name="_Toc296347204"/>
      <w:bookmarkStart w:id="297" w:name="_Toc292559410"/>
      <w:bookmarkStart w:id="298" w:name="_Toc292559915"/>
      <w:bookmarkStart w:id="299" w:name="_Toc297048391"/>
      <w:bookmarkStart w:id="300" w:name="_Toc296346706"/>
      <w:bookmarkStart w:id="301" w:name="_Toc296891033"/>
      <w:bookmarkStart w:id="302" w:name="_Toc296944544"/>
      <w:bookmarkStart w:id="303" w:name="_Toc296503205"/>
      <w:bookmarkStart w:id="304" w:name="_Toc296891245"/>
      <w:bookmarkStart w:id="305" w:name="_Toc351203644"/>
      <w:bookmarkStart w:id="306" w:name="_Toc300935002"/>
      <w:bookmarkStart w:id="307" w:name="_Toc303539159"/>
      <w:bookmarkStart w:id="308" w:name="_Toc304295579"/>
      <w:bookmarkStart w:id="309" w:name="_Toc297216211"/>
      <w:bookmarkStart w:id="310" w:name="_Toc312678040"/>
      <w:bookmarkStart w:id="311" w:name="_Toc297123552"/>
      <w:r>
        <w:rPr>
          <w:rFonts w:hint="eastAsia" w:ascii="宋体" w:hAnsi="宋体" w:eastAsia="宋体" w:cs="宋体"/>
          <w:color w:val="auto"/>
          <w:sz w:val="24"/>
          <w:szCs w:val="24"/>
        </w:rPr>
        <w:t>市场价格波动是否调整合同价格的约定：</w:t>
      </w:r>
      <w:r>
        <w:rPr>
          <w:rFonts w:hint="eastAsia" w:ascii="宋体" w:hAnsi="宋体" w:eastAsia="宋体" w:cs="宋体"/>
          <w:color w:val="auto"/>
          <w:sz w:val="24"/>
          <w:szCs w:val="24"/>
          <w:u w:val="single"/>
          <w:lang w:eastAsia="zh-CN"/>
        </w:rPr>
        <w:t>执行通用合同条款</w:t>
      </w:r>
      <w:r>
        <w:rPr>
          <w:rFonts w:ascii="Times New Roman" w:hAnsi="Times New Roman" w:eastAsia="仿宋_GB2312"/>
          <w:color w:val="auto"/>
          <w:sz w:val="30"/>
          <w:szCs w:val="32"/>
        </w:rPr>
        <w:t>。</w:t>
      </w:r>
    </w:p>
    <w:p w14:paraId="1D28B8AE">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因市场价格波动调整合同价格，采用以下第</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2</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种方式对合同价格进行调整：</w:t>
      </w:r>
    </w:p>
    <w:p w14:paraId="40C269B6">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第2种方式：采用造价信息进行价格调整。</w:t>
      </w:r>
    </w:p>
    <w:p w14:paraId="54120A45">
      <w:pPr>
        <w:pageBreakBefore w:val="0"/>
        <w:widowControl w:val="0"/>
        <w:kinsoku/>
        <w:wordWrap/>
        <w:overflowPunct/>
        <w:topLinePunct w:val="0"/>
        <w:bidi w:val="0"/>
        <w:snapToGrid/>
        <w:spacing w:line="360" w:lineRule="auto"/>
        <w:ind w:firstLine="480" w:firstLineChars="200"/>
        <w:jc w:val="left"/>
        <w:textAlignment w:val="auto"/>
        <w:rPr>
          <w:rFonts w:ascii="Times New Roman" w:hAnsi="Times New Roman" w:eastAsia="仿宋_GB2312"/>
          <w:color w:val="auto"/>
          <w:sz w:val="30"/>
          <w:szCs w:val="32"/>
          <w:u w:val="single"/>
        </w:rPr>
      </w:pPr>
      <w:r>
        <w:rPr>
          <w:rFonts w:hint="eastAsia" w:ascii="宋体" w:hAnsi="宋体" w:eastAsia="宋体" w:cs="宋体"/>
          <w:color w:val="auto"/>
          <w:sz w:val="24"/>
          <w:szCs w:val="24"/>
        </w:rPr>
        <w:t>（2）关于基准价格的约定：</w:t>
      </w:r>
      <w:r>
        <w:rPr>
          <w:rFonts w:hint="eastAsia" w:ascii="宋体" w:hAnsi="宋体" w:eastAsia="宋体" w:cs="宋体"/>
          <w:color w:val="auto"/>
          <w:sz w:val="24"/>
          <w:szCs w:val="24"/>
          <w:u w:val="single"/>
          <w:lang w:eastAsia="zh-CN"/>
        </w:rPr>
        <w:t>投标文件递交截止时间当期《渭南工程造价信息》价格</w:t>
      </w:r>
      <w:r>
        <w:rPr>
          <w:rFonts w:hint="eastAsia" w:ascii="宋体" w:hAnsi="宋体" w:eastAsia="宋体" w:cs="宋体"/>
          <w:color w:val="auto"/>
          <w:sz w:val="24"/>
          <w:szCs w:val="24"/>
          <w:u w:val="none"/>
          <w:lang w:eastAsia="zh-CN"/>
        </w:rPr>
        <w:t>。</w:t>
      </w:r>
    </w:p>
    <w:p w14:paraId="25A89EED">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①承包人在</w:t>
      </w:r>
      <w:r>
        <w:rPr>
          <w:rFonts w:hint="eastAsia" w:ascii="宋体" w:hAnsi="宋体" w:eastAsia="宋体" w:cs="宋体"/>
          <w:color w:val="auto"/>
          <w:sz w:val="24"/>
          <w:szCs w:val="24"/>
          <w:lang w:eastAsia="zh-CN"/>
        </w:rPr>
        <w:t>已标价工程量清单</w:t>
      </w:r>
      <w:r>
        <w:rPr>
          <w:rFonts w:hint="eastAsia" w:ascii="宋体" w:hAnsi="宋体" w:eastAsia="宋体" w:cs="宋体"/>
          <w:color w:val="auto"/>
          <w:sz w:val="24"/>
          <w:szCs w:val="24"/>
        </w:rPr>
        <w:t>中载明的材料单价低于基准价格的：专用合同条款合同履行期间材料单价涨幅以基准价格为基础超过</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5 </w:t>
      </w:r>
      <w:r>
        <w:rPr>
          <w:rFonts w:hint="eastAsia" w:ascii="宋体" w:hAnsi="宋体" w:eastAsia="宋体" w:cs="宋体"/>
          <w:color w:val="auto"/>
          <w:sz w:val="24"/>
          <w:szCs w:val="24"/>
          <w:u w:val="none"/>
        </w:rPr>
        <w:t>%</w:t>
      </w:r>
      <w:r>
        <w:rPr>
          <w:rFonts w:hint="eastAsia" w:ascii="宋体" w:hAnsi="宋体" w:eastAsia="宋体" w:cs="宋体"/>
          <w:color w:val="auto"/>
          <w:sz w:val="24"/>
          <w:szCs w:val="24"/>
        </w:rPr>
        <w:t>时，或材料单价跌幅以</w:t>
      </w:r>
      <w:r>
        <w:rPr>
          <w:rFonts w:hint="eastAsia" w:ascii="宋体" w:hAnsi="宋体" w:eastAsia="宋体" w:cs="宋体"/>
          <w:color w:val="auto"/>
          <w:sz w:val="24"/>
          <w:szCs w:val="24"/>
          <w:lang w:eastAsia="zh-CN"/>
        </w:rPr>
        <w:t>已标价工程量清单</w:t>
      </w:r>
      <w:r>
        <w:rPr>
          <w:rFonts w:hint="eastAsia" w:ascii="宋体" w:hAnsi="宋体" w:eastAsia="宋体" w:cs="宋体"/>
          <w:color w:val="auto"/>
          <w:sz w:val="24"/>
          <w:szCs w:val="24"/>
        </w:rPr>
        <w:t>中载明材料单价为基础超过</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5 </w:t>
      </w:r>
      <w:r>
        <w:rPr>
          <w:rFonts w:hint="eastAsia" w:ascii="宋体" w:hAnsi="宋体" w:eastAsia="宋体" w:cs="宋体"/>
          <w:color w:val="auto"/>
          <w:sz w:val="24"/>
          <w:szCs w:val="24"/>
          <w:u w:val="none"/>
        </w:rPr>
        <w:t>%</w:t>
      </w:r>
      <w:r>
        <w:rPr>
          <w:rFonts w:hint="eastAsia" w:ascii="宋体" w:hAnsi="宋体" w:eastAsia="宋体" w:cs="宋体"/>
          <w:color w:val="auto"/>
          <w:sz w:val="24"/>
          <w:szCs w:val="24"/>
        </w:rPr>
        <w:t>时，其超过部分</w:t>
      </w:r>
      <w:r>
        <w:rPr>
          <w:rFonts w:hint="eastAsia" w:ascii="宋体" w:hAnsi="宋体" w:eastAsia="宋体" w:cs="宋体"/>
          <w:color w:val="auto"/>
          <w:sz w:val="24"/>
          <w:szCs w:val="24"/>
          <w:lang w:eastAsia="zh-CN"/>
        </w:rPr>
        <w:t>根据投标文件递交截止时间当期《渭南工程造价信息》价格，与实际供应时当期《渭南工程造价信息》价格的差额调整价格，差价部分仅计取规费、税金及安全文明施工费。</w:t>
      </w:r>
    </w:p>
    <w:p w14:paraId="026581E7">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②承包人在</w:t>
      </w:r>
      <w:r>
        <w:rPr>
          <w:rFonts w:hint="eastAsia" w:ascii="宋体" w:hAnsi="宋体" w:eastAsia="宋体" w:cs="宋体"/>
          <w:color w:val="auto"/>
          <w:sz w:val="24"/>
          <w:szCs w:val="24"/>
          <w:lang w:eastAsia="zh-CN"/>
        </w:rPr>
        <w:t>已标价工程量清单</w:t>
      </w:r>
      <w:r>
        <w:rPr>
          <w:rFonts w:hint="eastAsia" w:ascii="宋体" w:hAnsi="宋体" w:eastAsia="宋体" w:cs="宋体"/>
          <w:color w:val="auto"/>
          <w:sz w:val="24"/>
          <w:szCs w:val="24"/>
        </w:rPr>
        <w:t>中载明的材料单价高于基准价格的：专用合同条款合同履行期间材料单价跌幅以基准价格为基础超过</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5 </w:t>
      </w:r>
      <w:r>
        <w:rPr>
          <w:rFonts w:hint="eastAsia" w:ascii="宋体" w:hAnsi="宋体" w:eastAsia="宋体" w:cs="宋体"/>
          <w:color w:val="auto"/>
          <w:sz w:val="24"/>
          <w:szCs w:val="24"/>
          <w:u w:val="none"/>
        </w:rPr>
        <w:t>%</w:t>
      </w:r>
      <w:r>
        <w:rPr>
          <w:rFonts w:hint="eastAsia" w:ascii="宋体" w:hAnsi="宋体" w:eastAsia="宋体" w:cs="宋体"/>
          <w:color w:val="auto"/>
          <w:sz w:val="24"/>
          <w:szCs w:val="24"/>
        </w:rPr>
        <w:t>时，材料单价涨幅以</w:t>
      </w:r>
      <w:r>
        <w:rPr>
          <w:rFonts w:hint="eastAsia" w:ascii="宋体" w:hAnsi="宋体" w:eastAsia="宋体" w:cs="宋体"/>
          <w:color w:val="auto"/>
          <w:sz w:val="24"/>
          <w:szCs w:val="24"/>
          <w:lang w:eastAsia="zh-CN"/>
        </w:rPr>
        <w:t>已标价工程量清单</w:t>
      </w:r>
      <w:r>
        <w:rPr>
          <w:rFonts w:hint="eastAsia" w:ascii="宋体" w:hAnsi="宋体" w:eastAsia="宋体" w:cs="宋体"/>
          <w:color w:val="auto"/>
          <w:sz w:val="24"/>
          <w:szCs w:val="24"/>
        </w:rPr>
        <w:t>中载明材料单价为基础超过</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5 </w:t>
      </w:r>
      <w:r>
        <w:rPr>
          <w:rFonts w:hint="eastAsia" w:ascii="宋体" w:hAnsi="宋体" w:eastAsia="宋体" w:cs="宋体"/>
          <w:color w:val="auto"/>
          <w:sz w:val="24"/>
          <w:szCs w:val="24"/>
          <w:u w:val="none"/>
        </w:rPr>
        <w:t>%</w:t>
      </w:r>
      <w:r>
        <w:rPr>
          <w:rFonts w:hint="eastAsia" w:ascii="宋体" w:hAnsi="宋体" w:eastAsia="宋体" w:cs="宋体"/>
          <w:color w:val="auto"/>
          <w:sz w:val="24"/>
          <w:szCs w:val="24"/>
        </w:rPr>
        <w:t>时，其超过部分</w:t>
      </w:r>
      <w:r>
        <w:rPr>
          <w:rFonts w:hint="eastAsia" w:ascii="宋体" w:hAnsi="宋体" w:eastAsia="宋体" w:cs="宋体"/>
          <w:color w:val="auto"/>
          <w:sz w:val="24"/>
          <w:szCs w:val="24"/>
          <w:lang w:eastAsia="zh-CN"/>
        </w:rPr>
        <w:t>根据投标文件递交截止时间当期《渭南工程造价信息》价格，与实际供应时当期《渭南工程造价信息》价格的差额调整价格，差价部分仅计取规费、税金及安全文明施工费。</w:t>
      </w:r>
    </w:p>
    <w:p w14:paraId="72CFADAF">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③承包人在</w:t>
      </w:r>
      <w:r>
        <w:rPr>
          <w:rFonts w:hint="eastAsia" w:ascii="宋体" w:hAnsi="宋体" w:eastAsia="宋体" w:cs="宋体"/>
          <w:color w:val="auto"/>
          <w:sz w:val="24"/>
          <w:szCs w:val="24"/>
          <w:lang w:eastAsia="zh-CN"/>
        </w:rPr>
        <w:t>已标价工程量清单</w:t>
      </w:r>
      <w:r>
        <w:rPr>
          <w:rFonts w:hint="eastAsia" w:ascii="宋体" w:hAnsi="宋体" w:eastAsia="宋体" w:cs="宋体"/>
          <w:color w:val="auto"/>
          <w:sz w:val="24"/>
          <w:szCs w:val="24"/>
        </w:rPr>
        <w:t>中载明的材料单价等于基准单价的：专用合同条款合同履行期间材料单价涨跌幅以基准单价为基础超过±</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5 </w:t>
      </w:r>
      <w:r>
        <w:rPr>
          <w:rFonts w:hint="eastAsia" w:ascii="宋体" w:hAnsi="宋体" w:eastAsia="宋体" w:cs="宋体"/>
          <w:color w:val="auto"/>
          <w:sz w:val="24"/>
          <w:szCs w:val="24"/>
          <w:u w:val="none"/>
        </w:rPr>
        <w:t>%</w:t>
      </w:r>
      <w:r>
        <w:rPr>
          <w:rFonts w:hint="eastAsia" w:ascii="宋体" w:hAnsi="宋体" w:eastAsia="宋体" w:cs="宋体"/>
          <w:color w:val="auto"/>
          <w:sz w:val="24"/>
          <w:szCs w:val="24"/>
        </w:rPr>
        <w:t>时，其超过部分</w:t>
      </w:r>
      <w:r>
        <w:rPr>
          <w:rFonts w:hint="eastAsia" w:ascii="宋体" w:hAnsi="宋体" w:eastAsia="宋体" w:cs="宋体"/>
          <w:color w:val="auto"/>
          <w:sz w:val="24"/>
          <w:szCs w:val="24"/>
          <w:lang w:eastAsia="zh-CN"/>
        </w:rPr>
        <w:t>根据投标文件递交截止时间当期《渭南工程造价信息》价格，与实际供应时当期《渭南工程造价信息》价格的差额调整价格，差价部分仅计取规费、税金及安全文明施工费。</w:t>
      </w:r>
    </w:p>
    <w:p w14:paraId="61821A5C">
      <w:pPr>
        <w:pStyle w:val="3"/>
        <w:pageBreakBefore w:val="0"/>
        <w:widowControl w:val="0"/>
        <w:numPr>
          <w:ilvl w:val="3"/>
          <w:numId w:val="0"/>
        </w:numPr>
        <w:kinsoku/>
        <w:wordWrap/>
        <w:overflowPunct/>
        <w:topLinePunct w:val="0"/>
        <w:bidi w:val="0"/>
        <w:snapToGrid/>
        <w:spacing w:before="120" w:after="120" w:line="460" w:lineRule="exact"/>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 xml:space="preserve">12. </w:t>
      </w:r>
      <w:bookmarkEnd w:id="295"/>
      <w:bookmarkEnd w:id="296"/>
      <w:bookmarkEnd w:id="297"/>
      <w:bookmarkEnd w:id="298"/>
      <w:bookmarkEnd w:id="299"/>
      <w:bookmarkEnd w:id="300"/>
      <w:bookmarkEnd w:id="301"/>
      <w:bookmarkEnd w:id="302"/>
      <w:bookmarkEnd w:id="303"/>
      <w:bookmarkEnd w:id="304"/>
      <w:r>
        <w:rPr>
          <w:rFonts w:hint="eastAsia" w:ascii="宋体" w:hAnsi="宋体" w:eastAsia="宋体" w:cs="宋体"/>
          <w:b/>
          <w:bCs/>
          <w:color w:val="auto"/>
          <w:sz w:val="24"/>
          <w:szCs w:val="24"/>
        </w:rPr>
        <w:t>合同价格、计量与支付</w:t>
      </w:r>
      <w:bookmarkEnd w:id="305"/>
    </w:p>
    <w:bookmarkEnd w:id="306"/>
    <w:bookmarkEnd w:id="307"/>
    <w:bookmarkEnd w:id="308"/>
    <w:bookmarkEnd w:id="309"/>
    <w:bookmarkEnd w:id="310"/>
    <w:bookmarkEnd w:id="311"/>
    <w:p w14:paraId="0840631C">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cs="宋体"/>
          <w:color w:val="auto"/>
          <w:sz w:val="24"/>
          <w:szCs w:val="24"/>
        </w:rPr>
      </w:pPr>
      <w:bookmarkStart w:id="312" w:name="_Toc292559916"/>
      <w:bookmarkStart w:id="313" w:name="_Toc267251461"/>
      <w:bookmarkStart w:id="314" w:name="_Toc292559411"/>
      <w:bookmarkStart w:id="315" w:name="_Toc296346707"/>
      <w:bookmarkStart w:id="316" w:name="_Toc296944545"/>
      <w:bookmarkStart w:id="317" w:name="_Toc296891246"/>
      <w:bookmarkStart w:id="318" w:name="_Toc296347205"/>
      <w:bookmarkStart w:id="319" w:name="_Toc297120506"/>
      <w:bookmarkStart w:id="320" w:name="_Toc296503206"/>
      <w:bookmarkStart w:id="321" w:name="_Toc297048392"/>
      <w:bookmarkStart w:id="322" w:name="_Toc296891034"/>
      <w:bookmarkStart w:id="323" w:name="_Toc300935003"/>
      <w:bookmarkStart w:id="324" w:name="_Toc304295580"/>
      <w:bookmarkStart w:id="325" w:name="_Toc297123553"/>
      <w:bookmarkStart w:id="326" w:name="_Toc303539160"/>
      <w:bookmarkStart w:id="327" w:name="_Toc312678041"/>
      <w:bookmarkStart w:id="328" w:name="_Toc297216212"/>
      <w:r>
        <w:rPr>
          <w:rFonts w:hint="eastAsia" w:ascii="宋体" w:hAnsi="宋体" w:eastAsia="宋体" w:cs="宋体"/>
          <w:color w:val="auto"/>
          <w:sz w:val="24"/>
          <w:szCs w:val="24"/>
        </w:rPr>
        <w:t>12.1 合</w:t>
      </w:r>
      <w:bookmarkEnd w:id="312"/>
      <w:bookmarkEnd w:id="313"/>
      <w:bookmarkEnd w:id="314"/>
      <w:r>
        <w:rPr>
          <w:rFonts w:hint="eastAsia" w:ascii="宋体" w:hAnsi="宋体" w:eastAsia="宋体" w:cs="宋体"/>
          <w:color w:val="auto"/>
          <w:sz w:val="24"/>
          <w:szCs w:val="24"/>
        </w:rPr>
        <w:t>同价</w:t>
      </w:r>
      <w:bookmarkEnd w:id="315"/>
      <w:bookmarkEnd w:id="316"/>
      <w:bookmarkEnd w:id="317"/>
      <w:bookmarkEnd w:id="318"/>
      <w:bookmarkEnd w:id="319"/>
      <w:bookmarkEnd w:id="320"/>
      <w:bookmarkEnd w:id="321"/>
      <w:bookmarkEnd w:id="322"/>
      <w:r>
        <w:rPr>
          <w:rFonts w:hint="eastAsia" w:ascii="宋体" w:hAnsi="宋体" w:eastAsia="宋体" w:cs="宋体"/>
          <w:color w:val="auto"/>
          <w:sz w:val="24"/>
          <w:szCs w:val="24"/>
        </w:rPr>
        <w:t>格形式</w:t>
      </w:r>
      <w:bookmarkEnd w:id="323"/>
      <w:bookmarkEnd w:id="324"/>
      <w:bookmarkEnd w:id="325"/>
      <w:bookmarkEnd w:id="326"/>
      <w:bookmarkEnd w:id="327"/>
      <w:bookmarkEnd w:id="328"/>
    </w:p>
    <w:p w14:paraId="320618B4">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cs="宋体"/>
          <w:color w:val="auto"/>
          <w:sz w:val="24"/>
          <w:szCs w:val="24"/>
        </w:rPr>
      </w:pPr>
      <w:bookmarkStart w:id="329" w:name="_Toc304295581"/>
      <w:bookmarkStart w:id="330" w:name="_Toc300935004"/>
      <w:bookmarkStart w:id="331" w:name="_Toc303539161"/>
      <w:bookmarkStart w:id="332" w:name="_Toc297123554"/>
      <w:bookmarkStart w:id="333" w:name="_Toc297216213"/>
      <w:bookmarkStart w:id="334" w:name="_Toc312678042"/>
      <w:bookmarkStart w:id="335" w:name="_Toc296891035"/>
      <w:bookmarkStart w:id="336" w:name="_Toc296891247"/>
      <w:bookmarkStart w:id="337" w:name="_Toc292559412"/>
      <w:bookmarkStart w:id="338" w:name="_Toc296503207"/>
      <w:bookmarkStart w:id="339" w:name="_Toc296944546"/>
      <w:bookmarkStart w:id="340" w:name="_Toc296347206"/>
      <w:bookmarkStart w:id="341" w:name="_Toc297120507"/>
      <w:bookmarkStart w:id="342" w:name="_Toc297048393"/>
      <w:bookmarkStart w:id="343" w:name="_Toc296346708"/>
      <w:bookmarkStart w:id="344" w:name="_Toc292559917"/>
      <w:r>
        <w:rPr>
          <w:rFonts w:hint="eastAsia" w:ascii="宋体" w:hAnsi="宋体" w:eastAsia="宋体" w:cs="宋体"/>
          <w:color w:val="auto"/>
          <w:sz w:val="24"/>
          <w:szCs w:val="24"/>
        </w:rPr>
        <w:t>1、单价合同。</w:t>
      </w:r>
    </w:p>
    <w:p w14:paraId="0F82DCCE">
      <w:pPr>
        <w:keepLines w:val="0"/>
        <w:pageBreakBefore w:val="0"/>
        <w:widowControl w:val="0"/>
        <w:kinsoku/>
        <w:wordWrap/>
        <w:overflowPunct/>
        <w:topLinePunct w:val="0"/>
        <w:autoSpaceDE/>
        <w:autoSpaceDN/>
        <w:bidi w:val="0"/>
        <w:adjustRightInd/>
        <w:snapToGrid/>
        <w:spacing w:after="120" w:line="360" w:lineRule="auto"/>
        <w:ind w:firstLine="480" w:firstLineChars="200"/>
        <w:textAlignment w:val="auto"/>
        <w:rPr>
          <w:rFonts w:hint="eastAsia" w:ascii="宋体" w:hAnsi="宋体" w:eastAsia="宋体" w:cs="宋体"/>
          <w:color w:val="auto"/>
          <w:sz w:val="24"/>
          <w:szCs w:val="24"/>
          <w:u w:val="single"/>
        </w:rPr>
      </w:pPr>
      <w:r>
        <w:rPr>
          <w:rFonts w:hint="eastAsia" w:ascii="宋体" w:hAnsi="宋体" w:eastAsia="宋体" w:cs="宋体"/>
          <w:color w:val="auto"/>
          <w:sz w:val="24"/>
          <w:szCs w:val="24"/>
        </w:rPr>
        <w:t>综合单价包含的风险范围：</w:t>
      </w:r>
      <w:r>
        <w:rPr>
          <w:rFonts w:hint="eastAsia" w:ascii="宋体" w:hAnsi="宋体" w:eastAsia="宋体" w:cs="宋体"/>
          <w:color w:val="auto"/>
          <w:sz w:val="24"/>
          <w:szCs w:val="24"/>
          <w:u w:val="single"/>
          <w:lang w:eastAsia="zh-CN"/>
        </w:rPr>
        <w:t>①市场材料价格的变化（</w:t>
      </w:r>
      <w:r>
        <w:rPr>
          <w:rFonts w:hint="eastAsia" w:ascii="宋体" w:hAnsi="宋体" w:eastAsia="宋体" w:cs="宋体"/>
          <w:color w:val="auto"/>
          <w:sz w:val="24"/>
          <w:szCs w:val="24"/>
          <w:u w:val="single"/>
          <w:lang w:val="en-US" w:eastAsia="zh-CN"/>
        </w:rPr>
        <w:t>11.1约定的除外</w:t>
      </w:r>
      <w:r>
        <w:rPr>
          <w:rFonts w:hint="eastAsia" w:ascii="宋体" w:hAnsi="宋体" w:eastAsia="宋体" w:cs="宋体"/>
          <w:color w:val="auto"/>
          <w:sz w:val="24"/>
          <w:szCs w:val="24"/>
          <w:u w:val="single"/>
          <w:lang w:eastAsia="zh-CN"/>
        </w:rPr>
        <w:t>）；②响应文件递交截止时间以后政府部门公布的工程价格的动态管理的变化（人工调整除外）；③工程所在地存在的地区差异（包括材料、机械、人工等）；④中国人民银行公布的人民币利率的变化</w:t>
      </w:r>
      <w:r>
        <w:rPr>
          <w:rFonts w:hint="eastAsia" w:ascii="宋体" w:hAnsi="宋体" w:eastAsia="宋体" w:cs="宋体"/>
          <w:color w:val="auto"/>
          <w:sz w:val="24"/>
          <w:szCs w:val="24"/>
          <w:u w:val="none"/>
        </w:rPr>
        <w:t>。</w:t>
      </w:r>
    </w:p>
    <w:p w14:paraId="00A8630A">
      <w:pPr>
        <w:keepLines w:val="0"/>
        <w:pageBreakBefore w:val="0"/>
        <w:widowControl w:val="0"/>
        <w:kinsoku/>
        <w:wordWrap/>
        <w:overflowPunct/>
        <w:topLinePunct w:val="0"/>
        <w:autoSpaceDE/>
        <w:autoSpaceDN/>
        <w:bidi w:val="0"/>
        <w:adjustRightInd/>
        <w:snapToGrid/>
        <w:spacing w:after="120" w:line="360" w:lineRule="auto"/>
        <w:ind w:firstLine="480" w:firstLineChars="200"/>
        <w:textAlignment w:val="auto"/>
        <w:rPr>
          <w:rFonts w:ascii="Times New Roman" w:hAnsi="Times New Roman" w:eastAsia="仿宋_GB2312"/>
          <w:color w:val="auto"/>
          <w:sz w:val="30"/>
          <w:szCs w:val="32"/>
        </w:rPr>
      </w:pPr>
      <w:r>
        <w:rPr>
          <w:rFonts w:hint="eastAsia" w:ascii="宋体" w:hAnsi="宋体" w:eastAsia="宋体" w:cs="宋体"/>
          <w:color w:val="auto"/>
          <w:sz w:val="24"/>
          <w:szCs w:val="24"/>
        </w:rPr>
        <w:t>风险费用的计算方法：</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u w:val="single"/>
          <w:lang w:val="en-US" w:eastAsia="zh-CN"/>
        </w:rPr>
        <w:t>/</w:t>
      </w:r>
      <w:r>
        <w:rPr>
          <w:rFonts w:hint="eastAsia" w:ascii="宋体" w:hAnsi="宋体" w:eastAsia="宋体" w:cs="宋体"/>
          <w:color w:val="auto"/>
          <w:sz w:val="24"/>
          <w:szCs w:val="24"/>
          <w:u w:val="single"/>
          <w:lang w:eastAsia="zh-CN"/>
        </w:rPr>
        <w:t xml:space="preserve">          </w:t>
      </w:r>
      <w:r>
        <w:rPr>
          <w:rFonts w:ascii="Times New Roman" w:hAnsi="Times New Roman" w:eastAsia="仿宋_GB2312"/>
          <w:color w:val="auto"/>
          <w:sz w:val="30"/>
          <w:szCs w:val="32"/>
        </w:rPr>
        <w:t>。</w:t>
      </w:r>
    </w:p>
    <w:p w14:paraId="2925F12C">
      <w:pPr>
        <w:pageBreakBefore w:val="0"/>
        <w:widowControl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u w:val="single"/>
          <w:lang w:eastAsia="zh-CN"/>
        </w:rPr>
      </w:pPr>
      <w:r>
        <w:rPr>
          <w:rFonts w:hint="eastAsia" w:ascii="宋体" w:hAnsi="宋体" w:eastAsia="宋体" w:cs="宋体"/>
          <w:color w:val="auto"/>
          <w:sz w:val="24"/>
          <w:szCs w:val="24"/>
        </w:rPr>
        <w:t>风险范围以外合同价格的调整方法：</w:t>
      </w:r>
      <w:r>
        <w:rPr>
          <w:rFonts w:hint="eastAsia" w:ascii="宋体" w:hAnsi="宋体" w:eastAsia="宋体" w:cs="宋体"/>
          <w:color w:val="auto"/>
          <w:sz w:val="24"/>
          <w:szCs w:val="24"/>
          <w:u w:val="single"/>
          <w:lang w:eastAsia="zh-CN"/>
        </w:rPr>
        <w:t>工程变更、签证及发包方有特殊要求时，经发包方确认后按实调整</w:t>
      </w:r>
      <w:r>
        <w:rPr>
          <w:rFonts w:hint="eastAsia" w:ascii="宋体" w:hAnsi="宋体" w:eastAsia="宋体" w:cs="宋体"/>
          <w:color w:val="auto"/>
          <w:sz w:val="24"/>
          <w:szCs w:val="24"/>
          <w:u w:val="none"/>
          <w:lang w:eastAsia="zh-CN"/>
        </w:rPr>
        <w:t>。</w:t>
      </w:r>
    </w:p>
    <w:p w14:paraId="14AAFACE">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12.2 预付款</w:t>
      </w:r>
    </w:p>
    <w:bookmarkEnd w:id="329"/>
    <w:bookmarkEnd w:id="330"/>
    <w:bookmarkEnd w:id="331"/>
    <w:bookmarkEnd w:id="332"/>
    <w:bookmarkEnd w:id="333"/>
    <w:bookmarkEnd w:id="334"/>
    <w:p w14:paraId="1D833D38">
      <w:pPr>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12.2.1 预付款的支付</w:t>
      </w:r>
    </w:p>
    <w:p w14:paraId="2B79185F">
      <w:pPr>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预付款支付比例或金额：</w:t>
      </w:r>
      <w:r>
        <w:rPr>
          <w:rFonts w:hint="eastAsia" w:ascii="宋体" w:hAnsi="宋体" w:cs="宋体"/>
          <w:color w:val="auto"/>
          <w:sz w:val="24"/>
          <w:szCs w:val="24"/>
          <w:u w:val="single"/>
          <w:lang w:val="en-US" w:eastAsia="zh-CN"/>
        </w:rPr>
        <w:t xml:space="preserve"> 合同总价的40%  </w:t>
      </w:r>
      <w:r>
        <w:rPr>
          <w:rFonts w:hint="eastAsia" w:ascii="宋体" w:hAnsi="宋体" w:eastAsia="宋体" w:cs="宋体"/>
          <w:color w:val="auto"/>
          <w:sz w:val="24"/>
          <w:szCs w:val="24"/>
        </w:rPr>
        <w:t>。</w:t>
      </w:r>
    </w:p>
    <w:bookmarkEnd w:id="335"/>
    <w:bookmarkEnd w:id="336"/>
    <w:bookmarkEnd w:id="337"/>
    <w:bookmarkEnd w:id="338"/>
    <w:bookmarkEnd w:id="339"/>
    <w:bookmarkEnd w:id="340"/>
    <w:bookmarkEnd w:id="341"/>
    <w:bookmarkEnd w:id="342"/>
    <w:bookmarkEnd w:id="343"/>
    <w:bookmarkEnd w:id="344"/>
    <w:p w14:paraId="01BD11D4">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12.3 计量</w:t>
      </w:r>
    </w:p>
    <w:p w14:paraId="0C73DF4F">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12.3.1 计量原则</w:t>
      </w:r>
    </w:p>
    <w:p w14:paraId="654E4CB8">
      <w:pPr>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工程量计算规则：</w:t>
      </w:r>
      <w:r>
        <w:rPr>
          <w:rFonts w:hint="eastAsia" w:ascii="宋体" w:hAnsi="宋体" w:eastAsia="宋体" w:cs="宋体"/>
          <w:color w:val="auto"/>
          <w:sz w:val="24"/>
          <w:szCs w:val="24"/>
          <w:u w:val="single"/>
        </w:rPr>
        <w:t>执行通用合同条款</w:t>
      </w:r>
      <w:r>
        <w:rPr>
          <w:rFonts w:hint="eastAsia" w:ascii="宋体" w:hAnsi="宋体" w:eastAsia="宋体" w:cs="宋体"/>
          <w:color w:val="auto"/>
          <w:sz w:val="24"/>
          <w:szCs w:val="24"/>
        </w:rPr>
        <w:t>。</w:t>
      </w:r>
    </w:p>
    <w:p w14:paraId="575F0C20">
      <w:pPr>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12.3.2 计量周期</w:t>
      </w:r>
    </w:p>
    <w:p w14:paraId="2DEE78C9">
      <w:pPr>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关于计量周期的约定：</w:t>
      </w:r>
      <w:r>
        <w:rPr>
          <w:rFonts w:hint="eastAsia" w:ascii="宋体" w:hAnsi="宋体" w:eastAsia="宋体" w:cs="宋体"/>
          <w:color w:val="auto"/>
          <w:sz w:val="24"/>
          <w:szCs w:val="24"/>
          <w:u w:val="single"/>
        </w:rPr>
        <w:t>按月计量</w:t>
      </w:r>
      <w:r>
        <w:rPr>
          <w:rFonts w:hint="eastAsia" w:ascii="宋体" w:hAnsi="宋体" w:eastAsia="宋体" w:cs="宋体"/>
          <w:color w:val="auto"/>
          <w:sz w:val="24"/>
          <w:szCs w:val="24"/>
        </w:rPr>
        <w:t>。</w:t>
      </w:r>
    </w:p>
    <w:p w14:paraId="12ACDB6E">
      <w:pPr>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12.3.4 单价合同的计量</w:t>
      </w:r>
    </w:p>
    <w:p w14:paraId="4E1CCF3F">
      <w:pPr>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关于单价合同计量的约定：</w:t>
      </w:r>
      <w:r>
        <w:rPr>
          <w:rFonts w:hint="eastAsia" w:ascii="宋体" w:hAnsi="宋体" w:eastAsia="宋体" w:cs="宋体"/>
          <w:color w:val="auto"/>
          <w:sz w:val="24"/>
          <w:szCs w:val="24"/>
          <w:u w:val="single"/>
        </w:rPr>
        <w:t>执行通用合同条款</w:t>
      </w:r>
      <w:r>
        <w:rPr>
          <w:rFonts w:hint="eastAsia" w:ascii="宋体" w:hAnsi="宋体" w:eastAsia="宋体" w:cs="宋体"/>
          <w:color w:val="auto"/>
          <w:sz w:val="24"/>
          <w:szCs w:val="24"/>
        </w:rPr>
        <w:t>。</w:t>
      </w:r>
    </w:p>
    <w:p w14:paraId="19A12111">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12.4 工程进度款支付</w:t>
      </w:r>
    </w:p>
    <w:p w14:paraId="34768E0B">
      <w:pPr>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bookmarkStart w:id="345" w:name="_Toc292559921"/>
      <w:bookmarkStart w:id="346" w:name="_Toc297048397"/>
      <w:bookmarkStart w:id="347" w:name="_Toc296503211"/>
      <w:bookmarkStart w:id="348" w:name="_Toc296891039"/>
      <w:bookmarkStart w:id="349" w:name="_Toc300935006"/>
      <w:bookmarkStart w:id="350" w:name="_Toc296347210"/>
      <w:bookmarkStart w:id="351" w:name="_Toc297216215"/>
      <w:bookmarkStart w:id="352" w:name="_Toc296944550"/>
      <w:bookmarkStart w:id="353" w:name="_Toc303539163"/>
      <w:bookmarkStart w:id="354" w:name="_Toc297123556"/>
      <w:bookmarkStart w:id="355" w:name="_Toc296346712"/>
      <w:bookmarkStart w:id="356" w:name="_Toc292559416"/>
      <w:bookmarkStart w:id="357" w:name="_Toc296891251"/>
      <w:bookmarkStart w:id="358" w:name="_Toc297120511"/>
      <w:r>
        <w:rPr>
          <w:rFonts w:hint="eastAsia" w:ascii="宋体" w:hAnsi="宋体" w:eastAsia="宋体" w:cs="宋体"/>
          <w:color w:val="auto"/>
          <w:sz w:val="24"/>
          <w:szCs w:val="24"/>
        </w:rPr>
        <w:t>12.4.1 付款周期</w:t>
      </w:r>
    </w:p>
    <w:p w14:paraId="51A61D75">
      <w:pPr>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auto"/>
          <w:sz w:val="24"/>
          <w:szCs w:val="24"/>
        </w:rPr>
        <w:t>关于付款周期的约定</w:t>
      </w:r>
      <w:r>
        <w:rPr>
          <w:rFonts w:hint="eastAsia" w:ascii="宋体" w:hAnsi="宋体" w:eastAsia="宋体" w:cs="宋体"/>
          <w:color w:val="000000"/>
          <w:sz w:val="24"/>
          <w:szCs w:val="24"/>
        </w:rPr>
        <w:t>：</w:t>
      </w:r>
      <w:r>
        <w:rPr>
          <w:rFonts w:hint="eastAsia" w:ascii="宋体" w:hAnsi="宋体" w:eastAsia="宋体" w:cs="宋体"/>
          <w:color w:val="000000"/>
          <w:sz w:val="24"/>
          <w:szCs w:val="24"/>
          <w:u w:val="single"/>
          <w:lang w:val="en-US" w:eastAsia="zh-CN"/>
        </w:rPr>
        <w:t>工程竣工验收合格，并取得主管部门出具的消防验收（或备案）合格文件，结算审定及双方无异议后，采购人支付合同总价的60%。发包人每次付款前，承包人应向发包人提供符合发包人要求的税务发票，否则发包人有权暂停付款，因此导致的迟延付款不视为发包人违约。</w:t>
      </w:r>
    </w:p>
    <w:bookmarkEnd w:id="243"/>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p w14:paraId="2FBC4F3E">
      <w:pPr>
        <w:pStyle w:val="3"/>
        <w:pageBreakBefore w:val="0"/>
        <w:widowControl w:val="0"/>
        <w:numPr>
          <w:ilvl w:val="3"/>
          <w:numId w:val="0"/>
        </w:numPr>
        <w:kinsoku/>
        <w:wordWrap/>
        <w:overflowPunct/>
        <w:topLinePunct w:val="0"/>
        <w:bidi w:val="0"/>
        <w:snapToGrid/>
        <w:spacing w:before="120" w:after="120" w:line="460" w:lineRule="exact"/>
        <w:textAlignment w:val="auto"/>
        <w:rPr>
          <w:rFonts w:hint="eastAsia" w:ascii="宋体" w:hAnsi="宋体" w:eastAsia="宋体" w:cs="宋体"/>
          <w:b/>
          <w:bCs/>
          <w:color w:val="auto"/>
          <w:sz w:val="24"/>
          <w:szCs w:val="24"/>
        </w:rPr>
      </w:pPr>
      <w:bookmarkStart w:id="359" w:name="_Toc351203645"/>
      <w:bookmarkStart w:id="360" w:name="_Toc296347218"/>
      <w:bookmarkStart w:id="361" w:name="_Toc297120519"/>
      <w:bookmarkStart w:id="362" w:name="_Toc296503219"/>
      <w:bookmarkStart w:id="363" w:name="_Toc312678053"/>
      <w:bookmarkStart w:id="364" w:name="_Toc296891259"/>
      <w:bookmarkStart w:id="365" w:name="_Toc300935015"/>
      <w:bookmarkStart w:id="366" w:name="_Toc296944558"/>
      <w:bookmarkStart w:id="367" w:name="_Toc297048405"/>
      <w:bookmarkStart w:id="368" w:name="_Toc296891047"/>
      <w:bookmarkStart w:id="369" w:name="_Toc292559929"/>
      <w:bookmarkStart w:id="370" w:name="_Toc297123564"/>
      <w:bookmarkStart w:id="371" w:name="_Toc296346720"/>
      <w:bookmarkStart w:id="372" w:name="_Toc303539172"/>
      <w:bookmarkStart w:id="373" w:name="_Toc297216223"/>
      <w:bookmarkStart w:id="374" w:name="_Toc292559424"/>
      <w:bookmarkStart w:id="375" w:name="_Toc304295593"/>
      <w:r>
        <w:rPr>
          <w:rFonts w:hint="eastAsia" w:ascii="宋体" w:hAnsi="宋体" w:eastAsia="宋体" w:cs="宋体"/>
          <w:b/>
          <w:bCs/>
          <w:color w:val="auto"/>
          <w:sz w:val="24"/>
          <w:szCs w:val="24"/>
        </w:rPr>
        <w:t>13. 验收和工程试车</w:t>
      </w:r>
      <w:bookmarkEnd w:id="359"/>
    </w:p>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p w14:paraId="7974E3AD">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default" w:ascii="宋体" w:hAnsi="宋体" w:eastAsia="宋体" w:cs="宋体"/>
          <w:color w:val="auto"/>
          <w:sz w:val="24"/>
          <w:szCs w:val="24"/>
          <w:lang w:val="en-US" w:eastAsia="zh-CN"/>
        </w:rPr>
      </w:pPr>
      <w:bookmarkStart w:id="376" w:name="_Toc280868704"/>
      <w:bookmarkStart w:id="377" w:name="_Toc280868705"/>
      <w:bookmarkStart w:id="378" w:name="_Toc280868706"/>
      <w:bookmarkStart w:id="379" w:name="_Toc280868707"/>
      <w:bookmarkStart w:id="380" w:name="_Toc280868708"/>
      <w:bookmarkStart w:id="381" w:name="_Toc267251471"/>
      <w:bookmarkStart w:id="382" w:name="_Toc267251470"/>
      <w:bookmarkStart w:id="383" w:name="_Toc267251476"/>
      <w:bookmarkStart w:id="384" w:name="_Toc280868709"/>
      <w:bookmarkStart w:id="385" w:name="_Toc267251475"/>
      <w:bookmarkStart w:id="386" w:name="_Toc267251473"/>
      <w:bookmarkStart w:id="387" w:name="_Toc267251472"/>
      <w:bookmarkStart w:id="388" w:name="_Toc267251474"/>
      <w:r>
        <w:rPr>
          <w:rFonts w:hint="eastAsia" w:ascii="宋体" w:hAnsi="宋体" w:eastAsia="宋体" w:cs="宋体"/>
          <w:color w:val="auto"/>
          <w:sz w:val="24"/>
          <w:szCs w:val="24"/>
          <w:lang w:val="en-US" w:eastAsia="zh-CN"/>
        </w:rPr>
        <w:t>13.2竣工验收</w:t>
      </w:r>
    </w:p>
    <w:p w14:paraId="4309D2E1">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13.2.2竣工验收程序</w:t>
      </w:r>
      <w:bookmarkEnd w:id="376"/>
    </w:p>
    <w:p w14:paraId="3BA30858">
      <w:pPr>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rPr>
        <w:t>关于竣工验收程序的约定：</w:t>
      </w:r>
      <w:r>
        <w:rPr>
          <w:rFonts w:hint="eastAsia" w:ascii="宋体" w:hAnsi="宋体" w:eastAsia="宋体" w:cs="宋体"/>
          <w:color w:val="auto"/>
          <w:sz w:val="24"/>
          <w:szCs w:val="24"/>
          <w:u w:val="single"/>
        </w:rPr>
        <w:t>执行通用合同条款</w:t>
      </w:r>
      <w:r>
        <w:rPr>
          <w:rFonts w:hint="eastAsia" w:ascii="宋体" w:hAnsi="宋体" w:eastAsia="宋体" w:cs="宋体"/>
          <w:color w:val="auto"/>
          <w:sz w:val="24"/>
          <w:szCs w:val="24"/>
        </w:rPr>
        <w:t>。</w:t>
      </w:r>
    </w:p>
    <w:p w14:paraId="511BF194">
      <w:pPr>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rPr>
        <w:t>发包人不按照本项约定组织竣工验收、颁发工程接收证书的违约金的计算方法：</w:t>
      </w:r>
      <w:r>
        <w:rPr>
          <w:rFonts w:hint="eastAsia" w:ascii="宋体" w:hAnsi="宋体" w:eastAsia="宋体" w:cs="宋体"/>
          <w:color w:val="auto"/>
          <w:sz w:val="24"/>
          <w:szCs w:val="24"/>
          <w:u w:val="single"/>
        </w:rPr>
        <w:t>执行通用合同条款</w:t>
      </w:r>
      <w:r>
        <w:rPr>
          <w:rFonts w:hint="eastAsia" w:ascii="宋体" w:hAnsi="宋体" w:eastAsia="宋体" w:cs="宋体"/>
          <w:color w:val="auto"/>
          <w:sz w:val="24"/>
          <w:szCs w:val="24"/>
        </w:rPr>
        <w:t>。</w:t>
      </w:r>
    </w:p>
    <w:bookmarkEnd w:id="377"/>
    <w:p w14:paraId="6574887E">
      <w:pPr>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13.2.5移交、接收全部与部分工程</w:t>
      </w:r>
    </w:p>
    <w:bookmarkEnd w:id="378"/>
    <w:p w14:paraId="2BE27FFA">
      <w:pPr>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承包人向发包人移交工程的期限：</w:t>
      </w:r>
      <w:r>
        <w:rPr>
          <w:rFonts w:hint="eastAsia" w:ascii="宋体" w:hAnsi="宋体" w:eastAsia="宋体" w:cs="宋体"/>
          <w:color w:val="auto"/>
          <w:sz w:val="24"/>
          <w:szCs w:val="24"/>
          <w:u w:val="single"/>
        </w:rPr>
        <w:t xml:space="preserve"> 执行通用合同条款 </w:t>
      </w:r>
      <w:r>
        <w:rPr>
          <w:rFonts w:hint="eastAsia" w:ascii="宋体" w:hAnsi="宋体" w:eastAsia="宋体" w:cs="宋体"/>
          <w:color w:val="auto"/>
          <w:sz w:val="24"/>
          <w:szCs w:val="24"/>
        </w:rPr>
        <w:t>。</w:t>
      </w:r>
    </w:p>
    <w:p w14:paraId="7CD8E6B9">
      <w:pPr>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u w:val="single"/>
        </w:rPr>
      </w:pPr>
      <w:r>
        <w:rPr>
          <w:rFonts w:hint="eastAsia" w:ascii="宋体" w:hAnsi="宋体" w:eastAsia="宋体" w:cs="宋体"/>
          <w:color w:val="auto"/>
          <w:kern w:val="0"/>
          <w:sz w:val="24"/>
          <w:szCs w:val="24"/>
        </w:rPr>
        <w:t>发包人未按本合同约定接收全部或部分工程的，违约金的计算方法为：</w:t>
      </w:r>
      <w:r>
        <w:rPr>
          <w:rFonts w:hint="eastAsia" w:ascii="宋体" w:hAnsi="宋体" w:eastAsia="宋体" w:cs="宋体"/>
          <w:color w:val="auto"/>
          <w:sz w:val="24"/>
          <w:szCs w:val="24"/>
          <w:u w:val="single"/>
        </w:rPr>
        <w:t>执行通用合同条款</w:t>
      </w:r>
      <w:r>
        <w:rPr>
          <w:rFonts w:hint="eastAsia" w:ascii="宋体" w:hAnsi="宋体" w:eastAsia="宋体" w:cs="宋体"/>
          <w:color w:val="auto"/>
          <w:sz w:val="24"/>
          <w:szCs w:val="24"/>
        </w:rPr>
        <w:t>。</w:t>
      </w:r>
    </w:p>
    <w:bookmarkEnd w:id="379"/>
    <w:p w14:paraId="3B2472BB">
      <w:pPr>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sz w:val="24"/>
          <w:szCs w:val="24"/>
        </w:rPr>
        <w:t>承包人未按时移交工程的，违约金的计算方法为：</w:t>
      </w:r>
      <w:r>
        <w:rPr>
          <w:rFonts w:hint="eastAsia" w:ascii="宋体" w:hAnsi="宋体" w:eastAsia="宋体" w:cs="宋体"/>
          <w:color w:val="auto"/>
          <w:sz w:val="24"/>
          <w:szCs w:val="24"/>
          <w:u w:val="single"/>
        </w:rPr>
        <w:t>执行通用合同条款</w:t>
      </w:r>
      <w:r>
        <w:rPr>
          <w:rFonts w:hint="eastAsia" w:ascii="宋体" w:hAnsi="宋体" w:eastAsia="宋体" w:cs="宋体"/>
          <w:color w:val="auto"/>
          <w:sz w:val="24"/>
          <w:szCs w:val="24"/>
        </w:rPr>
        <w:t>。</w:t>
      </w:r>
      <w:bookmarkEnd w:id="380"/>
    </w:p>
    <w:p w14:paraId="6A472226">
      <w:pPr>
        <w:pStyle w:val="3"/>
        <w:pageBreakBefore w:val="0"/>
        <w:widowControl w:val="0"/>
        <w:numPr>
          <w:ilvl w:val="3"/>
          <w:numId w:val="0"/>
        </w:numPr>
        <w:kinsoku/>
        <w:wordWrap/>
        <w:overflowPunct/>
        <w:topLinePunct w:val="0"/>
        <w:bidi w:val="0"/>
        <w:snapToGrid/>
        <w:spacing w:before="120" w:after="120" w:line="460" w:lineRule="exact"/>
        <w:textAlignment w:val="auto"/>
        <w:rPr>
          <w:rFonts w:hint="eastAsia" w:ascii="宋体" w:hAnsi="宋体" w:eastAsia="宋体" w:cs="宋体"/>
          <w:b/>
          <w:bCs/>
          <w:color w:val="auto"/>
          <w:sz w:val="24"/>
          <w:szCs w:val="24"/>
        </w:rPr>
      </w:pPr>
      <w:bookmarkStart w:id="389" w:name="_Toc351203646"/>
      <w:r>
        <w:rPr>
          <w:rFonts w:hint="eastAsia" w:ascii="宋体" w:hAnsi="宋体" w:eastAsia="宋体" w:cs="宋体"/>
          <w:b/>
          <w:bCs/>
          <w:color w:val="auto"/>
          <w:sz w:val="24"/>
          <w:szCs w:val="24"/>
        </w:rPr>
        <w:t>14. 竣工结算</w:t>
      </w:r>
      <w:bookmarkEnd w:id="389"/>
    </w:p>
    <w:bookmarkEnd w:id="381"/>
    <w:bookmarkEnd w:id="382"/>
    <w:bookmarkEnd w:id="383"/>
    <w:bookmarkEnd w:id="384"/>
    <w:bookmarkEnd w:id="385"/>
    <w:bookmarkEnd w:id="386"/>
    <w:bookmarkEnd w:id="387"/>
    <w:bookmarkEnd w:id="388"/>
    <w:p w14:paraId="455831DE">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cs="宋体"/>
          <w:color w:val="auto"/>
          <w:sz w:val="24"/>
          <w:szCs w:val="24"/>
          <w:lang w:val="en-US" w:eastAsia="zh-CN"/>
        </w:rPr>
      </w:pPr>
      <w:bookmarkStart w:id="390" w:name="_Toc267251498"/>
      <w:bookmarkStart w:id="391" w:name="_Toc267251506"/>
      <w:bookmarkStart w:id="392" w:name="_Toc267251488"/>
      <w:bookmarkStart w:id="393" w:name="_Toc267251492"/>
      <w:bookmarkStart w:id="394" w:name="_Toc267251502"/>
      <w:bookmarkStart w:id="395" w:name="_Toc267251491"/>
      <w:bookmarkStart w:id="396" w:name="_Toc351203647"/>
      <w:bookmarkStart w:id="397" w:name="_Toc267251499"/>
      <w:bookmarkStart w:id="398" w:name="_Toc267251509"/>
      <w:bookmarkStart w:id="399" w:name="_Toc267251483"/>
      <w:bookmarkStart w:id="400" w:name="_Toc267251503"/>
      <w:bookmarkStart w:id="401" w:name="_Toc267251497"/>
      <w:bookmarkStart w:id="402" w:name="_Toc267251490"/>
      <w:bookmarkStart w:id="403" w:name="_Toc267251508"/>
      <w:bookmarkStart w:id="404" w:name="_Toc267251496"/>
      <w:bookmarkStart w:id="405" w:name="_Toc267251515"/>
      <w:bookmarkStart w:id="406" w:name="_Toc267251495"/>
      <w:bookmarkStart w:id="407" w:name="_Toc267251514"/>
      <w:bookmarkStart w:id="408" w:name="_Toc267251511"/>
      <w:bookmarkStart w:id="409" w:name="_Toc267251494"/>
      <w:bookmarkStart w:id="410" w:name="_Toc267251501"/>
      <w:bookmarkStart w:id="411" w:name="_Toc267251485"/>
      <w:bookmarkStart w:id="412" w:name="_Toc267251493"/>
      <w:bookmarkStart w:id="413" w:name="_Toc267251482"/>
      <w:bookmarkStart w:id="414" w:name="_Toc267251489"/>
      <w:bookmarkStart w:id="415" w:name="_Toc267251510"/>
      <w:bookmarkStart w:id="416" w:name="_Toc267251504"/>
      <w:bookmarkStart w:id="417" w:name="_Toc267251507"/>
      <w:bookmarkStart w:id="418" w:name="_Toc267251513"/>
      <w:bookmarkStart w:id="419" w:name="_Toc267251486"/>
      <w:bookmarkStart w:id="420" w:name="_Toc267251484"/>
      <w:r>
        <w:rPr>
          <w:rFonts w:hint="eastAsia" w:ascii="宋体" w:hAnsi="宋体" w:eastAsia="宋体" w:cs="宋体"/>
          <w:color w:val="auto"/>
          <w:sz w:val="24"/>
          <w:szCs w:val="24"/>
          <w:lang w:val="en-US" w:eastAsia="zh-CN"/>
        </w:rPr>
        <w:t>14.1 竣工结算申请</w:t>
      </w:r>
    </w:p>
    <w:p w14:paraId="1431423E">
      <w:pPr>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承包人提交竣工结算申请单的期限：</w:t>
      </w:r>
      <w:r>
        <w:rPr>
          <w:rFonts w:hint="eastAsia" w:ascii="宋体" w:hAnsi="宋体" w:eastAsia="宋体" w:cs="宋体"/>
          <w:color w:val="auto"/>
          <w:sz w:val="24"/>
          <w:szCs w:val="24"/>
          <w:u w:val="single"/>
        </w:rPr>
        <w:t>执行通用合同条款</w:t>
      </w:r>
      <w:r>
        <w:rPr>
          <w:rFonts w:hint="eastAsia" w:ascii="宋体" w:hAnsi="宋体" w:eastAsia="宋体" w:cs="宋体"/>
          <w:color w:val="auto"/>
          <w:sz w:val="24"/>
          <w:szCs w:val="24"/>
        </w:rPr>
        <w:t>。</w:t>
      </w:r>
    </w:p>
    <w:p w14:paraId="7C1F86C5">
      <w:pPr>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竣工结算申请单应包括的内容：</w:t>
      </w:r>
      <w:r>
        <w:rPr>
          <w:rFonts w:hint="eastAsia" w:ascii="宋体" w:hAnsi="宋体" w:eastAsia="宋体" w:cs="宋体"/>
          <w:color w:val="auto"/>
          <w:sz w:val="24"/>
          <w:szCs w:val="24"/>
          <w:u w:val="single"/>
        </w:rPr>
        <w:t>执行通用合同条款</w:t>
      </w:r>
      <w:r>
        <w:rPr>
          <w:rFonts w:hint="eastAsia" w:ascii="宋体" w:hAnsi="宋体" w:eastAsia="宋体" w:cs="宋体"/>
          <w:color w:val="auto"/>
          <w:sz w:val="24"/>
          <w:szCs w:val="24"/>
        </w:rPr>
        <w:t>。</w:t>
      </w:r>
    </w:p>
    <w:p w14:paraId="76B2B706">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cs="宋体"/>
          <w:color w:val="auto"/>
          <w:sz w:val="24"/>
          <w:szCs w:val="24"/>
        </w:rPr>
      </w:pPr>
      <w:bookmarkStart w:id="421" w:name="_Toc732"/>
      <w:r>
        <w:rPr>
          <w:rFonts w:hint="eastAsia" w:ascii="宋体" w:hAnsi="宋体" w:eastAsia="宋体" w:cs="宋体"/>
          <w:color w:val="auto"/>
          <w:sz w:val="24"/>
          <w:szCs w:val="24"/>
        </w:rPr>
        <w:t>14.2 竣工结算审核</w:t>
      </w:r>
      <w:bookmarkEnd w:id="421"/>
    </w:p>
    <w:p w14:paraId="15579D28">
      <w:pPr>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u w:val="single"/>
        </w:rPr>
      </w:pPr>
      <w:r>
        <w:rPr>
          <w:rFonts w:hint="eastAsia" w:ascii="宋体" w:hAnsi="宋体" w:eastAsia="宋体" w:cs="宋体"/>
          <w:color w:val="auto"/>
          <w:sz w:val="24"/>
          <w:szCs w:val="24"/>
        </w:rPr>
        <w:t>发包人审批竣工付款申请单的期限：</w:t>
      </w:r>
      <w:r>
        <w:rPr>
          <w:rFonts w:hint="eastAsia" w:ascii="宋体" w:hAnsi="宋体" w:eastAsia="宋体" w:cs="宋体"/>
          <w:color w:val="auto"/>
          <w:sz w:val="24"/>
          <w:szCs w:val="24"/>
          <w:u w:val="single"/>
        </w:rPr>
        <w:t>发包人审核须经审计部门审计，审计期限以审计部门的实际审查期限为准，审计期间不计入发包人完成审批竣工付款期限，以审计部门的审计结论作为结算依据，审计完成后28天内发包人完成审批竣工付款申请单的工作，审计期限不计入发包人完成审批竣工付款期限。最终结算金额以审计部门的审计结论作为结算依据，承包人不得提出异议。</w:t>
      </w:r>
    </w:p>
    <w:p w14:paraId="26FFC2FB">
      <w:pPr>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u w:val="single"/>
        </w:rPr>
      </w:pPr>
      <w:r>
        <w:rPr>
          <w:rFonts w:hint="eastAsia" w:ascii="宋体" w:hAnsi="宋体" w:eastAsia="宋体" w:cs="宋体"/>
          <w:color w:val="auto"/>
          <w:sz w:val="24"/>
          <w:szCs w:val="24"/>
        </w:rPr>
        <w:t>发包人完成竣工付款的期限：</w:t>
      </w:r>
      <w:r>
        <w:rPr>
          <w:rFonts w:hint="eastAsia" w:ascii="宋体" w:hAnsi="宋体" w:eastAsia="宋体" w:cs="宋体"/>
          <w:color w:val="auto"/>
          <w:sz w:val="24"/>
          <w:szCs w:val="24"/>
          <w:u w:val="single"/>
        </w:rPr>
        <w:t>审计结论作出后的合理期限内。因承包人不认可审计结论导致双方发生争议，进而出现付款延迟的，发包人不承担违约责任。</w:t>
      </w:r>
    </w:p>
    <w:p w14:paraId="731A74C4">
      <w:pPr>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关于竣工付款证书异议部分复核的方式和程序：</w:t>
      </w:r>
      <w:r>
        <w:rPr>
          <w:rFonts w:hint="eastAsia" w:ascii="宋体" w:hAnsi="宋体" w:eastAsia="宋体" w:cs="宋体"/>
          <w:color w:val="auto"/>
          <w:sz w:val="24"/>
          <w:szCs w:val="24"/>
          <w:u w:val="single"/>
        </w:rPr>
        <w:t>执行通用合同条款</w:t>
      </w:r>
      <w:r>
        <w:rPr>
          <w:rFonts w:hint="eastAsia" w:ascii="宋体" w:hAnsi="宋体" w:eastAsia="宋体" w:cs="宋体"/>
          <w:color w:val="auto"/>
          <w:sz w:val="24"/>
          <w:szCs w:val="24"/>
        </w:rPr>
        <w:t>。</w:t>
      </w:r>
    </w:p>
    <w:p w14:paraId="6793552C">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14.4 最终结清</w:t>
      </w:r>
    </w:p>
    <w:p w14:paraId="1B595784">
      <w:pPr>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14.4.1 最终结清申请单</w:t>
      </w:r>
    </w:p>
    <w:p w14:paraId="6CED581E">
      <w:pPr>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承包人提交最终结清申请单的份数：</w:t>
      </w:r>
      <w:r>
        <w:rPr>
          <w:rFonts w:hint="eastAsia" w:ascii="宋体" w:hAnsi="宋体" w:eastAsia="宋体" w:cs="宋体"/>
          <w:color w:val="auto"/>
          <w:sz w:val="24"/>
          <w:szCs w:val="24"/>
          <w:u w:val="single"/>
        </w:rPr>
        <w:t xml:space="preserve">陆份 </w:t>
      </w:r>
      <w:r>
        <w:rPr>
          <w:rFonts w:hint="eastAsia" w:ascii="宋体" w:hAnsi="宋体" w:eastAsia="宋体" w:cs="宋体"/>
          <w:color w:val="auto"/>
          <w:sz w:val="24"/>
          <w:szCs w:val="24"/>
        </w:rPr>
        <w:t>。</w:t>
      </w:r>
    </w:p>
    <w:p w14:paraId="033F6417">
      <w:pPr>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rPr>
        <w:t>承包人提交最终结算申请单的期限：</w:t>
      </w:r>
      <w:r>
        <w:rPr>
          <w:rFonts w:hint="eastAsia" w:ascii="宋体" w:hAnsi="宋体" w:eastAsia="宋体" w:cs="宋体"/>
          <w:color w:val="auto"/>
          <w:sz w:val="24"/>
          <w:szCs w:val="24"/>
          <w:u w:val="single"/>
        </w:rPr>
        <w:t>执行通用合同条款</w:t>
      </w:r>
      <w:r>
        <w:rPr>
          <w:rFonts w:hint="eastAsia" w:ascii="宋体" w:hAnsi="宋体" w:eastAsia="宋体" w:cs="宋体"/>
          <w:color w:val="auto"/>
          <w:sz w:val="24"/>
          <w:szCs w:val="24"/>
        </w:rPr>
        <w:t xml:space="preserve">。 </w:t>
      </w:r>
    </w:p>
    <w:p w14:paraId="698ECC66">
      <w:pPr>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14.4.2 最终结清证书和支付</w:t>
      </w:r>
    </w:p>
    <w:p w14:paraId="1ECAEA2F">
      <w:pPr>
        <w:keepNext w:val="0"/>
        <w:keepLines w:val="0"/>
        <w:pageBreakBefore w:val="0"/>
        <w:widowControl w:val="0"/>
        <w:kinsoku/>
        <w:wordWrap/>
        <w:overflowPunct/>
        <w:topLinePunct w:val="0"/>
        <w:autoSpaceDE w:val="0"/>
        <w:autoSpaceDN w:val="0"/>
        <w:bidi w:val="0"/>
        <w:adjustRightInd w:val="0"/>
        <w:snapToGrid/>
        <w:spacing w:line="440" w:lineRule="exact"/>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（1）发包人完成最终结清申请单的审批并颁发最终结清证书的期限：</w:t>
      </w:r>
      <w:r>
        <w:rPr>
          <w:rFonts w:hint="eastAsia" w:ascii="宋体" w:hAnsi="宋体" w:eastAsia="宋体" w:cs="宋体"/>
          <w:color w:val="auto"/>
          <w:sz w:val="24"/>
          <w:szCs w:val="24"/>
          <w:u w:val="single"/>
        </w:rPr>
        <w:t>执行通用合同条款</w:t>
      </w:r>
      <w:r>
        <w:rPr>
          <w:rFonts w:hint="eastAsia" w:ascii="宋体" w:hAnsi="宋体" w:eastAsia="宋体" w:cs="宋体"/>
          <w:color w:val="auto"/>
          <w:sz w:val="24"/>
          <w:szCs w:val="24"/>
        </w:rPr>
        <w:t>。</w:t>
      </w:r>
    </w:p>
    <w:p w14:paraId="7EBD4E32">
      <w:pPr>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（2）发包人完成支付的期限：</w:t>
      </w:r>
      <w:r>
        <w:rPr>
          <w:rFonts w:hint="eastAsia" w:ascii="宋体" w:hAnsi="宋体" w:eastAsia="宋体" w:cs="宋体"/>
          <w:b w:val="0"/>
          <w:bCs w:val="0"/>
          <w:color w:val="auto"/>
          <w:sz w:val="24"/>
          <w:szCs w:val="24"/>
          <w:u w:val="single"/>
          <w:lang w:val="en-US" w:eastAsia="zh-CN"/>
        </w:rPr>
        <w:t>执行通用合同条款。</w:t>
      </w:r>
    </w:p>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p w14:paraId="696BAEEA">
      <w:pPr>
        <w:pStyle w:val="3"/>
        <w:pageBreakBefore w:val="0"/>
        <w:widowControl w:val="0"/>
        <w:numPr>
          <w:ilvl w:val="3"/>
          <w:numId w:val="0"/>
        </w:numPr>
        <w:kinsoku/>
        <w:wordWrap/>
        <w:overflowPunct/>
        <w:topLinePunct w:val="0"/>
        <w:bidi w:val="0"/>
        <w:snapToGrid/>
        <w:spacing w:before="120" w:after="120" w:line="440" w:lineRule="exact"/>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15. 缺陷责任期与保修</w:t>
      </w:r>
    </w:p>
    <w:p w14:paraId="3B10FBE2">
      <w:pPr>
        <w:keepNext w:val="0"/>
        <w:keepLines w:val="0"/>
        <w:pageBreakBefore w:val="0"/>
        <w:widowControl w:val="0"/>
        <w:kinsoku/>
        <w:wordWrap/>
        <w:overflowPunct/>
        <w:topLinePunct w:val="0"/>
        <w:autoSpaceDE w:val="0"/>
        <w:autoSpaceDN w:val="0"/>
        <w:bidi w:val="0"/>
        <w:adjustRightInd w:val="0"/>
        <w:snapToGrid/>
        <w:spacing w:line="440" w:lineRule="exact"/>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15.2缺陷责任期</w:t>
      </w:r>
    </w:p>
    <w:p w14:paraId="3370881F">
      <w:pPr>
        <w:keepNext w:val="0"/>
        <w:keepLines w:val="0"/>
        <w:pageBreakBefore w:val="0"/>
        <w:widowControl w:val="0"/>
        <w:kinsoku/>
        <w:wordWrap/>
        <w:overflowPunct/>
        <w:topLinePunct w:val="0"/>
        <w:bidi w:val="0"/>
        <w:snapToGrid/>
        <w:spacing w:line="440" w:lineRule="exact"/>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缺陷责任期的具体期限：</w:t>
      </w:r>
      <w:r>
        <w:rPr>
          <w:rFonts w:hint="eastAsia" w:ascii="宋体" w:hAnsi="宋体" w:eastAsia="宋体" w:cs="宋体"/>
          <w:color w:val="auto"/>
          <w:sz w:val="24"/>
          <w:szCs w:val="24"/>
          <w:u w:val="single"/>
        </w:rPr>
        <w:t>24个月</w:t>
      </w:r>
      <w:r>
        <w:rPr>
          <w:rFonts w:hint="eastAsia" w:ascii="宋体" w:hAnsi="宋体" w:eastAsia="宋体" w:cs="宋体"/>
          <w:color w:val="auto"/>
          <w:sz w:val="24"/>
          <w:szCs w:val="24"/>
        </w:rPr>
        <w:t>。</w:t>
      </w:r>
    </w:p>
    <w:p w14:paraId="69E1083F">
      <w:pPr>
        <w:keepNext w:val="0"/>
        <w:keepLines w:val="0"/>
        <w:pageBreakBefore w:val="0"/>
        <w:widowControl w:val="0"/>
        <w:kinsoku/>
        <w:wordWrap/>
        <w:overflowPunct/>
        <w:topLinePunct w:val="0"/>
        <w:autoSpaceDE w:val="0"/>
        <w:autoSpaceDN w:val="0"/>
        <w:bidi w:val="0"/>
        <w:adjustRightInd w:val="0"/>
        <w:snapToGrid/>
        <w:spacing w:line="440" w:lineRule="exact"/>
        <w:ind w:firstLine="480" w:firstLineChars="200"/>
        <w:jc w:val="left"/>
        <w:textAlignment w:val="auto"/>
        <w:rPr>
          <w:rFonts w:hint="eastAsia" w:ascii="宋体" w:hAnsi="宋体" w:eastAsia="宋体" w:cs="宋体"/>
          <w:color w:val="auto"/>
          <w:sz w:val="24"/>
          <w:szCs w:val="24"/>
        </w:rPr>
      </w:pPr>
      <w:bookmarkStart w:id="422" w:name="_Toc31288"/>
      <w:r>
        <w:rPr>
          <w:rFonts w:hint="eastAsia" w:ascii="宋体" w:hAnsi="宋体" w:eastAsia="宋体" w:cs="宋体"/>
          <w:color w:val="auto"/>
          <w:sz w:val="24"/>
          <w:szCs w:val="24"/>
        </w:rPr>
        <w:t>15.3 质量保证金</w:t>
      </w:r>
      <w:bookmarkEnd w:id="422"/>
    </w:p>
    <w:p w14:paraId="3ABA4747">
      <w:pPr>
        <w:keepNext w:val="0"/>
        <w:keepLines w:val="0"/>
        <w:pageBreakBefore w:val="0"/>
        <w:widowControl w:val="0"/>
        <w:kinsoku/>
        <w:wordWrap/>
        <w:overflowPunct/>
        <w:topLinePunct w:val="0"/>
        <w:bidi w:val="0"/>
        <w:snapToGrid/>
        <w:spacing w:line="440" w:lineRule="exact"/>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关于是否扣留质量保证金的约定：</w:t>
      </w:r>
      <w:r>
        <w:rPr>
          <w:rFonts w:hint="eastAsia" w:ascii="宋体" w:hAnsi="宋体" w:cs="宋体"/>
          <w:color w:val="auto"/>
          <w:sz w:val="24"/>
          <w:szCs w:val="24"/>
          <w:u w:val="single"/>
          <w:lang w:val="en-US" w:eastAsia="zh-CN"/>
        </w:rPr>
        <w:t xml:space="preserve"> 不扣留  </w:t>
      </w:r>
      <w:r>
        <w:rPr>
          <w:rFonts w:hint="eastAsia" w:ascii="宋体" w:hAnsi="宋体" w:eastAsia="宋体" w:cs="宋体"/>
          <w:color w:val="auto"/>
          <w:sz w:val="24"/>
          <w:szCs w:val="24"/>
        </w:rPr>
        <w:t>。在工程项目竣工前，承包人按专用合同条款第3.7条提供履约担保的，发包人不得同时预留工程质量保证金。</w:t>
      </w:r>
    </w:p>
    <w:p w14:paraId="1CCC1C88">
      <w:pPr>
        <w:keepNext w:val="0"/>
        <w:keepLines w:val="0"/>
        <w:pageBreakBefore w:val="0"/>
        <w:widowControl w:val="0"/>
        <w:kinsoku/>
        <w:wordWrap/>
        <w:overflowPunct/>
        <w:topLinePunct w:val="0"/>
        <w:bidi w:val="0"/>
        <w:snapToGrid/>
        <w:spacing w:line="440" w:lineRule="exact"/>
        <w:ind w:firstLine="480" w:firstLineChars="200"/>
        <w:jc w:val="left"/>
        <w:textAlignment w:val="auto"/>
        <w:outlineLvl w:val="0"/>
        <w:rPr>
          <w:rFonts w:hint="eastAsia" w:ascii="宋体" w:hAnsi="宋体" w:eastAsia="宋体" w:cs="宋体"/>
          <w:color w:val="auto"/>
          <w:sz w:val="24"/>
          <w:szCs w:val="24"/>
        </w:rPr>
      </w:pPr>
      <w:bookmarkStart w:id="423" w:name="_Toc7736"/>
      <w:bookmarkStart w:id="424" w:name="_Toc1998"/>
      <w:r>
        <w:rPr>
          <w:rFonts w:hint="eastAsia" w:ascii="宋体" w:hAnsi="宋体" w:eastAsia="宋体" w:cs="宋体"/>
          <w:color w:val="auto"/>
          <w:sz w:val="24"/>
          <w:szCs w:val="24"/>
        </w:rPr>
        <w:t>15.3.1 承包人提供质量保证金的方式</w:t>
      </w:r>
      <w:bookmarkEnd w:id="423"/>
      <w:bookmarkEnd w:id="424"/>
    </w:p>
    <w:p w14:paraId="79F9AD26">
      <w:pPr>
        <w:keepNext w:val="0"/>
        <w:keepLines w:val="0"/>
        <w:pageBreakBefore w:val="0"/>
        <w:widowControl w:val="0"/>
        <w:kinsoku/>
        <w:wordWrap/>
        <w:overflowPunct/>
        <w:topLinePunct w:val="0"/>
        <w:bidi w:val="0"/>
        <w:snapToGrid/>
        <w:spacing w:line="440" w:lineRule="exact"/>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质量保证金采用以下第</w:t>
      </w:r>
      <w:r>
        <w:rPr>
          <w:rFonts w:hint="eastAsia" w:ascii="宋体" w:hAnsi="宋体" w:eastAsia="宋体" w:cs="宋体"/>
          <w:color w:val="auto"/>
          <w:sz w:val="24"/>
          <w:szCs w:val="24"/>
          <w:u w:val="single"/>
        </w:rPr>
        <w:t xml:space="preserve"> </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种方式：</w:t>
      </w:r>
    </w:p>
    <w:p w14:paraId="29FB4BCF">
      <w:pPr>
        <w:keepNext w:val="0"/>
        <w:keepLines w:val="0"/>
        <w:pageBreakBefore w:val="0"/>
        <w:widowControl w:val="0"/>
        <w:kinsoku/>
        <w:wordWrap/>
        <w:overflowPunct/>
        <w:topLinePunct w:val="0"/>
        <w:autoSpaceDE w:val="0"/>
        <w:autoSpaceDN w:val="0"/>
        <w:bidi w:val="0"/>
        <w:adjustRightInd w:val="0"/>
        <w:snapToGrid/>
        <w:spacing w:line="440" w:lineRule="exact"/>
        <w:ind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（1）质量保证金保函，保证金额为：</w:t>
      </w:r>
      <w:r>
        <w:rPr>
          <w:rFonts w:hint="eastAsia" w:ascii="宋体" w:hAnsi="宋体" w:eastAsia="宋体" w:cs="宋体"/>
          <w:color w:val="auto"/>
          <w:kern w:val="0"/>
          <w:sz w:val="24"/>
          <w:szCs w:val="24"/>
          <w:u w:val="single"/>
        </w:rPr>
        <w:t xml:space="preserve">   </w:t>
      </w:r>
      <w:r>
        <w:rPr>
          <w:rFonts w:hint="eastAsia" w:ascii="宋体" w:hAnsi="宋体" w:cs="宋体"/>
          <w:color w:val="auto"/>
          <w:kern w:val="0"/>
          <w:sz w:val="24"/>
          <w:szCs w:val="24"/>
          <w:u w:val="single"/>
          <w:lang w:val="en-US" w:eastAsia="zh-CN"/>
        </w:rPr>
        <w:t xml:space="preserve">/ </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 xml:space="preserve">； </w:t>
      </w:r>
    </w:p>
    <w:p w14:paraId="1961DE76">
      <w:pPr>
        <w:keepNext w:val="0"/>
        <w:keepLines w:val="0"/>
        <w:pageBreakBefore w:val="0"/>
        <w:widowControl w:val="0"/>
        <w:kinsoku/>
        <w:wordWrap/>
        <w:overflowPunct/>
        <w:topLinePunct w:val="0"/>
        <w:autoSpaceDE w:val="0"/>
        <w:autoSpaceDN w:val="0"/>
        <w:bidi w:val="0"/>
        <w:adjustRightInd w:val="0"/>
        <w:snapToGrid/>
        <w:spacing w:line="440" w:lineRule="exact"/>
        <w:ind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（2）</w:t>
      </w:r>
      <w:r>
        <w:rPr>
          <w:rFonts w:hint="eastAsia" w:ascii="宋体" w:hAnsi="宋体" w:eastAsia="宋体" w:cs="宋体"/>
          <w:color w:val="auto"/>
          <w:kern w:val="0"/>
          <w:sz w:val="24"/>
          <w:szCs w:val="24"/>
          <w:u w:val="single"/>
        </w:rPr>
        <w:t xml:space="preserve">  </w:t>
      </w:r>
      <w:r>
        <w:rPr>
          <w:rFonts w:hint="eastAsia" w:ascii="宋体" w:hAnsi="宋体" w:cs="宋体"/>
          <w:color w:val="auto"/>
          <w:kern w:val="0"/>
          <w:sz w:val="24"/>
          <w:szCs w:val="24"/>
          <w:u w:val="single"/>
          <w:lang w:val="en-US" w:eastAsia="zh-CN"/>
        </w:rPr>
        <w:t xml:space="preserve">/  </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%的工程款；</w:t>
      </w:r>
    </w:p>
    <w:p w14:paraId="56C52BDA">
      <w:pPr>
        <w:keepNext w:val="0"/>
        <w:keepLines w:val="0"/>
        <w:pageBreakBefore w:val="0"/>
        <w:widowControl w:val="0"/>
        <w:kinsoku/>
        <w:wordWrap/>
        <w:overflowPunct/>
        <w:topLinePunct w:val="0"/>
        <w:autoSpaceDE w:val="0"/>
        <w:autoSpaceDN w:val="0"/>
        <w:bidi w:val="0"/>
        <w:adjustRightInd w:val="0"/>
        <w:snapToGrid/>
        <w:spacing w:line="440" w:lineRule="exact"/>
        <w:ind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（3）其他方式:</w:t>
      </w:r>
      <w:r>
        <w:rPr>
          <w:rFonts w:hint="eastAsia" w:ascii="宋体" w:hAnsi="宋体" w:eastAsia="宋体" w:cs="宋体"/>
          <w:color w:val="auto"/>
          <w:kern w:val="0"/>
          <w:sz w:val="24"/>
          <w:szCs w:val="24"/>
          <w:u w:val="single"/>
        </w:rPr>
        <w:t xml:space="preserve">     </w:t>
      </w:r>
      <w:r>
        <w:rPr>
          <w:rFonts w:hint="eastAsia" w:ascii="宋体" w:hAnsi="宋体" w:cs="宋体"/>
          <w:color w:val="auto"/>
          <w:kern w:val="0"/>
          <w:sz w:val="24"/>
          <w:szCs w:val="24"/>
          <w:u w:val="single"/>
          <w:lang w:val="en-US" w:eastAsia="zh-CN"/>
        </w:rPr>
        <w:t xml:space="preserve"> / </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w:t>
      </w:r>
    </w:p>
    <w:p w14:paraId="4025D967">
      <w:pPr>
        <w:keepNext w:val="0"/>
        <w:keepLines w:val="0"/>
        <w:pageBreakBefore w:val="0"/>
        <w:widowControl w:val="0"/>
        <w:kinsoku/>
        <w:wordWrap/>
        <w:overflowPunct/>
        <w:topLinePunct w:val="0"/>
        <w:bidi w:val="0"/>
        <w:snapToGrid/>
        <w:spacing w:line="440" w:lineRule="exact"/>
        <w:ind w:firstLine="480" w:firstLineChars="200"/>
        <w:jc w:val="left"/>
        <w:textAlignment w:val="auto"/>
        <w:outlineLvl w:val="0"/>
        <w:rPr>
          <w:rFonts w:hint="eastAsia" w:ascii="宋体" w:hAnsi="宋体" w:eastAsia="宋体" w:cs="宋体"/>
          <w:color w:val="auto"/>
          <w:sz w:val="24"/>
          <w:szCs w:val="24"/>
        </w:rPr>
      </w:pPr>
      <w:bookmarkStart w:id="425" w:name="_Toc9520"/>
      <w:bookmarkStart w:id="426" w:name="_Toc24622"/>
      <w:r>
        <w:rPr>
          <w:rFonts w:hint="eastAsia" w:ascii="宋体" w:hAnsi="宋体" w:eastAsia="宋体" w:cs="宋体"/>
          <w:color w:val="auto"/>
          <w:sz w:val="24"/>
          <w:szCs w:val="24"/>
        </w:rPr>
        <w:t>15.3.2 质量保证金的扣留</w:t>
      </w:r>
      <w:bookmarkEnd w:id="425"/>
      <w:bookmarkEnd w:id="426"/>
      <w:r>
        <w:rPr>
          <w:rFonts w:hint="eastAsia" w:ascii="宋体" w:hAnsi="宋体" w:eastAsia="宋体" w:cs="宋体"/>
          <w:color w:val="auto"/>
          <w:sz w:val="24"/>
          <w:szCs w:val="24"/>
        </w:rPr>
        <w:t xml:space="preserve"> </w:t>
      </w:r>
    </w:p>
    <w:p w14:paraId="69ADE4DD">
      <w:pPr>
        <w:keepNext w:val="0"/>
        <w:keepLines w:val="0"/>
        <w:pageBreakBefore w:val="0"/>
        <w:widowControl w:val="0"/>
        <w:kinsoku/>
        <w:wordWrap/>
        <w:overflowPunct/>
        <w:topLinePunct w:val="0"/>
        <w:bidi w:val="0"/>
        <w:snapToGrid/>
        <w:spacing w:line="440" w:lineRule="exact"/>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质量保证金的扣留采取以下第</w:t>
      </w:r>
      <w:r>
        <w:rPr>
          <w:rFonts w:hint="eastAsia" w:ascii="宋体" w:hAnsi="宋体" w:eastAsia="宋体" w:cs="宋体"/>
          <w:color w:val="auto"/>
          <w:sz w:val="24"/>
          <w:szCs w:val="24"/>
          <w:u w:val="single"/>
        </w:rPr>
        <w:t xml:space="preserve"> </w:t>
      </w:r>
      <w:r>
        <w:rPr>
          <w:rFonts w:hint="eastAsia" w:ascii="宋体" w:hAnsi="宋体" w:cs="宋体"/>
          <w:color w:val="auto"/>
          <w:sz w:val="24"/>
          <w:szCs w:val="24"/>
          <w:u w:val="single"/>
          <w:lang w:val="en-US" w:eastAsia="zh-CN"/>
        </w:rPr>
        <w:t>/</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种方式：</w:t>
      </w:r>
    </w:p>
    <w:p w14:paraId="2479E1E4">
      <w:pPr>
        <w:keepNext w:val="0"/>
        <w:keepLines w:val="0"/>
        <w:pageBreakBefore w:val="0"/>
        <w:widowControl w:val="0"/>
        <w:kinsoku/>
        <w:wordWrap/>
        <w:overflowPunct/>
        <w:topLinePunct w:val="0"/>
        <w:autoSpaceDE w:val="0"/>
        <w:autoSpaceDN w:val="0"/>
        <w:bidi w:val="0"/>
        <w:adjustRightInd w:val="0"/>
        <w:snapToGrid/>
        <w:spacing w:line="440" w:lineRule="exact"/>
        <w:ind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（1）在支付工程进度款时逐次扣留，在此情形下，质量保证金的计算基数不包括预付款的支付、扣回以及价格调整的金额；</w:t>
      </w:r>
    </w:p>
    <w:p w14:paraId="304DD67B">
      <w:pPr>
        <w:keepNext w:val="0"/>
        <w:keepLines w:val="0"/>
        <w:pageBreakBefore w:val="0"/>
        <w:widowControl w:val="0"/>
        <w:kinsoku/>
        <w:wordWrap/>
        <w:overflowPunct/>
        <w:topLinePunct w:val="0"/>
        <w:autoSpaceDE w:val="0"/>
        <w:autoSpaceDN w:val="0"/>
        <w:bidi w:val="0"/>
        <w:adjustRightInd w:val="0"/>
        <w:snapToGrid/>
        <w:spacing w:line="440" w:lineRule="exact"/>
        <w:ind w:firstLine="480" w:firstLineChars="200"/>
        <w:jc w:val="left"/>
        <w:textAlignment w:val="auto"/>
        <w:outlineLvl w:val="0"/>
        <w:rPr>
          <w:rFonts w:hint="eastAsia" w:ascii="宋体" w:hAnsi="宋体" w:eastAsia="宋体" w:cs="宋体"/>
          <w:color w:val="auto"/>
          <w:kern w:val="0"/>
          <w:sz w:val="24"/>
          <w:szCs w:val="24"/>
        </w:rPr>
      </w:pPr>
      <w:bookmarkStart w:id="427" w:name="_Toc17360"/>
      <w:bookmarkStart w:id="428" w:name="_Toc440"/>
      <w:r>
        <w:rPr>
          <w:rFonts w:hint="eastAsia" w:ascii="宋体" w:hAnsi="宋体" w:eastAsia="宋体" w:cs="宋体"/>
          <w:color w:val="auto"/>
          <w:kern w:val="0"/>
          <w:sz w:val="24"/>
          <w:szCs w:val="24"/>
        </w:rPr>
        <w:t>（2）工程竣工结算时一次性扣留质量保证金；</w:t>
      </w:r>
      <w:bookmarkEnd w:id="427"/>
      <w:bookmarkEnd w:id="428"/>
    </w:p>
    <w:p w14:paraId="052FD8CD">
      <w:pPr>
        <w:keepNext w:val="0"/>
        <w:keepLines w:val="0"/>
        <w:pageBreakBefore w:val="0"/>
        <w:widowControl w:val="0"/>
        <w:kinsoku/>
        <w:wordWrap/>
        <w:overflowPunct/>
        <w:topLinePunct w:val="0"/>
        <w:autoSpaceDE w:val="0"/>
        <w:autoSpaceDN w:val="0"/>
        <w:bidi w:val="0"/>
        <w:adjustRightInd w:val="0"/>
        <w:snapToGrid/>
        <w:spacing w:line="440" w:lineRule="exact"/>
        <w:ind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（3）其他扣留方式:</w:t>
      </w:r>
      <w:r>
        <w:rPr>
          <w:rFonts w:hint="eastAsia" w:ascii="宋体" w:hAnsi="宋体" w:eastAsia="宋体" w:cs="宋体"/>
          <w:color w:val="auto"/>
          <w:kern w:val="0"/>
          <w:sz w:val="24"/>
          <w:szCs w:val="24"/>
          <w:u w:val="single"/>
        </w:rPr>
        <w:t xml:space="preserve">    /     </w:t>
      </w:r>
      <w:r>
        <w:rPr>
          <w:rFonts w:hint="eastAsia" w:ascii="宋体" w:hAnsi="宋体" w:eastAsia="宋体" w:cs="宋体"/>
          <w:color w:val="auto"/>
          <w:kern w:val="0"/>
          <w:sz w:val="24"/>
          <w:szCs w:val="24"/>
        </w:rPr>
        <w:t>。</w:t>
      </w:r>
    </w:p>
    <w:p w14:paraId="2F77FD03">
      <w:pPr>
        <w:keepNext w:val="0"/>
        <w:keepLines w:val="0"/>
        <w:pageBreakBefore w:val="0"/>
        <w:widowControl w:val="0"/>
        <w:kinsoku/>
        <w:wordWrap/>
        <w:overflowPunct/>
        <w:topLinePunct w:val="0"/>
        <w:bidi w:val="0"/>
        <w:snapToGrid/>
        <w:spacing w:line="440" w:lineRule="exact"/>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关于质量保证金的补充约定：</w:t>
      </w:r>
      <w:r>
        <w:rPr>
          <w:rFonts w:hint="eastAsia" w:ascii="宋体" w:hAnsi="宋体" w:cs="宋体"/>
          <w:color w:val="auto"/>
          <w:kern w:val="0"/>
          <w:sz w:val="24"/>
          <w:szCs w:val="24"/>
          <w:u w:val="single"/>
          <w:lang w:val="en-US" w:eastAsia="zh-CN"/>
        </w:rPr>
        <w:t>/</w:t>
      </w:r>
      <w:r>
        <w:rPr>
          <w:rFonts w:hint="eastAsia" w:ascii="宋体" w:hAnsi="宋体" w:eastAsia="宋体" w:cs="宋体"/>
          <w:color w:val="auto"/>
          <w:kern w:val="0"/>
          <w:sz w:val="24"/>
          <w:szCs w:val="24"/>
        </w:rPr>
        <w:t>。</w:t>
      </w:r>
    </w:p>
    <w:p w14:paraId="63AF6D94">
      <w:pPr>
        <w:keepNext w:val="0"/>
        <w:keepLines w:val="0"/>
        <w:pageBreakBefore w:val="0"/>
        <w:widowControl w:val="0"/>
        <w:kinsoku/>
        <w:wordWrap/>
        <w:overflowPunct/>
        <w:topLinePunct w:val="0"/>
        <w:autoSpaceDE w:val="0"/>
        <w:autoSpaceDN w:val="0"/>
        <w:bidi w:val="0"/>
        <w:adjustRightInd w:val="0"/>
        <w:snapToGrid/>
        <w:spacing w:line="440" w:lineRule="exact"/>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15.4保修</w:t>
      </w:r>
    </w:p>
    <w:p w14:paraId="019AAA9E">
      <w:pPr>
        <w:keepNext w:val="0"/>
        <w:keepLines w:val="0"/>
        <w:pageBreakBefore w:val="0"/>
        <w:widowControl w:val="0"/>
        <w:kinsoku/>
        <w:wordWrap/>
        <w:overflowPunct/>
        <w:topLinePunct w:val="0"/>
        <w:autoSpaceDE w:val="0"/>
        <w:autoSpaceDN w:val="0"/>
        <w:bidi w:val="0"/>
        <w:adjustRightInd w:val="0"/>
        <w:snapToGrid/>
        <w:spacing w:line="440" w:lineRule="exact"/>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15.4.1 保修责任</w:t>
      </w:r>
    </w:p>
    <w:p w14:paraId="60F952AD">
      <w:pPr>
        <w:keepNext w:val="0"/>
        <w:keepLines w:val="0"/>
        <w:pageBreakBefore w:val="0"/>
        <w:widowControl w:val="0"/>
        <w:kinsoku/>
        <w:wordWrap/>
        <w:overflowPunct/>
        <w:topLinePunct w:val="0"/>
        <w:bidi w:val="0"/>
        <w:snapToGrid/>
        <w:spacing w:line="440" w:lineRule="exact"/>
        <w:ind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sz w:val="24"/>
          <w:szCs w:val="24"/>
        </w:rPr>
        <w:t>工程保修期为：</w:t>
      </w:r>
      <w:r>
        <w:rPr>
          <w:rFonts w:hint="eastAsia" w:ascii="宋体" w:hAnsi="宋体" w:eastAsia="宋体" w:cs="宋体"/>
          <w:color w:val="auto"/>
          <w:sz w:val="24"/>
          <w:szCs w:val="24"/>
          <w:u w:val="single"/>
        </w:rPr>
        <w:t>见工程质量保修书</w:t>
      </w:r>
      <w:r>
        <w:rPr>
          <w:rFonts w:hint="eastAsia" w:ascii="宋体" w:hAnsi="宋体" w:eastAsia="宋体" w:cs="宋体"/>
          <w:color w:val="auto"/>
          <w:kern w:val="0"/>
          <w:sz w:val="24"/>
          <w:szCs w:val="24"/>
        </w:rPr>
        <w:t>。</w:t>
      </w:r>
    </w:p>
    <w:p w14:paraId="65A6F634">
      <w:pPr>
        <w:keepNext w:val="0"/>
        <w:keepLines w:val="0"/>
        <w:pageBreakBefore w:val="0"/>
        <w:widowControl w:val="0"/>
        <w:kinsoku/>
        <w:wordWrap/>
        <w:overflowPunct/>
        <w:topLinePunct w:val="0"/>
        <w:bidi w:val="0"/>
        <w:snapToGrid/>
        <w:spacing w:line="440" w:lineRule="exact"/>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15.4.3 修复通知</w:t>
      </w:r>
    </w:p>
    <w:p w14:paraId="350146B2">
      <w:pPr>
        <w:keepNext w:val="0"/>
        <w:keepLines w:val="0"/>
        <w:pageBreakBefore w:val="0"/>
        <w:widowControl w:val="0"/>
        <w:kinsoku/>
        <w:wordWrap/>
        <w:overflowPunct/>
        <w:topLinePunct w:val="0"/>
        <w:bidi w:val="0"/>
        <w:snapToGrid/>
        <w:spacing w:line="440" w:lineRule="exact"/>
        <w:ind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承包人收到保修通知并到达工程现场的合理时间：</w:t>
      </w:r>
      <w:r>
        <w:rPr>
          <w:rFonts w:hint="eastAsia" w:ascii="宋体" w:hAnsi="宋体" w:eastAsia="宋体" w:cs="宋体"/>
          <w:color w:val="auto"/>
          <w:kern w:val="0"/>
          <w:sz w:val="24"/>
          <w:szCs w:val="24"/>
          <w:u w:val="single"/>
        </w:rPr>
        <w:t>24小时内</w:t>
      </w:r>
      <w:r>
        <w:rPr>
          <w:rFonts w:hint="eastAsia" w:ascii="宋体" w:hAnsi="宋体" w:eastAsia="宋体" w:cs="宋体"/>
          <w:color w:val="auto"/>
          <w:kern w:val="0"/>
          <w:sz w:val="24"/>
          <w:szCs w:val="24"/>
        </w:rPr>
        <w:t>。</w:t>
      </w:r>
    </w:p>
    <w:p w14:paraId="193872E0">
      <w:pPr>
        <w:pStyle w:val="3"/>
        <w:pageBreakBefore w:val="0"/>
        <w:widowControl w:val="0"/>
        <w:numPr>
          <w:ilvl w:val="3"/>
          <w:numId w:val="0"/>
        </w:numPr>
        <w:kinsoku/>
        <w:wordWrap/>
        <w:overflowPunct/>
        <w:topLinePunct w:val="0"/>
        <w:bidi w:val="0"/>
        <w:snapToGrid/>
        <w:spacing w:before="120" w:after="120" w:line="440" w:lineRule="exact"/>
        <w:textAlignment w:val="auto"/>
        <w:rPr>
          <w:rFonts w:hint="eastAsia" w:ascii="宋体" w:hAnsi="宋体" w:eastAsia="宋体" w:cs="宋体"/>
          <w:b/>
          <w:bCs/>
          <w:color w:val="auto"/>
          <w:sz w:val="24"/>
          <w:szCs w:val="24"/>
        </w:rPr>
      </w:pPr>
      <w:bookmarkStart w:id="429" w:name="_Toc351203648"/>
      <w:bookmarkStart w:id="430" w:name="_Toc280868717"/>
      <w:bookmarkStart w:id="431" w:name="_Toc280868718"/>
      <w:r>
        <w:rPr>
          <w:rFonts w:hint="eastAsia" w:ascii="宋体" w:hAnsi="宋体" w:eastAsia="宋体" w:cs="宋体"/>
          <w:b/>
          <w:bCs/>
          <w:color w:val="auto"/>
          <w:sz w:val="24"/>
          <w:szCs w:val="24"/>
        </w:rPr>
        <w:t>16. 违约</w:t>
      </w:r>
      <w:bookmarkEnd w:id="429"/>
    </w:p>
    <w:p w14:paraId="5F3BA863">
      <w:pPr>
        <w:keepNext w:val="0"/>
        <w:keepLines w:val="0"/>
        <w:pageBreakBefore w:val="0"/>
        <w:widowControl w:val="0"/>
        <w:kinsoku/>
        <w:wordWrap/>
        <w:overflowPunct/>
        <w:topLinePunct w:val="0"/>
        <w:autoSpaceDE w:val="0"/>
        <w:autoSpaceDN w:val="0"/>
        <w:bidi w:val="0"/>
        <w:adjustRightInd w:val="0"/>
        <w:snapToGrid/>
        <w:spacing w:line="440" w:lineRule="exact"/>
        <w:ind w:firstLine="480" w:firstLineChars="200"/>
        <w:jc w:val="left"/>
        <w:textAlignment w:val="auto"/>
        <w:rPr>
          <w:rFonts w:hint="eastAsia" w:ascii="宋体" w:hAnsi="宋体" w:eastAsia="宋体" w:cs="宋体"/>
          <w:color w:val="auto"/>
          <w:sz w:val="24"/>
          <w:szCs w:val="24"/>
        </w:rPr>
      </w:pPr>
      <w:bookmarkStart w:id="432" w:name="_Toc26634"/>
      <w:r>
        <w:rPr>
          <w:rFonts w:hint="eastAsia" w:ascii="宋体" w:hAnsi="宋体" w:eastAsia="宋体" w:cs="宋体"/>
          <w:color w:val="auto"/>
          <w:sz w:val="24"/>
          <w:szCs w:val="24"/>
        </w:rPr>
        <w:t>16.1 发包人违约</w:t>
      </w:r>
      <w:bookmarkEnd w:id="432"/>
    </w:p>
    <w:p w14:paraId="583BCAD3">
      <w:pPr>
        <w:keepNext w:val="0"/>
        <w:keepLines w:val="0"/>
        <w:pageBreakBefore w:val="0"/>
        <w:widowControl w:val="0"/>
        <w:kinsoku/>
        <w:wordWrap/>
        <w:overflowPunct/>
        <w:topLinePunct w:val="0"/>
        <w:autoSpaceDE w:val="0"/>
        <w:autoSpaceDN w:val="0"/>
        <w:bidi w:val="0"/>
        <w:adjustRightInd w:val="0"/>
        <w:snapToGrid/>
        <w:spacing w:line="440" w:lineRule="exact"/>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16.1.1发包人违约的情形</w:t>
      </w:r>
    </w:p>
    <w:p w14:paraId="60A14858">
      <w:pPr>
        <w:keepNext w:val="0"/>
        <w:keepLines w:val="0"/>
        <w:pageBreakBefore w:val="0"/>
        <w:widowControl w:val="0"/>
        <w:kinsoku/>
        <w:wordWrap/>
        <w:overflowPunct/>
        <w:topLinePunct w:val="0"/>
        <w:bidi w:val="0"/>
        <w:snapToGrid/>
        <w:spacing w:line="440" w:lineRule="exact"/>
        <w:ind w:left="0" w:leftChars="0"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发包人违约的其他情形：</w:t>
      </w:r>
      <w:r>
        <w:rPr>
          <w:rFonts w:hint="eastAsia" w:ascii="宋体" w:hAnsi="宋体" w:eastAsia="宋体" w:cs="宋体"/>
          <w:color w:val="auto"/>
          <w:kern w:val="0"/>
          <w:sz w:val="24"/>
          <w:szCs w:val="24"/>
          <w:u w:val="single"/>
        </w:rPr>
        <w:t xml:space="preserve">     /    </w:t>
      </w:r>
      <w:r>
        <w:rPr>
          <w:rFonts w:hint="eastAsia" w:ascii="宋体" w:hAnsi="宋体" w:eastAsia="宋体" w:cs="宋体"/>
          <w:color w:val="auto"/>
          <w:kern w:val="0"/>
          <w:sz w:val="24"/>
          <w:szCs w:val="24"/>
        </w:rPr>
        <w:t>。</w:t>
      </w:r>
    </w:p>
    <w:p w14:paraId="70C76371">
      <w:pPr>
        <w:keepNext w:val="0"/>
        <w:keepLines w:val="0"/>
        <w:pageBreakBefore w:val="0"/>
        <w:widowControl w:val="0"/>
        <w:kinsoku/>
        <w:wordWrap/>
        <w:overflowPunct/>
        <w:topLinePunct w:val="0"/>
        <w:bidi w:val="0"/>
        <w:snapToGrid/>
        <w:spacing w:line="440" w:lineRule="exact"/>
        <w:ind w:left="0" w:leftChars="0"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16.1.2 发包人违约的责任</w:t>
      </w:r>
    </w:p>
    <w:p w14:paraId="5A8AC329">
      <w:pPr>
        <w:keepNext w:val="0"/>
        <w:keepLines w:val="0"/>
        <w:pageBreakBefore w:val="0"/>
        <w:widowControl w:val="0"/>
        <w:kinsoku/>
        <w:wordWrap/>
        <w:overflowPunct/>
        <w:topLinePunct w:val="0"/>
        <w:bidi w:val="0"/>
        <w:snapToGrid/>
        <w:spacing w:line="440" w:lineRule="exact"/>
        <w:ind w:left="0" w:leftChars="0"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发包人违约责任的承担方式和计算方法：</w:t>
      </w:r>
    </w:p>
    <w:p w14:paraId="73794A02">
      <w:pPr>
        <w:keepNext w:val="0"/>
        <w:keepLines w:val="0"/>
        <w:pageBreakBefore w:val="0"/>
        <w:widowControl w:val="0"/>
        <w:kinsoku/>
        <w:wordWrap/>
        <w:overflowPunct/>
        <w:topLinePunct w:val="0"/>
        <w:bidi w:val="0"/>
        <w:snapToGrid/>
        <w:spacing w:line="440" w:lineRule="exact"/>
        <w:ind w:left="0" w:leftChars="0" w:firstLine="480" w:firstLineChars="200"/>
        <w:jc w:val="left"/>
        <w:textAlignment w:val="auto"/>
        <w:rPr>
          <w:rFonts w:hint="eastAsia" w:ascii="宋体" w:hAnsi="宋体" w:eastAsia="宋体" w:cs="宋体"/>
          <w:color w:val="auto"/>
          <w:kern w:val="0"/>
          <w:sz w:val="24"/>
          <w:szCs w:val="24"/>
          <w:u w:val="single"/>
        </w:rPr>
      </w:pPr>
      <w:r>
        <w:rPr>
          <w:rFonts w:hint="eastAsia" w:ascii="宋体" w:hAnsi="宋体" w:eastAsia="宋体" w:cs="宋体"/>
          <w:color w:val="auto"/>
          <w:kern w:val="0"/>
          <w:sz w:val="24"/>
          <w:szCs w:val="24"/>
        </w:rPr>
        <w:t>（1）因发包人原因未能在计划开工日期前7天内下达开工通知的违约责任：</w:t>
      </w:r>
      <w:r>
        <w:rPr>
          <w:rFonts w:hint="eastAsia" w:ascii="宋体" w:hAnsi="宋体" w:eastAsia="宋体" w:cs="宋体"/>
          <w:color w:val="auto"/>
          <w:kern w:val="0"/>
          <w:sz w:val="24"/>
          <w:szCs w:val="24"/>
          <w:u w:val="single"/>
        </w:rPr>
        <w:t>执行通用合同条款</w:t>
      </w:r>
      <w:r>
        <w:rPr>
          <w:rFonts w:hint="eastAsia" w:ascii="宋体" w:hAnsi="宋体" w:eastAsia="宋体" w:cs="宋体"/>
          <w:color w:val="auto"/>
          <w:kern w:val="0"/>
          <w:sz w:val="24"/>
          <w:szCs w:val="24"/>
        </w:rPr>
        <w:t>。</w:t>
      </w:r>
    </w:p>
    <w:p w14:paraId="0BF95646">
      <w:pPr>
        <w:keepNext w:val="0"/>
        <w:keepLines w:val="0"/>
        <w:pageBreakBefore w:val="0"/>
        <w:widowControl w:val="0"/>
        <w:kinsoku/>
        <w:wordWrap/>
        <w:overflowPunct/>
        <w:topLinePunct w:val="0"/>
        <w:bidi w:val="0"/>
        <w:snapToGrid/>
        <w:spacing w:line="440" w:lineRule="exact"/>
        <w:ind w:left="0" w:leftChars="0"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（2）因发包人原因未能按合同约定支付合同价款的违约责任：</w:t>
      </w:r>
      <w:r>
        <w:rPr>
          <w:rFonts w:hint="eastAsia" w:ascii="宋体" w:hAnsi="宋体" w:eastAsia="宋体" w:cs="宋体"/>
          <w:color w:val="auto"/>
          <w:kern w:val="0"/>
          <w:sz w:val="24"/>
          <w:szCs w:val="24"/>
          <w:u w:val="single"/>
        </w:rPr>
        <w:t>执行通用合同条款。</w:t>
      </w:r>
    </w:p>
    <w:p w14:paraId="2B83242B">
      <w:pPr>
        <w:keepNext w:val="0"/>
        <w:keepLines w:val="0"/>
        <w:pageBreakBefore w:val="0"/>
        <w:widowControl w:val="0"/>
        <w:kinsoku/>
        <w:wordWrap/>
        <w:overflowPunct/>
        <w:topLinePunct w:val="0"/>
        <w:bidi w:val="0"/>
        <w:snapToGrid/>
        <w:spacing w:line="440" w:lineRule="exact"/>
        <w:ind w:left="0" w:leftChars="0"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（3）发包人违反第10.1款〔变更的范围〕第（2）项约定，自行实施被取消的工作或转由他人实施的违约责任：</w:t>
      </w:r>
      <w:r>
        <w:rPr>
          <w:rFonts w:hint="eastAsia" w:ascii="宋体" w:hAnsi="宋体" w:eastAsia="宋体" w:cs="宋体"/>
          <w:color w:val="auto"/>
          <w:kern w:val="0"/>
          <w:sz w:val="24"/>
          <w:szCs w:val="24"/>
          <w:u w:val="single"/>
        </w:rPr>
        <w:t>执行通用合同条款</w:t>
      </w:r>
      <w:r>
        <w:rPr>
          <w:rFonts w:hint="eastAsia" w:ascii="宋体" w:hAnsi="宋体" w:eastAsia="宋体" w:cs="宋体"/>
          <w:color w:val="auto"/>
          <w:kern w:val="0"/>
          <w:sz w:val="24"/>
          <w:szCs w:val="24"/>
        </w:rPr>
        <w:t>。</w:t>
      </w:r>
    </w:p>
    <w:p w14:paraId="6F13E67B">
      <w:pPr>
        <w:keepNext w:val="0"/>
        <w:keepLines w:val="0"/>
        <w:pageBreakBefore w:val="0"/>
        <w:widowControl w:val="0"/>
        <w:kinsoku/>
        <w:wordWrap/>
        <w:overflowPunct/>
        <w:topLinePunct w:val="0"/>
        <w:bidi w:val="0"/>
        <w:snapToGrid/>
        <w:spacing w:line="440" w:lineRule="exact"/>
        <w:ind w:left="0" w:leftChars="0"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（4）发包人提供的材料、工程设备的规格、数量或质量不符合合同约定，或因发包人原因导致交货日期延误或交货地点变更等情况的违约责任：</w:t>
      </w:r>
      <w:r>
        <w:rPr>
          <w:rFonts w:hint="eastAsia" w:ascii="宋体" w:hAnsi="宋体" w:eastAsia="宋体" w:cs="宋体"/>
          <w:color w:val="auto"/>
          <w:kern w:val="0"/>
          <w:sz w:val="24"/>
          <w:szCs w:val="24"/>
          <w:u w:val="single"/>
        </w:rPr>
        <w:t>执行通用合同条款</w:t>
      </w:r>
      <w:r>
        <w:rPr>
          <w:rFonts w:hint="eastAsia" w:ascii="宋体" w:hAnsi="宋体" w:eastAsia="宋体" w:cs="宋体"/>
          <w:color w:val="auto"/>
          <w:kern w:val="0"/>
          <w:sz w:val="24"/>
          <w:szCs w:val="24"/>
        </w:rPr>
        <w:t>。</w:t>
      </w:r>
    </w:p>
    <w:p w14:paraId="0B9BD670">
      <w:pPr>
        <w:keepNext w:val="0"/>
        <w:keepLines w:val="0"/>
        <w:pageBreakBefore w:val="0"/>
        <w:widowControl w:val="0"/>
        <w:kinsoku/>
        <w:wordWrap/>
        <w:overflowPunct/>
        <w:topLinePunct w:val="0"/>
        <w:bidi w:val="0"/>
        <w:snapToGrid/>
        <w:spacing w:line="440" w:lineRule="exact"/>
        <w:ind w:left="0" w:leftChars="0"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（5）因发包人违反合同约定造成暂停施工的违约责任：</w:t>
      </w:r>
      <w:r>
        <w:rPr>
          <w:rFonts w:hint="eastAsia" w:ascii="宋体" w:hAnsi="宋体" w:eastAsia="宋体" w:cs="宋体"/>
          <w:color w:val="auto"/>
          <w:kern w:val="0"/>
          <w:sz w:val="24"/>
          <w:szCs w:val="24"/>
          <w:u w:val="single"/>
        </w:rPr>
        <w:t>执行通用合同条款</w:t>
      </w:r>
      <w:r>
        <w:rPr>
          <w:rFonts w:hint="eastAsia" w:ascii="宋体" w:hAnsi="宋体" w:eastAsia="宋体" w:cs="宋体"/>
          <w:color w:val="auto"/>
          <w:kern w:val="0"/>
          <w:sz w:val="24"/>
          <w:szCs w:val="24"/>
        </w:rPr>
        <w:t>。</w:t>
      </w:r>
    </w:p>
    <w:p w14:paraId="33536D90">
      <w:pPr>
        <w:keepNext w:val="0"/>
        <w:keepLines w:val="0"/>
        <w:pageBreakBefore w:val="0"/>
        <w:widowControl w:val="0"/>
        <w:kinsoku/>
        <w:wordWrap/>
        <w:overflowPunct/>
        <w:topLinePunct w:val="0"/>
        <w:bidi w:val="0"/>
        <w:snapToGrid/>
        <w:spacing w:line="440" w:lineRule="exact"/>
        <w:ind w:left="0" w:leftChars="0"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（6）发包人无正当理由没有在约定期限内发出复工指示，导致承包人无法复工的违约责任：</w:t>
      </w:r>
      <w:r>
        <w:rPr>
          <w:rFonts w:hint="eastAsia" w:ascii="宋体" w:hAnsi="宋体" w:eastAsia="宋体" w:cs="宋体"/>
          <w:color w:val="auto"/>
          <w:kern w:val="0"/>
          <w:sz w:val="24"/>
          <w:szCs w:val="24"/>
          <w:u w:val="single"/>
        </w:rPr>
        <w:t>执行通用合同条款</w:t>
      </w:r>
      <w:r>
        <w:rPr>
          <w:rFonts w:hint="eastAsia" w:ascii="宋体" w:hAnsi="宋体" w:eastAsia="宋体" w:cs="宋体"/>
          <w:color w:val="auto"/>
          <w:kern w:val="0"/>
          <w:sz w:val="24"/>
          <w:szCs w:val="24"/>
        </w:rPr>
        <w:t>。</w:t>
      </w:r>
    </w:p>
    <w:p w14:paraId="2B0EC76D">
      <w:pPr>
        <w:keepNext w:val="0"/>
        <w:keepLines w:val="0"/>
        <w:pageBreakBefore w:val="0"/>
        <w:widowControl w:val="0"/>
        <w:kinsoku/>
        <w:wordWrap/>
        <w:overflowPunct/>
        <w:topLinePunct w:val="0"/>
        <w:bidi w:val="0"/>
        <w:snapToGrid/>
        <w:spacing w:line="440" w:lineRule="exact"/>
        <w:ind w:left="0" w:leftChars="0"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（7）其他：</w:t>
      </w:r>
      <w:r>
        <w:rPr>
          <w:rFonts w:hint="eastAsia" w:ascii="宋体" w:hAnsi="宋体" w:eastAsia="宋体" w:cs="宋体"/>
          <w:color w:val="auto"/>
          <w:kern w:val="0"/>
          <w:sz w:val="24"/>
          <w:szCs w:val="24"/>
          <w:u w:val="single"/>
        </w:rPr>
        <w:t xml:space="preserve">   /   </w:t>
      </w:r>
      <w:r>
        <w:rPr>
          <w:rFonts w:hint="eastAsia" w:ascii="宋体" w:hAnsi="宋体" w:eastAsia="宋体" w:cs="宋体"/>
          <w:color w:val="auto"/>
          <w:kern w:val="0"/>
          <w:sz w:val="24"/>
          <w:szCs w:val="24"/>
        </w:rPr>
        <w:t>。</w:t>
      </w:r>
    </w:p>
    <w:p w14:paraId="4855C52D">
      <w:pPr>
        <w:keepNext w:val="0"/>
        <w:keepLines w:val="0"/>
        <w:pageBreakBefore w:val="0"/>
        <w:widowControl w:val="0"/>
        <w:kinsoku/>
        <w:wordWrap/>
        <w:overflowPunct/>
        <w:topLinePunct w:val="0"/>
        <w:bidi w:val="0"/>
        <w:snapToGrid/>
        <w:spacing w:line="440" w:lineRule="exact"/>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16.1.3 因发包人违约解除合同</w:t>
      </w:r>
    </w:p>
    <w:p w14:paraId="08680E76">
      <w:pPr>
        <w:keepNext w:val="0"/>
        <w:keepLines w:val="0"/>
        <w:pageBreakBefore w:val="0"/>
        <w:widowControl w:val="0"/>
        <w:kinsoku/>
        <w:wordWrap/>
        <w:overflowPunct/>
        <w:topLinePunct w:val="0"/>
        <w:autoSpaceDE w:val="0"/>
        <w:autoSpaceDN w:val="0"/>
        <w:bidi w:val="0"/>
        <w:adjustRightInd w:val="0"/>
        <w:snapToGrid/>
        <w:spacing w:line="440" w:lineRule="exact"/>
        <w:ind w:left="0" w:leftChars="0"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承包人按16.1.1项〔发包人违约的情形〕约定暂停施工满</w:t>
      </w:r>
      <w:r>
        <w:rPr>
          <w:rFonts w:hint="eastAsia" w:ascii="宋体" w:hAnsi="宋体" w:eastAsia="宋体" w:cs="宋体"/>
          <w:color w:val="auto"/>
          <w:kern w:val="0"/>
          <w:sz w:val="24"/>
          <w:szCs w:val="24"/>
          <w:u w:val="single"/>
        </w:rPr>
        <w:t xml:space="preserve"> 60 </w:t>
      </w:r>
      <w:r>
        <w:rPr>
          <w:rFonts w:hint="eastAsia" w:ascii="宋体" w:hAnsi="宋体" w:eastAsia="宋体" w:cs="宋体"/>
          <w:color w:val="auto"/>
          <w:kern w:val="0"/>
          <w:sz w:val="24"/>
          <w:szCs w:val="24"/>
        </w:rPr>
        <w:t>天后发包人仍不纠正其违约行为并致使合同目的不能实现的，承包人有权解除合同。</w:t>
      </w:r>
    </w:p>
    <w:p w14:paraId="152B681C">
      <w:pPr>
        <w:keepNext w:val="0"/>
        <w:keepLines w:val="0"/>
        <w:pageBreakBefore w:val="0"/>
        <w:widowControl w:val="0"/>
        <w:kinsoku/>
        <w:wordWrap/>
        <w:overflowPunct/>
        <w:topLinePunct w:val="0"/>
        <w:autoSpaceDE w:val="0"/>
        <w:autoSpaceDN w:val="0"/>
        <w:bidi w:val="0"/>
        <w:adjustRightInd w:val="0"/>
        <w:snapToGrid/>
        <w:spacing w:line="440" w:lineRule="exact"/>
        <w:ind w:firstLine="480" w:firstLineChars="200"/>
        <w:jc w:val="left"/>
        <w:textAlignment w:val="auto"/>
        <w:rPr>
          <w:rFonts w:hint="eastAsia" w:ascii="宋体" w:hAnsi="宋体" w:eastAsia="宋体" w:cs="宋体"/>
          <w:color w:val="auto"/>
          <w:sz w:val="24"/>
          <w:szCs w:val="24"/>
        </w:rPr>
      </w:pPr>
      <w:bookmarkStart w:id="433" w:name="_Toc27387"/>
      <w:r>
        <w:rPr>
          <w:rFonts w:hint="eastAsia" w:ascii="宋体" w:hAnsi="宋体" w:eastAsia="宋体" w:cs="宋体"/>
          <w:color w:val="auto"/>
          <w:sz w:val="24"/>
          <w:szCs w:val="24"/>
        </w:rPr>
        <w:t>16.2 承包人违约</w:t>
      </w:r>
      <w:bookmarkEnd w:id="433"/>
    </w:p>
    <w:p w14:paraId="2441E13B">
      <w:pPr>
        <w:keepNext w:val="0"/>
        <w:keepLines w:val="0"/>
        <w:pageBreakBefore w:val="0"/>
        <w:widowControl w:val="0"/>
        <w:kinsoku/>
        <w:wordWrap/>
        <w:overflowPunct/>
        <w:topLinePunct w:val="0"/>
        <w:autoSpaceDE w:val="0"/>
        <w:autoSpaceDN w:val="0"/>
        <w:bidi w:val="0"/>
        <w:adjustRightInd w:val="0"/>
        <w:snapToGrid/>
        <w:spacing w:line="440" w:lineRule="exact"/>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16.2.1 承包人违约的情形</w:t>
      </w:r>
    </w:p>
    <w:p w14:paraId="1A2278F5">
      <w:pPr>
        <w:keepNext w:val="0"/>
        <w:keepLines w:val="0"/>
        <w:pageBreakBefore w:val="0"/>
        <w:widowControl w:val="0"/>
        <w:kinsoku/>
        <w:wordWrap/>
        <w:overflowPunct/>
        <w:topLinePunct w:val="0"/>
        <w:autoSpaceDE w:val="0"/>
        <w:autoSpaceDN w:val="0"/>
        <w:bidi w:val="0"/>
        <w:adjustRightInd w:val="0"/>
        <w:snapToGrid/>
        <w:spacing w:line="440" w:lineRule="exact"/>
        <w:ind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sz w:val="24"/>
          <w:szCs w:val="24"/>
        </w:rPr>
        <w:t>（1）承包人在施工</w:t>
      </w:r>
      <w:r>
        <w:rPr>
          <w:rFonts w:hint="eastAsia" w:ascii="宋体" w:hAnsi="宋体" w:eastAsia="宋体" w:cs="宋体"/>
          <w:color w:val="auto"/>
          <w:kern w:val="0"/>
          <w:sz w:val="24"/>
          <w:szCs w:val="24"/>
        </w:rPr>
        <w:t>过程中偷工减料的，使用不合格的建筑材料、建筑构配件和设备的，或者不按照工程设计图纸或者施工技术标准施工的其它行为的，承担合同价款百分之二以上百分之四以下的违约金。</w:t>
      </w:r>
    </w:p>
    <w:p w14:paraId="2331B602">
      <w:pPr>
        <w:keepNext w:val="0"/>
        <w:keepLines w:val="0"/>
        <w:pageBreakBefore w:val="0"/>
        <w:widowControl w:val="0"/>
        <w:kinsoku/>
        <w:wordWrap/>
        <w:overflowPunct/>
        <w:topLinePunct w:val="0"/>
        <w:bidi w:val="0"/>
        <w:snapToGrid/>
        <w:spacing w:line="440" w:lineRule="exact"/>
        <w:ind w:left="0" w:leftChars="0"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（2）承包人未对建筑材料、建筑构配件、设备和商品混凝土进行检验，或者未对涉及结构安全的试块、试件以及有关材料取样检测的，责令整改，并承担5万元以上20万元以下的违约金。</w:t>
      </w:r>
    </w:p>
    <w:p w14:paraId="7B5D586C">
      <w:pPr>
        <w:keepNext w:val="0"/>
        <w:keepLines w:val="0"/>
        <w:pageBreakBefore w:val="0"/>
        <w:widowControl w:val="0"/>
        <w:kinsoku/>
        <w:wordWrap/>
        <w:overflowPunct/>
        <w:topLinePunct w:val="0"/>
        <w:bidi w:val="0"/>
        <w:snapToGrid/>
        <w:spacing w:line="440" w:lineRule="exact"/>
        <w:ind w:left="0" w:leftChars="0"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16.2.2承包人违约的责任</w:t>
      </w:r>
    </w:p>
    <w:p w14:paraId="3626FBD1">
      <w:pPr>
        <w:keepNext w:val="0"/>
        <w:keepLines w:val="0"/>
        <w:pageBreakBefore w:val="0"/>
        <w:widowControl w:val="0"/>
        <w:kinsoku/>
        <w:wordWrap/>
        <w:overflowPunct/>
        <w:topLinePunct w:val="0"/>
        <w:bidi w:val="0"/>
        <w:snapToGrid/>
        <w:spacing w:line="440" w:lineRule="exact"/>
        <w:ind w:left="0" w:leftChars="0" w:firstLine="480" w:firstLineChars="200"/>
        <w:jc w:val="left"/>
        <w:textAlignment w:val="auto"/>
        <w:rPr>
          <w:rFonts w:hint="eastAsia" w:ascii="宋体" w:hAnsi="宋体" w:eastAsia="宋体" w:cs="宋体"/>
          <w:color w:val="auto"/>
          <w:kern w:val="0"/>
          <w:sz w:val="24"/>
          <w:szCs w:val="24"/>
          <w:u w:val="single"/>
        </w:rPr>
      </w:pPr>
      <w:r>
        <w:rPr>
          <w:rFonts w:hint="eastAsia" w:ascii="宋体" w:hAnsi="宋体" w:eastAsia="宋体" w:cs="宋体"/>
          <w:color w:val="auto"/>
          <w:kern w:val="0"/>
          <w:sz w:val="24"/>
          <w:szCs w:val="24"/>
        </w:rPr>
        <w:t>承包人违约责任的承担方式和计算方法：</w:t>
      </w:r>
      <w:r>
        <w:rPr>
          <w:rFonts w:hint="eastAsia" w:ascii="宋体" w:hAnsi="宋体" w:eastAsia="宋体" w:cs="宋体"/>
          <w:color w:val="auto"/>
          <w:kern w:val="0"/>
          <w:sz w:val="24"/>
          <w:szCs w:val="24"/>
          <w:u w:val="single"/>
        </w:rPr>
        <w:t>执行通用合同条款</w:t>
      </w:r>
      <w:r>
        <w:rPr>
          <w:rFonts w:hint="eastAsia" w:ascii="宋体" w:hAnsi="宋体" w:eastAsia="宋体" w:cs="宋体"/>
          <w:color w:val="auto"/>
          <w:kern w:val="0"/>
          <w:sz w:val="24"/>
          <w:szCs w:val="24"/>
        </w:rPr>
        <w:t>。</w:t>
      </w:r>
      <w:r>
        <w:rPr>
          <w:rFonts w:hint="eastAsia" w:ascii="宋体" w:hAnsi="宋体" w:eastAsia="宋体" w:cs="宋体"/>
          <w:color w:val="auto"/>
          <w:sz w:val="24"/>
          <w:szCs w:val="24"/>
        </w:rPr>
        <w:t xml:space="preserve">    </w:t>
      </w:r>
    </w:p>
    <w:p w14:paraId="6C21E7FC">
      <w:pPr>
        <w:keepNext w:val="0"/>
        <w:keepLines w:val="0"/>
        <w:pageBreakBefore w:val="0"/>
        <w:widowControl w:val="0"/>
        <w:kinsoku/>
        <w:wordWrap/>
        <w:overflowPunct/>
        <w:topLinePunct w:val="0"/>
        <w:bidi w:val="0"/>
        <w:snapToGrid/>
        <w:spacing w:line="440" w:lineRule="exact"/>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16.2.3 因承包人违约解除合同</w:t>
      </w:r>
    </w:p>
    <w:p w14:paraId="25CE593C">
      <w:pPr>
        <w:keepNext w:val="0"/>
        <w:keepLines w:val="0"/>
        <w:pageBreakBefore w:val="0"/>
        <w:widowControl w:val="0"/>
        <w:kinsoku/>
        <w:wordWrap/>
        <w:overflowPunct/>
        <w:topLinePunct w:val="0"/>
        <w:bidi w:val="0"/>
        <w:snapToGrid/>
        <w:spacing w:before="120" w:after="120" w:line="440" w:lineRule="exact"/>
        <w:ind w:left="0" w:leftChars="0" w:firstLine="480" w:firstLineChars="200"/>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关于承包人违约解除合同的特别约定：</w:t>
      </w:r>
      <w:r>
        <w:rPr>
          <w:rFonts w:hint="eastAsia" w:ascii="宋体" w:hAnsi="宋体" w:eastAsia="宋体" w:cs="宋体"/>
          <w:color w:val="auto"/>
          <w:kern w:val="0"/>
          <w:sz w:val="24"/>
          <w:szCs w:val="24"/>
          <w:u w:val="single"/>
        </w:rPr>
        <w:t>执行通用合同条款</w:t>
      </w:r>
      <w:r>
        <w:rPr>
          <w:rFonts w:hint="eastAsia" w:ascii="宋体" w:hAnsi="宋体" w:eastAsia="宋体" w:cs="宋体"/>
          <w:color w:val="auto"/>
          <w:kern w:val="0"/>
          <w:sz w:val="24"/>
          <w:szCs w:val="24"/>
        </w:rPr>
        <w:t>。</w:t>
      </w:r>
    </w:p>
    <w:p w14:paraId="0B04904E">
      <w:pPr>
        <w:keepNext w:val="0"/>
        <w:keepLines w:val="0"/>
        <w:pageBreakBefore w:val="0"/>
        <w:widowControl w:val="0"/>
        <w:kinsoku/>
        <w:wordWrap/>
        <w:overflowPunct/>
        <w:topLinePunct w:val="0"/>
        <w:bidi w:val="0"/>
        <w:snapToGrid/>
        <w:spacing w:before="120" w:after="120" w:line="440" w:lineRule="exact"/>
        <w:ind w:left="0" w:leftChars="0" w:firstLine="480" w:firstLineChars="200"/>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发包人继续使用承包人在施工现场的材料、设备、临时工程、承包人文件和由承包人或以其名义编制的其他文件的费用承担方式：</w:t>
      </w:r>
      <w:r>
        <w:rPr>
          <w:rFonts w:hint="eastAsia" w:ascii="宋体" w:hAnsi="宋体" w:eastAsia="宋体" w:cs="宋体"/>
          <w:color w:val="auto"/>
          <w:kern w:val="0"/>
          <w:sz w:val="24"/>
          <w:szCs w:val="24"/>
          <w:u w:val="single"/>
        </w:rPr>
        <w:t>执行通用合同条款</w:t>
      </w:r>
      <w:r>
        <w:rPr>
          <w:rFonts w:hint="eastAsia" w:ascii="宋体" w:hAnsi="宋体" w:eastAsia="宋体" w:cs="宋体"/>
          <w:color w:val="auto"/>
          <w:kern w:val="0"/>
          <w:sz w:val="24"/>
          <w:szCs w:val="24"/>
        </w:rPr>
        <w:t>。</w:t>
      </w:r>
    </w:p>
    <w:p w14:paraId="31DBCFBD">
      <w:pPr>
        <w:pStyle w:val="3"/>
        <w:pageBreakBefore w:val="0"/>
        <w:widowControl w:val="0"/>
        <w:numPr>
          <w:ilvl w:val="3"/>
          <w:numId w:val="0"/>
        </w:numPr>
        <w:kinsoku/>
        <w:wordWrap/>
        <w:overflowPunct/>
        <w:topLinePunct w:val="0"/>
        <w:bidi w:val="0"/>
        <w:snapToGrid/>
        <w:spacing w:before="120" w:after="120" w:line="440" w:lineRule="exact"/>
        <w:textAlignment w:val="auto"/>
        <w:rPr>
          <w:rFonts w:hint="eastAsia" w:ascii="宋体" w:hAnsi="宋体" w:eastAsia="宋体" w:cs="宋体"/>
          <w:b/>
          <w:bCs/>
          <w:color w:val="auto"/>
          <w:sz w:val="24"/>
          <w:szCs w:val="24"/>
        </w:rPr>
      </w:pPr>
      <w:bookmarkStart w:id="434" w:name="_Toc351203649"/>
      <w:r>
        <w:rPr>
          <w:rFonts w:hint="eastAsia" w:ascii="宋体" w:hAnsi="宋体" w:eastAsia="宋体" w:cs="宋体"/>
          <w:b/>
          <w:bCs/>
          <w:color w:val="auto"/>
          <w:sz w:val="24"/>
          <w:szCs w:val="24"/>
        </w:rPr>
        <w:t>17. 不可抗力</w:t>
      </w:r>
      <w:bookmarkEnd w:id="434"/>
      <w:r>
        <w:rPr>
          <w:rFonts w:hint="eastAsia" w:ascii="宋体" w:hAnsi="宋体" w:eastAsia="宋体" w:cs="宋体"/>
          <w:b/>
          <w:bCs/>
          <w:color w:val="auto"/>
          <w:sz w:val="24"/>
          <w:szCs w:val="24"/>
        </w:rPr>
        <w:t xml:space="preserve"> </w:t>
      </w:r>
      <w:bookmarkEnd w:id="430"/>
    </w:p>
    <w:p w14:paraId="348176C7">
      <w:pPr>
        <w:keepNext w:val="0"/>
        <w:keepLines w:val="0"/>
        <w:pageBreakBefore w:val="0"/>
        <w:widowControl w:val="0"/>
        <w:kinsoku/>
        <w:wordWrap/>
        <w:overflowPunct/>
        <w:topLinePunct w:val="0"/>
        <w:autoSpaceDE w:val="0"/>
        <w:autoSpaceDN w:val="0"/>
        <w:bidi w:val="0"/>
        <w:adjustRightInd w:val="0"/>
        <w:snapToGrid/>
        <w:spacing w:line="440" w:lineRule="exact"/>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17.1 不可抗力的确认</w:t>
      </w:r>
    </w:p>
    <w:p w14:paraId="6DD0825E">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color w:val="auto"/>
          <w:kern w:val="0"/>
          <w:sz w:val="24"/>
          <w:szCs w:val="24"/>
          <w:u w:val="single"/>
        </w:rPr>
      </w:pPr>
      <w:r>
        <w:rPr>
          <w:rFonts w:hint="eastAsia" w:ascii="宋体" w:hAnsi="宋体" w:eastAsia="宋体" w:cs="宋体"/>
          <w:color w:val="auto"/>
          <w:sz w:val="24"/>
          <w:szCs w:val="24"/>
        </w:rPr>
        <w:t>除通用合同条款约定的不可抗力事件之外，视为不可抗力的其他情形:</w:t>
      </w:r>
      <w:r>
        <w:rPr>
          <w:rFonts w:hint="eastAsia" w:ascii="宋体" w:hAnsi="宋体" w:eastAsia="宋体" w:cs="宋体"/>
          <w:color w:val="auto"/>
          <w:sz w:val="24"/>
          <w:szCs w:val="24"/>
          <w:u w:val="single"/>
        </w:rPr>
        <w:t>(1)</w:t>
      </w:r>
      <w:r>
        <w:rPr>
          <w:rFonts w:hint="eastAsia" w:ascii="宋体" w:hAnsi="宋体" w:eastAsia="宋体" w:cs="宋体"/>
          <w:color w:val="auto"/>
          <w:kern w:val="0"/>
          <w:sz w:val="24"/>
          <w:szCs w:val="24"/>
          <w:u w:val="single"/>
        </w:rPr>
        <w:t>24小时连续雨量达到150mm以上的暴雨（以气象部门发布的公告为准）；(2)台风、里氏8.0级以上的地震、战争、动乱、洪水、空中飞行物坠落</w:t>
      </w:r>
      <w:r>
        <w:rPr>
          <w:rFonts w:hint="eastAsia" w:ascii="宋体" w:hAnsi="宋体" w:eastAsia="宋体" w:cs="宋体"/>
          <w:color w:val="auto"/>
          <w:kern w:val="0"/>
          <w:sz w:val="24"/>
          <w:szCs w:val="24"/>
        </w:rPr>
        <w:t>。</w:t>
      </w:r>
    </w:p>
    <w:p w14:paraId="28A8AB4E">
      <w:pPr>
        <w:keepNext w:val="0"/>
        <w:keepLines w:val="0"/>
        <w:pageBreakBefore w:val="0"/>
        <w:widowControl w:val="0"/>
        <w:kinsoku/>
        <w:wordWrap/>
        <w:overflowPunct/>
        <w:topLinePunct w:val="0"/>
        <w:autoSpaceDE w:val="0"/>
        <w:autoSpaceDN w:val="0"/>
        <w:bidi w:val="0"/>
        <w:adjustRightInd w:val="0"/>
        <w:snapToGrid/>
        <w:spacing w:line="440" w:lineRule="exact"/>
        <w:ind w:firstLine="480" w:firstLineChars="200"/>
        <w:jc w:val="left"/>
        <w:textAlignment w:val="auto"/>
        <w:rPr>
          <w:rFonts w:hint="eastAsia" w:ascii="宋体" w:hAnsi="宋体" w:eastAsia="宋体" w:cs="宋体"/>
          <w:color w:val="auto"/>
          <w:sz w:val="24"/>
          <w:szCs w:val="24"/>
        </w:rPr>
      </w:pPr>
      <w:bookmarkStart w:id="435" w:name="_Toc894"/>
      <w:r>
        <w:rPr>
          <w:rFonts w:hint="eastAsia" w:ascii="宋体" w:hAnsi="宋体" w:eastAsia="宋体" w:cs="宋体"/>
          <w:color w:val="auto"/>
          <w:sz w:val="24"/>
          <w:szCs w:val="24"/>
        </w:rPr>
        <w:t>17.4 因不可抗力解除合同</w:t>
      </w:r>
      <w:bookmarkEnd w:id="435"/>
    </w:p>
    <w:p w14:paraId="0EF7FCF0">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合同解除后，发包人应在商定或确定发包人应支付款项后</w:t>
      </w:r>
      <w:r>
        <w:rPr>
          <w:rFonts w:hint="eastAsia" w:ascii="宋体" w:hAnsi="宋体" w:eastAsia="宋体" w:cs="宋体"/>
          <w:color w:val="auto"/>
          <w:sz w:val="24"/>
          <w:szCs w:val="24"/>
          <w:u w:val="single"/>
        </w:rPr>
        <w:t xml:space="preserve"> 60 </w:t>
      </w:r>
      <w:r>
        <w:rPr>
          <w:rFonts w:hint="eastAsia" w:ascii="宋体" w:hAnsi="宋体" w:eastAsia="宋体" w:cs="宋体"/>
          <w:color w:val="auto"/>
          <w:sz w:val="24"/>
          <w:szCs w:val="24"/>
        </w:rPr>
        <w:t>天内完成款项的支付。</w:t>
      </w:r>
    </w:p>
    <w:p w14:paraId="424B28EA">
      <w:pPr>
        <w:pStyle w:val="3"/>
        <w:pageBreakBefore w:val="0"/>
        <w:widowControl w:val="0"/>
        <w:numPr>
          <w:ilvl w:val="3"/>
          <w:numId w:val="0"/>
        </w:numPr>
        <w:kinsoku/>
        <w:wordWrap/>
        <w:overflowPunct/>
        <w:topLinePunct w:val="0"/>
        <w:bidi w:val="0"/>
        <w:snapToGrid/>
        <w:spacing w:before="120" w:after="120" w:line="440" w:lineRule="exact"/>
        <w:textAlignment w:val="auto"/>
        <w:rPr>
          <w:rFonts w:hint="eastAsia" w:ascii="宋体" w:hAnsi="宋体" w:eastAsia="宋体" w:cs="宋体"/>
          <w:b/>
          <w:bCs/>
          <w:color w:val="auto"/>
          <w:sz w:val="24"/>
          <w:szCs w:val="24"/>
        </w:rPr>
      </w:pPr>
      <w:bookmarkStart w:id="436" w:name="_Toc351203650"/>
      <w:r>
        <w:rPr>
          <w:rFonts w:hint="eastAsia" w:ascii="宋体" w:hAnsi="宋体" w:eastAsia="宋体" w:cs="宋体"/>
          <w:b/>
          <w:bCs/>
          <w:color w:val="auto"/>
          <w:sz w:val="24"/>
          <w:szCs w:val="24"/>
        </w:rPr>
        <w:t>18. 保险</w:t>
      </w:r>
      <w:bookmarkEnd w:id="436"/>
    </w:p>
    <w:bookmarkEnd w:id="431"/>
    <w:p w14:paraId="4EAA986F">
      <w:pPr>
        <w:keepNext w:val="0"/>
        <w:keepLines w:val="0"/>
        <w:pageBreakBefore w:val="0"/>
        <w:widowControl w:val="0"/>
        <w:kinsoku/>
        <w:wordWrap/>
        <w:overflowPunct/>
        <w:topLinePunct w:val="0"/>
        <w:autoSpaceDE w:val="0"/>
        <w:autoSpaceDN w:val="0"/>
        <w:bidi w:val="0"/>
        <w:adjustRightInd w:val="0"/>
        <w:snapToGrid/>
        <w:spacing w:line="440" w:lineRule="exact"/>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18.1 工程保险</w:t>
      </w:r>
    </w:p>
    <w:p w14:paraId="00CF5B9C">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关于工程保险的特别约定：</w:t>
      </w:r>
      <w:r>
        <w:rPr>
          <w:rFonts w:hint="eastAsia" w:ascii="宋体" w:hAnsi="宋体" w:eastAsia="宋体" w:cs="宋体"/>
          <w:color w:val="auto"/>
          <w:sz w:val="24"/>
          <w:szCs w:val="24"/>
          <w:u w:val="single"/>
        </w:rPr>
        <w:t>按通用合同条款执行</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w:t>
      </w:r>
    </w:p>
    <w:p w14:paraId="014362D2">
      <w:pPr>
        <w:keepNext w:val="0"/>
        <w:keepLines w:val="0"/>
        <w:pageBreakBefore w:val="0"/>
        <w:widowControl w:val="0"/>
        <w:kinsoku/>
        <w:wordWrap/>
        <w:overflowPunct/>
        <w:topLinePunct w:val="0"/>
        <w:autoSpaceDE w:val="0"/>
        <w:autoSpaceDN w:val="0"/>
        <w:bidi w:val="0"/>
        <w:adjustRightInd w:val="0"/>
        <w:snapToGrid/>
        <w:spacing w:line="440" w:lineRule="exact"/>
        <w:ind w:firstLine="480" w:firstLineChars="200"/>
        <w:jc w:val="left"/>
        <w:textAlignment w:val="auto"/>
        <w:rPr>
          <w:rFonts w:hint="eastAsia" w:ascii="宋体" w:hAnsi="宋体" w:eastAsia="宋体" w:cs="宋体"/>
          <w:color w:val="auto"/>
          <w:sz w:val="24"/>
          <w:szCs w:val="24"/>
        </w:rPr>
      </w:pPr>
      <w:bookmarkStart w:id="437" w:name="_Toc17766"/>
      <w:r>
        <w:rPr>
          <w:rFonts w:hint="eastAsia" w:ascii="宋体" w:hAnsi="宋体" w:eastAsia="宋体" w:cs="宋体"/>
          <w:color w:val="auto"/>
          <w:sz w:val="24"/>
          <w:szCs w:val="24"/>
        </w:rPr>
        <w:t>18.3 其他保险</w:t>
      </w:r>
      <w:bookmarkEnd w:id="437"/>
    </w:p>
    <w:p w14:paraId="306400B6">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sz w:val="24"/>
          <w:szCs w:val="24"/>
        </w:rPr>
        <w:t>关于其他保险的约定：</w:t>
      </w:r>
      <w:r>
        <w:rPr>
          <w:rFonts w:hint="eastAsia" w:ascii="宋体" w:hAnsi="宋体" w:eastAsia="宋体" w:cs="宋体"/>
          <w:color w:val="auto"/>
          <w:kern w:val="0"/>
          <w:sz w:val="24"/>
          <w:szCs w:val="24"/>
          <w:u w:val="single"/>
        </w:rPr>
        <w:t xml:space="preserve">  / </w:t>
      </w:r>
      <w:r>
        <w:rPr>
          <w:rFonts w:hint="eastAsia" w:ascii="宋体" w:hAnsi="宋体" w:eastAsia="宋体" w:cs="宋体"/>
          <w:color w:val="auto"/>
          <w:kern w:val="0"/>
          <w:sz w:val="24"/>
          <w:szCs w:val="24"/>
        </w:rPr>
        <w:t>。</w:t>
      </w:r>
    </w:p>
    <w:p w14:paraId="367458AD">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sz w:val="24"/>
          <w:szCs w:val="24"/>
        </w:rPr>
        <w:t>承包人是否应为其施工设备等办理财产保险：</w:t>
      </w:r>
      <w:r>
        <w:rPr>
          <w:rFonts w:hint="eastAsia" w:ascii="宋体" w:hAnsi="宋体" w:eastAsia="宋体" w:cs="宋体"/>
          <w:color w:val="auto"/>
          <w:sz w:val="24"/>
          <w:szCs w:val="24"/>
          <w:u w:val="single"/>
        </w:rPr>
        <w:t>按通用合同条款执行</w:t>
      </w:r>
      <w:r>
        <w:rPr>
          <w:rFonts w:hint="eastAsia" w:ascii="宋体" w:hAnsi="宋体" w:eastAsia="宋体" w:cs="宋体"/>
          <w:color w:val="auto"/>
          <w:sz w:val="24"/>
          <w:szCs w:val="24"/>
        </w:rPr>
        <w:t>。</w:t>
      </w:r>
    </w:p>
    <w:p w14:paraId="292C73BE">
      <w:pPr>
        <w:keepNext w:val="0"/>
        <w:keepLines w:val="0"/>
        <w:pageBreakBefore w:val="0"/>
        <w:widowControl w:val="0"/>
        <w:kinsoku/>
        <w:wordWrap/>
        <w:overflowPunct/>
        <w:topLinePunct w:val="0"/>
        <w:autoSpaceDE w:val="0"/>
        <w:autoSpaceDN w:val="0"/>
        <w:bidi w:val="0"/>
        <w:adjustRightInd w:val="0"/>
        <w:snapToGrid/>
        <w:spacing w:line="440" w:lineRule="exact"/>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18.7 通知义务</w:t>
      </w:r>
    </w:p>
    <w:p w14:paraId="15D77B76">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rPr>
        <w:t>关于变更保险合同时的通知义务的约定：</w:t>
      </w:r>
      <w:r>
        <w:rPr>
          <w:rFonts w:hint="eastAsia" w:ascii="宋体" w:hAnsi="宋体" w:eastAsia="宋体" w:cs="宋体"/>
          <w:color w:val="auto"/>
          <w:sz w:val="24"/>
          <w:szCs w:val="24"/>
          <w:u w:val="single"/>
        </w:rPr>
        <w:t>按通用合同条款执行</w:t>
      </w:r>
      <w:r>
        <w:rPr>
          <w:rFonts w:hint="eastAsia" w:ascii="宋体" w:hAnsi="宋体" w:eastAsia="宋体" w:cs="宋体"/>
          <w:color w:val="auto"/>
          <w:sz w:val="24"/>
          <w:szCs w:val="24"/>
        </w:rPr>
        <w:t>。</w:t>
      </w:r>
    </w:p>
    <w:p w14:paraId="354803E3">
      <w:pPr>
        <w:pStyle w:val="3"/>
        <w:pageBreakBefore w:val="0"/>
        <w:widowControl w:val="0"/>
        <w:numPr>
          <w:ilvl w:val="3"/>
          <w:numId w:val="0"/>
        </w:numPr>
        <w:kinsoku/>
        <w:wordWrap/>
        <w:overflowPunct/>
        <w:topLinePunct w:val="0"/>
        <w:bidi w:val="0"/>
        <w:snapToGrid/>
        <w:spacing w:before="120" w:after="120" w:line="440" w:lineRule="exact"/>
        <w:textAlignment w:val="auto"/>
        <w:rPr>
          <w:rFonts w:hint="eastAsia" w:ascii="宋体" w:hAnsi="宋体" w:eastAsia="宋体" w:cs="宋体"/>
          <w:b/>
          <w:bCs/>
          <w:color w:val="auto"/>
          <w:sz w:val="24"/>
          <w:szCs w:val="24"/>
        </w:rPr>
      </w:pPr>
      <w:bookmarkStart w:id="438" w:name="_Toc351203651"/>
      <w:r>
        <w:rPr>
          <w:rFonts w:hint="eastAsia" w:ascii="宋体" w:hAnsi="宋体" w:eastAsia="宋体" w:cs="宋体"/>
          <w:b/>
          <w:bCs/>
          <w:color w:val="auto"/>
          <w:sz w:val="24"/>
          <w:szCs w:val="24"/>
        </w:rPr>
        <w:t>20. 争议解决</w:t>
      </w:r>
      <w:bookmarkEnd w:id="438"/>
    </w:p>
    <w:p w14:paraId="789FB5B1">
      <w:pPr>
        <w:keepNext w:val="0"/>
        <w:keepLines w:val="0"/>
        <w:pageBreakBefore w:val="0"/>
        <w:widowControl w:val="0"/>
        <w:kinsoku/>
        <w:wordWrap/>
        <w:overflowPunct/>
        <w:topLinePunct w:val="0"/>
        <w:autoSpaceDE w:val="0"/>
        <w:autoSpaceDN w:val="0"/>
        <w:bidi w:val="0"/>
        <w:adjustRightInd w:val="0"/>
        <w:snapToGrid/>
        <w:spacing w:line="440" w:lineRule="exact"/>
        <w:ind w:firstLine="480" w:firstLineChars="200"/>
        <w:jc w:val="left"/>
        <w:textAlignment w:val="auto"/>
        <w:rPr>
          <w:rFonts w:hint="eastAsia" w:ascii="宋体" w:hAnsi="宋体" w:eastAsia="宋体" w:cs="宋体"/>
          <w:color w:val="auto"/>
          <w:sz w:val="24"/>
          <w:szCs w:val="24"/>
        </w:rPr>
      </w:pPr>
      <w:bookmarkStart w:id="439" w:name="_Toc20236"/>
      <w:r>
        <w:rPr>
          <w:rFonts w:hint="eastAsia" w:ascii="宋体" w:hAnsi="宋体" w:eastAsia="宋体" w:cs="宋体"/>
          <w:color w:val="auto"/>
          <w:sz w:val="24"/>
          <w:szCs w:val="24"/>
        </w:rPr>
        <w:t>20.4仲裁或诉讼</w:t>
      </w:r>
      <w:bookmarkEnd w:id="439"/>
    </w:p>
    <w:p w14:paraId="5BADD609">
      <w:pPr>
        <w:keepNext w:val="0"/>
        <w:keepLines w:val="0"/>
        <w:pageBreakBefore w:val="0"/>
        <w:widowControl w:val="0"/>
        <w:kinsoku/>
        <w:wordWrap/>
        <w:overflowPunct/>
        <w:topLinePunct w:val="0"/>
        <w:autoSpaceDE/>
        <w:autoSpaceDN/>
        <w:bidi w:val="0"/>
        <w:adjustRightInd/>
        <w:snapToGrid/>
        <w:spacing w:after="120" w:line="44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因合同及合同有关事项发生的争议，按下列第</w:t>
      </w:r>
      <w:r>
        <w:rPr>
          <w:rFonts w:hint="eastAsia" w:ascii="宋体" w:hAnsi="宋体" w:eastAsia="宋体" w:cs="宋体"/>
          <w:color w:val="auto"/>
          <w:sz w:val="24"/>
          <w:szCs w:val="24"/>
          <w:u w:val="single"/>
        </w:rPr>
        <w:t xml:space="preserve">  2  </w:t>
      </w:r>
      <w:r>
        <w:rPr>
          <w:rFonts w:hint="eastAsia" w:ascii="宋体" w:hAnsi="宋体" w:eastAsia="宋体" w:cs="宋体"/>
          <w:color w:val="auto"/>
          <w:sz w:val="24"/>
          <w:szCs w:val="24"/>
        </w:rPr>
        <w:t>种方式解决：</w:t>
      </w:r>
    </w:p>
    <w:p w14:paraId="35C8E63F">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（1）向</w:t>
      </w:r>
      <w:r>
        <w:rPr>
          <w:rFonts w:hint="eastAsia" w:ascii="宋体" w:hAnsi="宋体" w:eastAsia="宋体" w:cs="宋体"/>
          <w:color w:val="auto"/>
          <w:sz w:val="24"/>
          <w:szCs w:val="24"/>
          <w:u w:val="single"/>
        </w:rPr>
        <w:t xml:space="preserve">          /          </w:t>
      </w:r>
      <w:r>
        <w:rPr>
          <w:rFonts w:hint="eastAsia" w:ascii="宋体" w:hAnsi="宋体" w:eastAsia="宋体" w:cs="宋体"/>
          <w:color w:val="auto"/>
          <w:sz w:val="24"/>
          <w:szCs w:val="24"/>
        </w:rPr>
        <w:t>仲裁委员会申请仲裁；</w:t>
      </w:r>
    </w:p>
    <w:p w14:paraId="4C23466B">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（2）向</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eastAsia="zh-CN"/>
        </w:rPr>
        <w:t>项目所在地</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人民法院起诉。</w:t>
      </w:r>
    </w:p>
    <w:p w14:paraId="06597F17">
      <w:pPr>
        <w:pageBreakBefore w:val="0"/>
        <w:widowControl w:val="0"/>
        <w:kinsoku/>
        <w:wordWrap/>
        <w:overflowPunct/>
        <w:topLinePunct w:val="0"/>
        <w:bidi w:val="0"/>
        <w:snapToGrid/>
        <w:spacing w:line="440" w:lineRule="exact"/>
        <w:textAlignment w:val="auto"/>
        <w:rPr>
          <w:rFonts w:hint="eastAsia" w:ascii="宋体" w:hAnsi="宋体" w:eastAsia="宋体" w:cs="宋体"/>
        </w:rPr>
      </w:pPr>
    </w:p>
    <w:p w14:paraId="18B0FC6A">
      <w:pPr>
        <w:pageBreakBefore w:val="0"/>
        <w:widowControl w:val="0"/>
        <w:kinsoku/>
        <w:wordWrap/>
        <w:overflowPunct/>
        <w:topLinePunct w:val="0"/>
        <w:bidi w:val="0"/>
        <w:snapToGrid/>
        <w:spacing w:line="440" w:lineRule="exact"/>
        <w:textAlignment w:val="auto"/>
        <w:rPr>
          <w:rFonts w:hint="eastAsia" w:ascii="宋体" w:hAnsi="宋体" w:eastAsia="宋体" w:cs="宋体"/>
        </w:rPr>
      </w:pPr>
    </w:p>
    <w:p w14:paraId="675A4D10">
      <w:pPr>
        <w:pageBreakBefore w:val="0"/>
        <w:widowControl w:val="0"/>
        <w:kinsoku/>
        <w:wordWrap/>
        <w:overflowPunct/>
        <w:topLinePunct w:val="0"/>
        <w:bidi w:val="0"/>
        <w:snapToGrid/>
        <w:spacing w:before="240" w:after="120" w:line="440" w:lineRule="exact"/>
        <w:textAlignment w:val="auto"/>
        <w:rPr>
          <w:rFonts w:hint="eastAsia" w:ascii="宋体" w:hAnsi="宋体" w:eastAsia="宋体" w:cs="宋体"/>
          <w:b/>
          <w:color w:val="000000"/>
          <w:sz w:val="28"/>
          <w:szCs w:val="28"/>
        </w:rPr>
      </w:pPr>
      <w:r>
        <w:rPr>
          <w:rFonts w:hint="eastAsia" w:ascii="宋体" w:hAnsi="宋体" w:eastAsia="宋体" w:cs="宋体"/>
          <w:b/>
          <w:color w:val="000000"/>
          <w:sz w:val="28"/>
          <w:szCs w:val="28"/>
        </w:rPr>
        <w:t>附件</w:t>
      </w:r>
      <w:r>
        <w:rPr>
          <w:rFonts w:hint="eastAsia" w:ascii="宋体" w:hAnsi="宋体" w:eastAsia="宋体" w:cs="宋体"/>
          <w:b/>
          <w:color w:val="000000"/>
          <w:sz w:val="28"/>
          <w:szCs w:val="28"/>
          <w:lang w:val="en-US" w:eastAsia="zh-CN"/>
        </w:rPr>
        <w:t>1：工程质量保修书</w:t>
      </w:r>
      <w:r>
        <w:rPr>
          <w:rFonts w:hint="eastAsia" w:ascii="宋体" w:hAnsi="宋体" w:eastAsia="宋体" w:cs="宋体"/>
          <w:b/>
          <w:color w:val="000000"/>
          <w:sz w:val="28"/>
          <w:szCs w:val="28"/>
        </w:rPr>
        <w:t xml:space="preserve">   </w:t>
      </w:r>
    </w:p>
    <w:p w14:paraId="097BCEB6">
      <w:pPr>
        <w:pageBreakBefore w:val="0"/>
        <w:widowControl w:val="0"/>
        <w:kinsoku/>
        <w:wordWrap/>
        <w:overflowPunct/>
        <w:topLinePunct w:val="0"/>
        <w:bidi w:val="0"/>
        <w:snapToGrid/>
        <w:spacing w:before="240" w:after="120" w:line="440" w:lineRule="exact"/>
        <w:textAlignment w:val="auto"/>
        <w:rPr>
          <w:rFonts w:hint="eastAsia" w:ascii="宋体" w:hAnsi="宋体" w:eastAsia="宋体" w:cs="宋体"/>
          <w:b/>
          <w:color w:val="000000"/>
          <w:sz w:val="28"/>
          <w:szCs w:val="28"/>
        </w:rPr>
      </w:pPr>
      <w:r>
        <w:rPr>
          <w:rFonts w:hint="eastAsia" w:ascii="宋体" w:hAnsi="宋体" w:eastAsia="宋体" w:cs="宋体"/>
          <w:b/>
          <w:color w:val="000000"/>
          <w:sz w:val="28"/>
          <w:szCs w:val="28"/>
        </w:rPr>
        <w:t>附件</w:t>
      </w:r>
      <w:r>
        <w:rPr>
          <w:rFonts w:hint="eastAsia" w:ascii="宋体" w:hAnsi="宋体" w:eastAsia="宋体" w:cs="宋体"/>
          <w:b/>
          <w:color w:val="000000"/>
          <w:sz w:val="28"/>
          <w:szCs w:val="28"/>
          <w:lang w:val="en-US" w:eastAsia="zh-CN"/>
        </w:rPr>
        <w:t>2</w:t>
      </w:r>
      <w:r>
        <w:rPr>
          <w:rFonts w:hint="eastAsia" w:ascii="宋体" w:hAnsi="宋体" w:eastAsia="宋体" w:cs="宋体"/>
          <w:b/>
          <w:color w:val="000000"/>
          <w:sz w:val="28"/>
          <w:szCs w:val="28"/>
        </w:rPr>
        <w:t>：安全生产合同</w:t>
      </w:r>
    </w:p>
    <w:p w14:paraId="39102DF5">
      <w:pPr>
        <w:pageBreakBefore w:val="0"/>
        <w:widowControl w:val="0"/>
        <w:kinsoku/>
        <w:wordWrap/>
        <w:overflowPunct/>
        <w:topLinePunct w:val="0"/>
        <w:bidi w:val="0"/>
        <w:snapToGrid/>
        <w:spacing w:before="240" w:after="120" w:line="440" w:lineRule="exact"/>
        <w:textAlignment w:val="auto"/>
        <w:rPr>
          <w:rFonts w:hint="eastAsia" w:ascii="宋体" w:hAnsi="宋体" w:eastAsia="宋体" w:cs="宋体"/>
          <w:b/>
          <w:color w:val="000000"/>
          <w:sz w:val="28"/>
          <w:szCs w:val="28"/>
        </w:rPr>
      </w:pPr>
      <w:r>
        <w:rPr>
          <w:rFonts w:hint="eastAsia" w:ascii="宋体" w:hAnsi="宋体" w:eastAsia="宋体" w:cs="宋体"/>
          <w:b/>
          <w:color w:val="000000"/>
          <w:sz w:val="28"/>
          <w:szCs w:val="28"/>
        </w:rPr>
        <w:t>附件</w:t>
      </w:r>
      <w:r>
        <w:rPr>
          <w:rFonts w:hint="eastAsia" w:ascii="宋体" w:hAnsi="宋体" w:eastAsia="宋体" w:cs="宋体"/>
          <w:b/>
          <w:color w:val="000000"/>
          <w:sz w:val="28"/>
          <w:szCs w:val="28"/>
          <w:lang w:val="en-US" w:eastAsia="zh-CN"/>
        </w:rPr>
        <w:t>3</w:t>
      </w:r>
      <w:r>
        <w:rPr>
          <w:rFonts w:hint="eastAsia" w:ascii="宋体" w:hAnsi="宋体" w:eastAsia="宋体" w:cs="宋体"/>
          <w:b/>
          <w:color w:val="000000"/>
          <w:sz w:val="28"/>
          <w:szCs w:val="28"/>
        </w:rPr>
        <w:t>：</w:t>
      </w:r>
      <w:r>
        <w:rPr>
          <w:rFonts w:hint="eastAsia" w:ascii="宋体" w:hAnsi="宋体" w:eastAsia="宋体" w:cs="宋体"/>
          <w:b/>
          <w:color w:val="000000"/>
          <w:sz w:val="28"/>
          <w:szCs w:val="28"/>
          <w:lang w:eastAsia="zh-CN"/>
        </w:rPr>
        <w:t>工程建设项目</w:t>
      </w:r>
      <w:r>
        <w:rPr>
          <w:rFonts w:hint="eastAsia" w:ascii="宋体" w:hAnsi="宋体" w:eastAsia="宋体" w:cs="宋体"/>
          <w:b/>
          <w:color w:val="000000"/>
          <w:sz w:val="28"/>
          <w:szCs w:val="28"/>
        </w:rPr>
        <w:t>廉政责任书</w:t>
      </w:r>
    </w:p>
    <w:p w14:paraId="23D76880">
      <w:pPr>
        <w:pStyle w:val="3"/>
        <w:pageBreakBefore w:val="0"/>
        <w:widowControl w:val="0"/>
        <w:numPr>
          <w:ilvl w:val="3"/>
          <w:numId w:val="0"/>
        </w:numPr>
        <w:kinsoku/>
        <w:wordWrap/>
        <w:overflowPunct/>
        <w:topLinePunct w:val="0"/>
        <w:bidi w:val="0"/>
        <w:snapToGrid/>
        <w:spacing w:before="120" w:after="120" w:line="440" w:lineRule="exact"/>
        <w:textAlignment w:val="auto"/>
        <w:rPr>
          <w:rFonts w:hint="eastAsia" w:ascii="宋体" w:hAnsi="宋体" w:eastAsia="宋体" w:cs="宋体"/>
          <w:b/>
          <w:bCs/>
          <w:color w:val="000000"/>
          <w:sz w:val="28"/>
          <w:szCs w:val="28"/>
        </w:rPr>
      </w:pPr>
      <w:r>
        <w:rPr>
          <w:rFonts w:hint="eastAsia" w:ascii="宋体" w:hAnsi="宋体" w:eastAsia="宋体" w:cs="宋体"/>
          <w:b/>
          <w:bCs/>
          <w:color w:val="000000"/>
          <w:sz w:val="28"/>
          <w:szCs w:val="28"/>
        </w:rPr>
        <w:t>附</w:t>
      </w:r>
      <w:bookmarkStart w:id="440" w:name="_Toc296346727"/>
      <w:bookmarkStart w:id="441" w:name="_Toc296944565"/>
      <w:bookmarkStart w:id="442" w:name="_Toc296891054"/>
      <w:bookmarkStart w:id="443" w:name="_Toc296347225"/>
      <w:bookmarkStart w:id="444" w:name="_Toc267261693"/>
      <w:bookmarkStart w:id="445" w:name="_Toc296891266"/>
      <w:bookmarkStart w:id="446" w:name="_Toc296503226"/>
      <w:r>
        <w:rPr>
          <w:rFonts w:hint="eastAsia" w:ascii="宋体" w:hAnsi="宋体" w:eastAsia="宋体" w:cs="宋体"/>
          <w:b/>
          <w:bCs/>
          <w:color w:val="000000"/>
          <w:sz w:val="28"/>
          <w:szCs w:val="28"/>
        </w:rPr>
        <w:t>件</w:t>
      </w:r>
      <w:bookmarkEnd w:id="440"/>
      <w:bookmarkEnd w:id="441"/>
      <w:bookmarkEnd w:id="442"/>
      <w:bookmarkEnd w:id="443"/>
      <w:bookmarkEnd w:id="444"/>
      <w:bookmarkEnd w:id="445"/>
      <w:bookmarkEnd w:id="446"/>
      <w:r>
        <w:rPr>
          <w:rFonts w:hint="eastAsia" w:ascii="宋体" w:hAnsi="宋体" w:eastAsia="宋体" w:cs="宋体"/>
          <w:b/>
          <w:bCs/>
          <w:color w:val="000000"/>
          <w:sz w:val="28"/>
          <w:szCs w:val="28"/>
          <w:lang w:val="en-US" w:eastAsia="zh-CN"/>
        </w:rPr>
        <w:t xml:space="preserve">1：工程质量保修书格式 </w:t>
      </w:r>
      <w:r>
        <w:rPr>
          <w:rFonts w:hint="eastAsia" w:ascii="宋体" w:hAnsi="宋体" w:eastAsia="宋体" w:cs="宋体"/>
          <w:b/>
          <w:bCs/>
          <w:color w:val="000000"/>
          <w:sz w:val="28"/>
          <w:szCs w:val="28"/>
        </w:rPr>
        <w:t xml:space="preserve">    </w:t>
      </w:r>
    </w:p>
    <w:p w14:paraId="36408386">
      <w:pPr>
        <w:spacing w:before="156" w:beforeLines="50" w:after="156" w:afterLines="50" w:line="440" w:lineRule="exact"/>
        <w:jc w:val="center"/>
        <w:rPr>
          <w:rFonts w:hint="eastAsia" w:ascii="宋体" w:hAnsi="宋体" w:eastAsia="宋体" w:cs="宋体"/>
          <w:b/>
          <w:bCs/>
          <w:color w:val="000000"/>
          <w:sz w:val="32"/>
          <w:szCs w:val="32"/>
        </w:rPr>
      </w:pPr>
      <w:r>
        <w:rPr>
          <w:rFonts w:hint="eastAsia" w:ascii="宋体" w:hAnsi="宋体" w:eastAsia="宋体" w:cs="宋体"/>
          <w:b/>
          <w:bCs/>
          <w:color w:val="000000"/>
          <w:sz w:val="32"/>
          <w:szCs w:val="32"/>
        </w:rPr>
        <w:t>工程质量保修书</w:t>
      </w:r>
    </w:p>
    <w:p w14:paraId="4A26C27D">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rPr>
        <w:t>发包人（全称）：</w:t>
      </w:r>
      <w:r>
        <w:rPr>
          <w:rFonts w:hint="eastAsia" w:ascii="宋体" w:hAnsi="宋体" w:eastAsia="宋体" w:cs="宋体"/>
          <w:color w:val="000000"/>
          <w:sz w:val="24"/>
          <w:szCs w:val="24"/>
          <w:u w:val="single"/>
        </w:rPr>
        <w:t xml:space="preserve"> </w:t>
      </w:r>
      <w:r>
        <w:rPr>
          <w:rFonts w:hint="eastAsia" w:ascii="宋体" w:hAnsi="宋体" w:eastAsia="宋体" w:cs="宋体"/>
          <w:b/>
          <w:color w:val="000000"/>
          <w:sz w:val="24"/>
          <w:szCs w:val="24"/>
          <w:u w:val="single"/>
          <w:lang w:val="en-US" w:eastAsia="zh-CN"/>
        </w:rPr>
        <w:t>渭南高新区城乡建设和管理局</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p>
    <w:p w14:paraId="2D8AABA8">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rPr>
        <w:t>承包人（全称）：</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p>
    <w:p w14:paraId="0EB194CF">
      <w:pPr>
        <w:keepNext w:val="0"/>
        <w:keepLines w:val="0"/>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sz w:val="24"/>
          <w:szCs w:val="24"/>
        </w:rPr>
      </w:pPr>
      <w:bookmarkStart w:id="447" w:name="_Toc9082"/>
      <w:bookmarkStart w:id="448" w:name="_Toc5097"/>
      <w:bookmarkStart w:id="449" w:name="_Toc31554"/>
      <w:bookmarkStart w:id="450" w:name="_Toc16184"/>
      <w:bookmarkStart w:id="451" w:name="_Toc1101"/>
      <w:r>
        <w:rPr>
          <w:rFonts w:hint="eastAsia" w:ascii="宋体" w:hAnsi="宋体" w:eastAsia="宋体" w:cs="宋体"/>
          <w:color w:val="000000"/>
          <w:sz w:val="24"/>
          <w:szCs w:val="24"/>
        </w:rPr>
        <w:t>发包人和承包人根据《中华人民共和国建筑法》和《建设工程质量管理条例》，经协商一致就</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b/>
          <w:bCs/>
          <w:color w:val="000000"/>
          <w:sz w:val="24"/>
          <w:u w:val="single"/>
          <w:lang w:eastAsia="zh-CN"/>
        </w:rPr>
        <w:t>渭南高新区自强路公租房等三个小区消防维修改造项目</w:t>
      </w:r>
      <w:r>
        <w:rPr>
          <w:rFonts w:hint="eastAsia" w:ascii="宋体" w:hAnsi="宋体" w:eastAsia="宋体" w:cs="宋体"/>
          <w:b/>
          <w:bCs/>
          <w:color w:val="000000"/>
          <w:sz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（工程全称）签订工程质量保修书。</w:t>
      </w:r>
      <w:bookmarkEnd w:id="447"/>
      <w:bookmarkEnd w:id="448"/>
      <w:bookmarkEnd w:id="449"/>
      <w:bookmarkEnd w:id="450"/>
      <w:bookmarkEnd w:id="451"/>
      <w:bookmarkStart w:id="452" w:name="_Toc6452"/>
    </w:p>
    <w:p w14:paraId="01D3B134">
      <w:pPr>
        <w:keepNext w:val="0"/>
        <w:keepLines w:val="0"/>
        <w:pageBreakBefore w:val="0"/>
        <w:widowControl w:val="0"/>
        <w:kinsoku/>
        <w:wordWrap/>
        <w:overflowPunct/>
        <w:topLinePunct w:val="0"/>
        <w:bidi w:val="0"/>
        <w:snapToGrid/>
        <w:spacing w:line="360" w:lineRule="auto"/>
        <w:ind w:left="0" w:leftChars="0" w:firstLine="482" w:firstLineChars="200"/>
        <w:jc w:val="left"/>
        <w:textAlignment w:val="auto"/>
        <w:rPr>
          <w:rFonts w:hint="eastAsia" w:ascii="宋体" w:hAnsi="宋体" w:eastAsia="宋体" w:cs="宋体"/>
          <w:b/>
          <w:bCs/>
          <w:color w:val="000000"/>
          <w:sz w:val="24"/>
          <w:szCs w:val="24"/>
        </w:rPr>
      </w:pPr>
      <w:bookmarkStart w:id="453" w:name="_Toc23715"/>
      <w:bookmarkStart w:id="454" w:name="_Toc10166"/>
      <w:bookmarkStart w:id="455" w:name="_Toc14436"/>
      <w:bookmarkStart w:id="456" w:name="_Toc21838"/>
      <w:bookmarkStart w:id="457" w:name="_Toc15911"/>
      <w:r>
        <w:rPr>
          <w:rFonts w:hint="eastAsia" w:ascii="宋体" w:hAnsi="宋体" w:eastAsia="宋体" w:cs="宋体"/>
          <w:b/>
          <w:bCs/>
          <w:color w:val="000000"/>
          <w:sz w:val="24"/>
          <w:szCs w:val="24"/>
        </w:rPr>
        <w:t>一、工程质量保修范围和内容</w:t>
      </w:r>
      <w:bookmarkEnd w:id="452"/>
      <w:bookmarkEnd w:id="453"/>
      <w:bookmarkEnd w:id="454"/>
      <w:bookmarkEnd w:id="455"/>
      <w:bookmarkEnd w:id="456"/>
      <w:bookmarkEnd w:id="457"/>
    </w:p>
    <w:p w14:paraId="1367804E">
      <w:pPr>
        <w:keepNext w:val="0"/>
        <w:keepLines w:val="0"/>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sz w:val="24"/>
          <w:szCs w:val="24"/>
        </w:rPr>
      </w:pPr>
      <w:bookmarkStart w:id="458" w:name="_Toc19837"/>
      <w:bookmarkStart w:id="459" w:name="_Toc21642"/>
      <w:bookmarkStart w:id="460" w:name="_Toc25920"/>
      <w:bookmarkStart w:id="461" w:name="_Toc25926"/>
      <w:bookmarkStart w:id="462" w:name="_Toc4869"/>
      <w:r>
        <w:rPr>
          <w:rFonts w:hint="eastAsia" w:ascii="宋体" w:hAnsi="宋体" w:eastAsia="宋体" w:cs="宋体"/>
          <w:color w:val="000000"/>
          <w:sz w:val="24"/>
          <w:szCs w:val="24"/>
        </w:rPr>
        <w:t>承包人在质量保修期内，按照有关法律规定和合同约定，承担工程质量保修责任。</w:t>
      </w:r>
      <w:bookmarkEnd w:id="458"/>
      <w:bookmarkEnd w:id="459"/>
      <w:bookmarkEnd w:id="460"/>
      <w:bookmarkEnd w:id="461"/>
      <w:bookmarkEnd w:id="462"/>
    </w:p>
    <w:p w14:paraId="090058D6">
      <w:pPr>
        <w:keepNext w:val="0"/>
        <w:keepLines w:val="0"/>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sz w:val="24"/>
          <w:szCs w:val="24"/>
        </w:rPr>
      </w:pPr>
      <w:bookmarkStart w:id="463" w:name="_Toc32660"/>
      <w:bookmarkStart w:id="464" w:name="_Toc23641"/>
      <w:bookmarkStart w:id="465" w:name="_Toc26340"/>
      <w:bookmarkStart w:id="466" w:name="_Toc714"/>
      <w:bookmarkStart w:id="467" w:name="_Toc12316"/>
      <w:r>
        <w:rPr>
          <w:rFonts w:hint="eastAsia" w:ascii="宋体" w:hAnsi="宋体" w:eastAsia="宋体" w:cs="宋体"/>
          <w:color w:val="000000"/>
          <w:sz w:val="24"/>
          <w:szCs w:val="24"/>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bookmarkEnd w:id="463"/>
      <w:bookmarkEnd w:id="464"/>
      <w:bookmarkEnd w:id="465"/>
      <w:bookmarkEnd w:id="466"/>
      <w:bookmarkEnd w:id="467"/>
    </w:p>
    <w:p w14:paraId="1DACEC01">
      <w:pPr>
        <w:keepNext w:val="0"/>
        <w:keepLines w:val="0"/>
        <w:pageBreakBefore w:val="0"/>
        <w:widowControl w:val="0"/>
        <w:kinsoku/>
        <w:wordWrap/>
        <w:overflowPunct/>
        <w:topLinePunct w:val="0"/>
        <w:bidi w:val="0"/>
        <w:snapToGrid/>
        <w:spacing w:line="360" w:lineRule="auto"/>
        <w:ind w:left="0" w:leftChars="0" w:firstLine="482" w:firstLineChars="200"/>
        <w:jc w:val="left"/>
        <w:textAlignment w:val="auto"/>
        <w:rPr>
          <w:rFonts w:hint="eastAsia" w:ascii="宋体" w:hAnsi="宋体" w:eastAsia="宋体" w:cs="宋体"/>
          <w:color w:val="000000"/>
          <w:sz w:val="24"/>
          <w:szCs w:val="24"/>
        </w:rPr>
      </w:pPr>
      <w:r>
        <w:rPr>
          <w:rFonts w:hint="eastAsia" w:ascii="宋体" w:hAnsi="宋体" w:eastAsia="宋体" w:cs="宋体"/>
          <w:b/>
          <w:bCs/>
          <w:color w:val="000000"/>
          <w:sz w:val="24"/>
          <w:u w:val="single"/>
          <w:lang w:eastAsia="zh-CN"/>
        </w:rPr>
        <w:t xml:space="preserve">对承包人施工的内容进行保修，凡属承包人施工质量问题引起的维修，均由承包人负责保修。因发包人或业主使用不当造成的返修费用由责任方负责 </w:t>
      </w:r>
      <w:r>
        <w:rPr>
          <w:rFonts w:hint="eastAsia" w:ascii="宋体" w:hAnsi="宋体" w:eastAsia="宋体" w:cs="宋体"/>
          <w:color w:val="000000"/>
          <w:sz w:val="24"/>
          <w:u w:val="single"/>
          <w:lang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262DAF7D">
      <w:pPr>
        <w:keepNext w:val="0"/>
        <w:keepLines w:val="0"/>
        <w:pageBreakBefore w:val="0"/>
        <w:widowControl w:val="0"/>
        <w:kinsoku/>
        <w:wordWrap/>
        <w:overflowPunct/>
        <w:topLinePunct w:val="0"/>
        <w:bidi w:val="0"/>
        <w:snapToGrid/>
        <w:spacing w:line="360" w:lineRule="auto"/>
        <w:ind w:left="0" w:leftChars="0" w:firstLine="482" w:firstLineChars="200"/>
        <w:jc w:val="left"/>
        <w:textAlignment w:val="auto"/>
        <w:rPr>
          <w:rFonts w:hint="eastAsia" w:ascii="宋体" w:hAnsi="宋体" w:eastAsia="宋体" w:cs="宋体"/>
          <w:b/>
          <w:bCs/>
          <w:color w:val="000000"/>
          <w:sz w:val="24"/>
          <w:szCs w:val="24"/>
        </w:rPr>
      </w:pPr>
      <w:bookmarkStart w:id="468" w:name="_Toc25027"/>
      <w:bookmarkStart w:id="469" w:name="_Toc29996"/>
      <w:bookmarkStart w:id="470" w:name="_Toc8286"/>
      <w:bookmarkStart w:id="471" w:name="_Toc27229"/>
      <w:bookmarkStart w:id="472" w:name="_Toc29594"/>
      <w:bookmarkStart w:id="473" w:name="_Toc5205"/>
      <w:r>
        <w:rPr>
          <w:rFonts w:hint="eastAsia" w:ascii="宋体" w:hAnsi="宋体" w:eastAsia="宋体" w:cs="宋体"/>
          <w:b/>
          <w:bCs/>
          <w:color w:val="000000"/>
          <w:sz w:val="24"/>
          <w:szCs w:val="24"/>
        </w:rPr>
        <w:t>二、质量保修期</w:t>
      </w:r>
      <w:bookmarkEnd w:id="468"/>
      <w:bookmarkEnd w:id="469"/>
      <w:bookmarkEnd w:id="470"/>
      <w:bookmarkEnd w:id="471"/>
      <w:bookmarkEnd w:id="472"/>
      <w:bookmarkEnd w:id="473"/>
    </w:p>
    <w:p w14:paraId="0B8618C4">
      <w:pPr>
        <w:keepNext w:val="0"/>
        <w:keepLines w:val="0"/>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sz w:val="24"/>
          <w:szCs w:val="24"/>
        </w:rPr>
      </w:pPr>
      <w:bookmarkStart w:id="474" w:name="_Toc1023"/>
      <w:bookmarkStart w:id="475" w:name="_Toc11755"/>
      <w:bookmarkStart w:id="476" w:name="_Toc2231"/>
      <w:bookmarkStart w:id="477" w:name="_Toc32495"/>
      <w:bookmarkStart w:id="478" w:name="_Toc24887"/>
      <w:r>
        <w:rPr>
          <w:rFonts w:hint="eastAsia" w:ascii="宋体" w:hAnsi="宋体" w:eastAsia="宋体" w:cs="宋体"/>
          <w:color w:val="000000"/>
          <w:sz w:val="24"/>
          <w:szCs w:val="24"/>
        </w:rPr>
        <w:t>根据《建设工程质量管理条例》及有关规定，工程的质量保修期如下：</w:t>
      </w:r>
      <w:bookmarkEnd w:id="474"/>
      <w:bookmarkEnd w:id="475"/>
      <w:bookmarkEnd w:id="476"/>
      <w:bookmarkEnd w:id="477"/>
      <w:bookmarkEnd w:id="478"/>
    </w:p>
    <w:p w14:paraId="7E98BE32">
      <w:pPr>
        <w:keepNext w:val="0"/>
        <w:keepLines w:val="0"/>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sz w:val="24"/>
          <w:szCs w:val="24"/>
        </w:rPr>
      </w:pPr>
      <w:bookmarkStart w:id="479" w:name="_Toc4374"/>
      <w:bookmarkStart w:id="480" w:name="_Toc5400"/>
      <w:r>
        <w:rPr>
          <w:rFonts w:hint="eastAsia" w:ascii="宋体" w:hAnsi="宋体" w:eastAsia="宋体" w:cs="宋体"/>
          <w:color w:val="000000"/>
          <w:sz w:val="24"/>
          <w:szCs w:val="24"/>
        </w:rPr>
        <w:t>1</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地基基础工程和主体结构工程为设计文件规定的工程合理使用年限；</w:t>
      </w:r>
      <w:bookmarkEnd w:id="479"/>
      <w:bookmarkEnd w:id="480"/>
    </w:p>
    <w:p w14:paraId="59BBAC89">
      <w:pPr>
        <w:keepNext w:val="0"/>
        <w:keepLines w:val="0"/>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sz w:val="24"/>
          <w:szCs w:val="24"/>
        </w:rPr>
      </w:pPr>
      <w:bookmarkStart w:id="481" w:name="_Toc4031"/>
      <w:bookmarkStart w:id="482" w:name="_Toc30149"/>
      <w:r>
        <w:rPr>
          <w:rFonts w:hint="eastAsia" w:ascii="宋体" w:hAnsi="宋体" w:eastAsia="宋体" w:cs="宋体"/>
          <w:color w:val="000000"/>
          <w:sz w:val="24"/>
          <w:szCs w:val="24"/>
        </w:rPr>
        <w:t>2</w:t>
      </w:r>
      <w:r>
        <w:rPr>
          <w:rFonts w:hint="eastAsia" w:ascii="宋体" w:hAnsi="宋体" w:eastAsia="宋体" w:cs="宋体"/>
          <w:color w:val="000000"/>
          <w:sz w:val="24"/>
          <w:szCs w:val="24"/>
          <w:lang w:val="en-US" w:eastAsia="zh-CN"/>
        </w:rPr>
        <w:t>.</w:t>
      </w:r>
      <w:r>
        <w:rPr>
          <w:rFonts w:hint="eastAsia" w:ascii="宋体" w:hAnsi="宋体" w:eastAsia="宋体" w:cs="宋体"/>
          <w:color w:val="000000"/>
          <w:sz w:val="24"/>
          <w:szCs w:val="24"/>
        </w:rPr>
        <w:t>屋面防水工程、有防水要求的卫生间、房间和外墙面的防渗为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5</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年；</w:t>
      </w:r>
      <w:bookmarkEnd w:id="481"/>
      <w:bookmarkEnd w:id="482"/>
    </w:p>
    <w:p w14:paraId="789C7D03">
      <w:pPr>
        <w:keepNext w:val="0"/>
        <w:keepLines w:val="0"/>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sz w:val="24"/>
          <w:szCs w:val="24"/>
        </w:rPr>
      </w:pPr>
      <w:bookmarkStart w:id="483" w:name="_Toc13179"/>
      <w:bookmarkStart w:id="484" w:name="_Toc26038"/>
      <w:r>
        <w:rPr>
          <w:rFonts w:hint="eastAsia" w:ascii="宋体" w:hAnsi="宋体" w:eastAsia="宋体" w:cs="宋体"/>
          <w:color w:val="000000"/>
          <w:sz w:val="24"/>
          <w:szCs w:val="24"/>
        </w:rPr>
        <w:t>3</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装修工程为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2</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年；</w:t>
      </w:r>
      <w:bookmarkEnd w:id="483"/>
      <w:bookmarkEnd w:id="484"/>
    </w:p>
    <w:p w14:paraId="1DEEACEF">
      <w:pPr>
        <w:keepNext w:val="0"/>
        <w:keepLines w:val="0"/>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sz w:val="24"/>
          <w:szCs w:val="24"/>
        </w:rPr>
      </w:pPr>
      <w:bookmarkStart w:id="485" w:name="_Toc24721"/>
      <w:bookmarkStart w:id="486" w:name="_Toc11692"/>
      <w:r>
        <w:rPr>
          <w:rFonts w:hint="eastAsia" w:ascii="宋体" w:hAnsi="宋体" w:eastAsia="宋体" w:cs="宋体"/>
          <w:color w:val="000000"/>
          <w:sz w:val="24"/>
          <w:szCs w:val="24"/>
        </w:rPr>
        <w:t>4</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电气管线、给排水管道、设备安装工程为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2</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年；</w:t>
      </w:r>
      <w:bookmarkEnd w:id="485"/>
      <w:bookmarkEnd w:id="486"/>
    </w:p>
    <w:p w14:paraId="7102FE3A">
      <w:pPr>
        <w:keepNext w:val="0"/>
        <w:keepLines w:val="0"/>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sz w:val="24"/>
          <w:szCs w:val="24"/>
        </w:rPr>
      </w:pPr>
      <w:bookmarkStart w:id="487" w:name="_Toc25951"/>
      <w:bookmarkStart w:id="488" w:name="_Toc27168"/>
      <w:r>
        <w:rPr>
          <w:rFonts w:hint="eastAsia" w:ascii="宋体" w:hAnsi="宋体" w:eastAsia="宋体" w:cs="宋体"/>
          <w:color w:val="000000"/>
          <w:sz w:val="24"/>
          <w:szCs w:val="24"/>
        </w:rPr>
        <w:t>5</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供热与供冷系统为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2</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个采暖期、供冷期；</w:t>
      </w:r>
      <w:bookmarkEnd w:id="487"/>
      <w:bookmarkEnd w:id="488"/>
    </w:p>
    <w:p w14:paraId="016C7393">
      <w:pPr>
        <w:keepNext w:val="0"/>
        <w:keepLines w:val="0"/>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sz w:val="24"/>
          <w:szCs w:val="24"/>
        </w:rPr>
      </w:pPr>
      <w:bookmarkStart w:id="489" w:name="_Toc19954"/>
      <w:bookmarkStart w:id="490" w:name="_Toc19126"/>
      <w:r>
        <w:rPr>
          <w:rFonts w:hint="eastAsia" w:ascii="宋体" w:hAnsi="宋体" w:eastAsia="宋体" w:cs="宋体"/>
          <w:color w:val="000000"/>
          <w:sz w:val="24"/>
          <w:szCs w:val="24"/>
        </w:rPr>
        <w:t>6</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住宅小区内的给排水设施、道路等配套工程为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2</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年；</w:t>
      </w:r>
      <w:bookmarkEnd w:id="489"/>
      <w:bookmarkEnd w:id="490"/>
    </w:p>
    <w:p w14:paraId="54682D52">
      <w:pPr>
        <w:keepNext w:val="0"/>
        <w:keepLines w:val="0"/>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sz w:val="24"/>
          <w:szCs w:val="24"/>
        </w:rPr>
      </w:pPr>
      <w:bookmarkStart w:id="491" w:name="_Toc974"/>
      <w:bookmarkStart w:id="492" w:name="_Toc18475"/>
      <w:r>
        <w:rPr>
          <w:rFonts w:hint="eastAsia" w:ascii="宋体" w:hAnsi="宋体" w:eastAsia="宋体" w:cs="宋体"/>
          <w:color w:val="000000"/>
          <w:sz w:val="24"/>
          <w:szCs w:val="24"/>
        </w:rPr>
        <w:t>7</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其他项目保修期限约定如下：</w:t>
      </w:r>
      <w:r>
        <w:rPr>
          <w:rFonts w:hint="eastAsia" w:ascii="宋体" w:hAnsi="宋体" w:eastAsia="宋体" w:cs="宋体"/>
          <w:color w:val="000000"/>
          <w:sz w:val="24"/>
          <w:szCs w:val="24"/>
          <w:u w:val="single"/>
        </w:rPr>
        <w:t xml:space="preserve"> 按照第279号令《建设工程质量管理条例》相关规定执行</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eastAsia="zh-CN"/>
        </w:rPr>
        <w:t>。</w:t>
      </w:r>
      <w:bookmarkEnd w:id="491"/>
      <w:bookmarkEnd w:id="492"/>
    </w:p>
    <w:p w14:paraId="6614DFD1">
      <w:pPr>
        <w:keepNext w:val="0"/>
        <w:keepLines w:val="0"/>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质量保修期自工程竣工验收合格之日起计算。</w:t>
      </w:r>
    </w:p>
    <w:p w14:paraId="310CF18D">
      <w:pPr>
        <w:keepNext w:val="0"/>
        <w:keepLines w:val="0"/>
        <w:pageBreakBefore w:val="0"/>
        <w:widowControl w:val="0"/>
        <w:kinsoku/>
        <w:wordWrap/>
        <w:overflowPunct/>
        <w:topLinePunct w:val="0"/>
        <w:bidi w:val="0"/>
        <w:snapToGrid/>
        <w:spacing w:line="360" w:lineRule="auto"/>
        <w:ind w:left="0" w:leftChars="0" w:firstLine="482" w:firstLineChars="200"/>
        <w:jc w:val="left"/>
        <w:textAlignment w:val="auto"/>
        <w:rPr>
          <w:rFonts w:hint="eastAsia" w:ascii="宋体" w:hAnsi="宋体" w:eastAsia="宋体" w:cs="宋体"/>
          <w:b/>
          <w:bCs/>
          <w:color w:val="000000"/>
          <w:sz w:val="24"/>
          <w:szCs w:val="24"/>
        </w:rPr>
      </w:pPr>
      <w:bookmarkStart w:id="493" w:name="_Toc23293"/>
      <w:bookmarkStart w:id="494" w:name="_Toc27020"/>
      <w:bookmarkStart w:id="495" w:name="_Toc13027"/>
      <w:bookmarkStart w:id="496" w:name="_Toc19431"/>
      <w:bookmarkStart w:id="497" w:name="_Toc1933"/>
      <w:bookmarkStart w:id="498" w:name="_Toc12764"/>
      <w:r>
        <w:rPr>
          <w:rFonts w:hint="eastAsia" w:ascii="宋体" w:hAnsi="宋体" w:eastAsia="宋体" w:cs="宋体"/>
          <w:b/>
          <w:bCs/>
          <w:color w:val="000000"/>
          <w:sz w:val="24"/>
          <w:szCs w:val="24"/>
        </w:rPr>
        <w:t>三、缺陷责任期</w:t>
      </w:r>
      <w:bookmarkEnd w:id="493"/>
      <w:bookmarkEnd w:id="494"/>
      <w:bookmarkEnd w:id="495"/>
      <w:bookmarkEnd w:id="496"/>
      <w:bookmarkEnd w:id="497"/>
      <w:bookmarkEnd w:id="498"/>
    </w:p>
    <w:p w14:paraId="0044FE81">
      <w:pPr>
        <w:keepNext w:val="0"/>
        <w:keepLines w:val="0"/>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工程缺陷责任期为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24</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个月，缺陷责任期自工程通过竣工验收之日起计算。单位工程先于全部工程进行验收，单位工程缺陷责任期自单位工程验收合格之日起算。</w:t>
      </w:r>
    </w:p>
    <w:p w14:paraId="3D4049A0">
      <w:pPr>
        <w:keepNext w:val="0"/>
        <w:keepLines w:val="0"/>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缺陷责任期终止后，发包人应退还剩余的质量保证金。</w:t>
      </w:r>
    </w:p>
    <w:p w14:paraId="36E49DDA">
      <w:pPr>
        <w:keepNext w:val="0"/>
        <w:keepLines w:val="0"/>
        <w:pageBreakBefore w:val="0"/>
        <w:widowControl w:val="0"/>
        <w:kinsoku/>
        <w:wordWrap/>
        <w:overflowPunct/>
        <w:topLinePunct w:val="0"/>
        <w:bidi w:val="0"/>
        <w:snapToGrid/>
        <w:spacing w:line="360" w:lineRule="auto"/>
        <w:ind w:left="0" w:leftChars="0" w:firstLine="482" w:firstLineChars="200"/>
        <w:jc w:val="left"/>
        <w:textAlignment w:val="auto"/>
        <w:rPr>
          <w:rFonts w:hint="eastAsia" w:ascii="宋体" w:hAnsi="宋体" w:eastAsia="宋体" w:cs="宋体"/>
          <w:b/>
          <w:bCs/>
          <w:color w:val="000000"/>
          <w:sz w:val="24"/>
          <w:szCs w:val="24"/>
        </w:rPr>
      </w:pPr>
      <w:bookmarkStart w:id="499" w:name="_Toc23950"/>
      <w:bookmarkStart w:id="500" w:name="_Toc23382"/>
      <w:bookmarkStart w:id="501" w:name="_Toc30677"/>
      <w:bookmarkStart w:id="502" w:name="_Toc8559"/>
      <w:bookmarkStart w:id="503" w:name="_Toc7579"/>
      <w:bookmarkStart w:id="504" w:name="_Toc18249"/>
      <w:r>
        <w:rPr>
          <w:rFonts w:hint="eastAsia" w:ascii="宋体" w:hAnsi="宋体" w:eastAsia="宋体" w:cs="宋体"/>
          <w:b/>
          <w:bCs/>
          <w:color w:val="000000"/>
          <w:sz w:val="24"/>
          <w:szCs w:val="24"/>
        </w:rPr>
        <w:t>四、质量保修责任</w:t>
      </w:r>
      <w:bookmarkEnd w:id="499"/>
      <w:bookmarkEnd w:id="500"/>
      <w:bookmarkEnd w:id="501"/>
      <w:bookmarkEnd w:id="502"/>
      <w:bookmarkEnd w:id="503"/>
      <w:bookmarkEnd w:id="504"/>
    </w:p>
    <w:p w14:paraId="18097448">
      <w:pPr>
        <w:keepNext w:val="0"/>
        <w:keepLines w:val="0"/>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sz w:val="24"/>
          <w:szCs w:val="24"/>
        </w:rPr>
      </w:pPr>
      <w:bookmarkStart w:id="505" w:name="_Toc22443"/>
      <w:bookmarkStart w:id="506" w:name="_Toc13012"/>
      <w:bookmarkStart w:id="507" w:name="_Toc14607"/>
      <w:bookmarkStart w:id="508" w:name="_Toc10841"/>
      <w:bookmarkStart w:id="509" w:name="_Toc19793"/>
      <w:r>
        <w:rPr>
          <w:rFonts w:hint="eastAsia" w:ascii="宋体" w:hAnsi="宋体" w:eastAsia="宋体" w:cs="宋体"/>
          <w:color w:val="000000"/>
          <w:sz w:val="24"/>
          <w:szCs w:val="24"/>
        </w:rPr>
        <w:t>1</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属于保修范围、内容的项目，承包人应当在接到保修通知之日起7天内派人保修。承包人不在约定期限内派人保修的，发包人可以委托他人修理。</w:t>
      </w:r>
      <w:bookmarkEnd w:id="505"/>
      <w:bookmarkEnd w:id="506"/>
      <w:bookmarkEnd w:id="507"/>
      <w:bookmarkEnd w:id="508"/>
      <w:bookmarkEnd w:id="509"/>
    </w:p>
    <w:p w14:paraId="799CE4B5">
      <w:pPr>
        <w:keepNext w:val="0"/>
        <w:keepLines w:val="0"/>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sz w:val="24"/>
          <w:szCs w:val="24"/>
        </w:rPr>
      </w:pPr>
      <w:bookmarkStart w:id="510" w:name="_Toc1679"/>
      <w:bookmarkStart w:id="511" w:name="_Toc31546"/>
      <w:bookmarkStart w:id="512" w:name="_Toc23195"/>
      <w:bookmarkStart w:id="513" w:name="_Toc10564"/>
      <w:bookmarkStart w:id="514" w:name="_Toc30428"/>
      <w:r>
        <w:rPr>
          <w:rFonts w:hint="eastAsia" w:ascii="宋体" w:hAnsi="宋体" w:eastAsia="宋体" w:cs="宋体"/>
          <w:color w:val="000000"/>
          <w:sz w:val="24"/>
          <w:szCs w:val="24"/>
        </w:rPr>
        <w:t>2</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发生紧急事故需抢修的，承包人在接到事故通知后，应当立即到达事故现场抢修。</w:t>
      </w:r>
      <w:bookmarkEnd w:id="510"/>
      <w:bookmarkEnd w:id="511"/>
      <w:bookmarkEnd w:id="512"/>
      <w:bookmarkEnd w:id="513"/>
      <w:bookmarkEnd w:id="514"/>
    </w:p>
    <w:p w14:paraId="1A007096">
      <w:pPr>
        <w:keepNext w:val="0"/>
        <w:keepLines w:val="0"/>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sz w:val="24"/>
          <w:szCs w:val="24"/>
        </w:rPr>
      </w:pPr>
      <w:bookmarkStart w:id="515" w:name="_Toc10216"/>
      <w:bookmarkStart w:id="516" w:name="_Toc28463"/>
      <w:bookmarkStart w:id="517" w:name="_Toc20989"/>
      <w:bookmarkStart w:id="518" w:name="_Toc23016"/>
      <w:bookmarkStart w:id="519" w:name="_Toc5515"/>
      <w:r>
        <w:rPr>
          <w:rFonts w:hint="eastAsia" w:ascii="宋体" w:hAnsi="宋体" w:eastAsia="宋体" w:cs="宋体"/>
          <w:color w:val="000000"/>
          <w:sz w:val="24"/>
          <w:szCs w:val="24"/>
        </w:rPr>
        <w:t>3</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bookmarkEnd w:id="515"/>
      <w:bookmarkEnd w:id="516"/>
      <w:bookmarkEnd w:id="517"/>
      <w:bookmarkEnd w:id="518"/>
      <w:bookmarkEnd w:id="519"/>
    </w:p>
    <w:p w14:paraId="3B5D1BC2">
      <w:pPr>
        <w:keepNext w:val="0"/>
        <w:keepLines w:val="0"/>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sz w:val="24"/>
          <w:szCs w:val="24"/>
        </w:rPr>
      </w:pPr>
      <w:bookmarkStart w:id="520" w:name="_Toc30382"/>
      <w:bookmarkStart w:id="521" w:name="_Toc28632"/>
      <w:bookmarkStart w:id="522" w:name="_Toc15732"/>
      <w:bookmarkStart w:id="523" w:name="_Toc21817"/>
      <w:bookmarkStart w:id="524" w:name="_Toc2303"/>
      <w:r>
        <w:rPr>
          <w:rFonts w:hint="eastAsia" w:ascii="宋体" w:hAnsi="宋体" w:eastAsia="宋体" w:cs="宋体"/>
          <w:color w:val="000000"/>
          <w:sz w:val="24"/>
          <w:szCs w:val="24"/>
        </w:rPr>
        <w:t>4</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质量保修完成后，由发包人组织验收。</w:t>
      </w:r>
      <w:bookmarkEnd w:id="520"/>
      <w:bookmarkEnd w:id="521"/>
      <w:bookmarkEnd w:id="522"/>
      <w:bookmarkEnd w:id="523"/>
      <w:bookmarkEnd w:id="524"/>
    </w:p>
    <w:p w14:paraId="257108D0">
      <w:pPr>
        <w:keepNext w:val="0"/>
        <w:keepLines w:val="0"/>
        <w:pageBreakBefore w:val="0"/>
        <w:widowControl w:val="0"/>
        <w:kinsoku/>
        <w:wordWrap/>
        <w:overflowPunct/>
        <w:topLinePunct w:val="0"/>
        <w:bidi w:val="0"/>
        <w:snapToGrid/>
        <w:spacing w:line="360" w:lineRule="auto"/>
        <w:ind w:left="0" w:leftChars="0" w:firstLine="482" w:firstLineChars="200"/>
        <w:jc w:val="left"/>
        <w:textAlignment w:val="auto"/>
        <w:rPr>
          <w:rFonts w:hint="eastAsia" w:ascii="宋体" w:hAnsi="宋体" w:eastAsia="宋体" w:cs="宋体"/>
          <w:b/>
          <w:bCs/>
          <w:color w:val="000000"/>
          <w:sz w:val="24"/>
          <w:szCs w:val="24"/>
        </w:rPr>
      </w:pPr>
      <w:bookmarkStart w:id="525" w:name="_Toc11674"/>
      <w:bookmarkStart w:id="526" w:name="_Toc19277"/>
      <w:bookmarkStart w:id="527" w:name="_Toc11761"/>
      <w:bookmarkStart w:id="528" w:name="_Toc20634"/>
      <w:bookmarkStart w:id="529" w:name="_Toc15437"/>
      <w:bookmarkStart w:id="530" w:name="_Toc1723"/>
      <w:r>
        <w:rPr>
          <w:rFonts w:hint="eastAsia" w:ascii="宋体" w:hAnsi="宋体" w:eastAsia="宋体" w:cs="宋体"/>
          <w:b/>
          <w:bCs/>
          <w:color w:val="000000"/>
          <w:sz w:val="24"/>
          <w:szCs w:val="24"/>
        </w:rPr>
        <w:t>五、保修费用</w:t>
      </w:r>
      <w:bookmarkEnd w:id="525"/>
      <w:bookmarkEnd w:id="526"/>
      <w:bookmarkEnd w:id="527"/>
      <w:bookmarkEnd w:id="528"/>
      <w:bookmarkEnd w:id="529"/>
      <w:bookmarkEnd w:id="530"/>
    </w:p>
    <w:p w14:paraId="28A83F1C">
      <w:pPr>
        <w:keepNext w:val="0"/>
        <w:keepLines w:val="0"/>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sz w:val="24"/>
          <w:szCs w:val="24"/>
        </w:rPr>
      </w:pPr>
      <w:bookmarkStart w:id="531" w:name="_Toc415"/>
      <w:bookmarkStart w:id="532" w:name="_Toc4264"/>
      <w:bookmarkStart w:id="533" w:name="_Toc5768"/>
      <w:bookmarkStart w:id="534" w:name="_Toc6231"/>
      <w:bookmarkStart w:id="535" w:name="_Toc23354"/>
      <w:r>
        <w:rPr>
          <w:rFonts w:hint="eastAsia" w:ascii="宋体" w:hAnsi="宋体" w:eastAsia="宋体" w:cs="宋体"/>
          <w:color w:val="000000"/>
          <w:sz w:val="24"/>
          <w:szCs w:val="24"/>
        </w:rPr>
        <w:t>保修费用由造成质量缺陷的责任方承担。</w:t>
      </w:r>
      <w:bookmarkEnd w:id="531"/>
      <w:bookmarkEnd w:id="532"/>
      <w:bookmarkEnd w:id="533"/>
      <w:bookmarkEnd w:id="534"/>
      <w:bookmarkEnd w:id="535"/>
      <w:bookmarkStart w:id="536" w:name="_Toc24986"/>
    </w:p>
    <w:p w14:paraId="40442531">
      <w:pPr>
        <w:keepNext w:val="0"/>
        <w:keepLines w:val="0"/>
        <w:pageBreakBefore w:val="0"/>
        <w:widowControl w:val="0"/>
        <w:kinsoku/>
        <w:wordWrap/>
        <w:overflowPunct/>
        <w:topLinePunct w:val="0"/>
        <w:bidi w:val="0"/>
        <w:snapToGrid/>
        <w:spacing w:line="360" w:lineRule="auto"/>
        <w:ind w:left="0" w:leftChars="0" w:firstLine="482" w:firstLineChars="200"/>
        <w:jc w:val="left"/>
        <w:textAlignment w:val="auto"/>
        <w:rPr>
          <w:rFonts w:hint="eastAsia" w:ascii="宋体" w:hAnsi="宋体" w:eastAsia="宋体" w:cs="宋体"/>
          <w:color w:val="000000"/>
          <w:sz w:val="24"/>
          <w:szCs w:val="24"/>
          <w:u w:val="single"/>
        </w:rPr>
      </w:pPr>
      <w:bookmarkStart w:id="537" w:name="_Toc14150"/>
      <w:bookmarkStart w:id="538" w:name="_Toc6184"/>
      <w:bookmarkStart w:id="539" w:name="_Toc29593"/>
      <w:bookmarkStart w:id="540" w:name="_Toc26319"/>
      <w:bookmarkStart w:id="541" w:name="_Toc26112"/>
      <w:r>
        <w:rPr>
          <w:rFonts w:hint="eastAsia" w:ascii="宋体" w:hAnsi="宋体" w:eastAsia="宋体" w:cs="宋体"/>
          <w:b/>
          <w:bCs/>
          <w:color w:val="000000"/>
          <w:sz w:val="24"/>
          <w:szCs w:val="24"/>
        </w:rPr>
        <w:t>六、双方约定的其他工程质量保修事项</w:t>
      </w:r>
      <w:r>
        <w:rPr>
          <w:rFonts w:hint="eastAsia" w:ascii="宋体" w:hAnsi="宋体" w:eastAsia="宋体" w:cs="宋体"/>
          <w:color w:val="000000"/>
          <w:sz w:val="24"/>
          <w:szCs w:val="24"/>
        </w:rPr>
        <w:t>：</w:t>
      </w:r>
      <w:bookmarkEnd w:id="536"/>
      <w:r>
        <w:rPr>
          <w:rFonts w:hint="eastAsia" w:ascii="宋体" w:hAnsi="宋体" w:eastAsia="宋体" w:cs="宋体"/>
          <w:color w:val="000000"/>
          <w:sz w:val="24"/>
          <w:szCs w:val="24"/>
          <w:u w:val="single"/>
        </w:rPr>
        <w:t>（1）在国家规定的合理使用期限内，因承包人施工质量问题，致使合理使用期限内造成人身和财产损害的，承包人承担损害赔偿责任；（2）如发生承包人接到维修通知未及时予以维修，而发包人另行派人维修支付维修费用情况，该费用</w:t>
      </w:r>
      <w:r>
        <w:rPr>
          <w:rFonts w:hint="eastAsia" w:ascii="宋体" w:hAnsi="宋体" w:cs="宋体"/>
          <w:color w:val="000000"/>
          <w:sz w:val="24"/>
          <w:szCs w:val="24"/>
          <w:u w:val="single"/>
          <w:lang w:val="en-US" w:eastAsia="zh-CN"/>
        </w:rPr>
        <w:t>由</w:t>
      </w:r>
      <w:r>
        <w:rPr>
          <w:rFonts w:hint="eastAsia" w:ascii="宋体" w:hAnsi="宋体" w:eastAsia="宋体" w:cs="宋体"/>
          <w:color w:val="000000"/>
          <w:sz w:val="24"/>
          <w:szCs w:val="24"/>
          <w:u w:val="single"/>
        </w:rPr>
        <w:t>承包人</w:t>
      </w:r>
      <w:r>
        <w:rPr>
          <w:rFonts w:hint="eastAsia" w:ascii="宋体" w:hAnsi="宋体" w:cs="宋体"/>
          <w:color w:val="000000"/>
          <w:sz w:val="24"/>
          <w:szCs w:val="24"/>
          <w:u w:val="single"/>
          <w:lang w:val="en-US" w:eastAsia="zh-CN"/>
        </w:rPr>
        <w:t>承担</w:t>
      </w:r>
      <w:r>
        <w:rPr>
          <w:rFonts w:hint="eastAsia" w:ascii="宋体" w:hAnsi="宋体" w:eastAsia="宋体" w:cs="宋体"/>
          <w:color w:val="000000"/>
          <w:sz w:val="24"/>
          <w:szCs w:val="24"/>
          <w:u w:val="single"/>
        </w:rPr>
        <w:t>，如发生纠纷按照合同通用条款相关规定执行。</w:t>
      </w:r>
      <w:bookmarkEnd w:id="537"/>
      <w:bookmarkEnd w:id="538"/>
      <w:bookmarkEnd w:id="539"/>
      <w:bookmarkEnd w:id="540"/>
      <w:bookmarkEnd w:id="541"/>
    </w:p>
    <w:p w14:paraId="69676C42">
      <w:pPr>
        <w:keepNext w:val="0"/>
        <w:keepLines w:val="0"/>
        <w:pageBreakBefore w:val="0"/>
        <w:widowControl w:val="0"/>
        <w:kinsoku/>
        <w:wordWrap/>
        <w:overflowPunct/>
        <w:topLinePunct w:val="0"/>
        <w:bidi w:val="0"/>
        <w:snapToGrid/>
        <w:spacing w:line="360" w:lineRule="auto"/>
        <w:ind w:left="0" w:lef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工程质量保修书由发包人、承包人在工程竣工验收前共同签署，作为施工合同附件，其有效期限至保修期满。</w:t>
      </w:r>
    </w:p>
    <w:p w14:paraId="461D3B5B">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color w:val="000000"/>
          <w:sz w:val="24"/>
          <w:szCs w:val="24"/>
        </w:rPr>
      </w:pPr>
    </w:p>
    <w:p w14:paraId="08FEB958">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发包人(</w:t>
      </w:r>
      <w:r>
        <w:rPr>
          <w:rFonts w:hint="eastAsia" w:ascii="宋体" w:hAnsi="宋体" w:eastAsia="宋体" w:cs="宋体"/>
          <w:color w:val="000000"/>
          <w:sz w:val="24"/>
          <w:szCs w:val="24"/>
          <w:lang w:eastAsia="zh-CN"/>
        </w:rPr>
        <w:t>盖</w:t>
      </w:r>
      <w:r>
        <w:rPr>
          <w:rFonts w:hint="eastAsia" w:ascii="宋体" w:hAnsi="宋体" w:eastAsia="宋体" w:cs="宋体"/>
          <w:color w:val="000000"/>
          <w:sz w:val="24"/>
          <w:szCs w:val="24"/>
        </w:rPr>
        <w:t>章)：</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承包人(</w:t>
      </w:r>
      <w:r>
        <w:rPr>
          <w:rFonts w:hint="eastAsia" w:ascii="宋体" w:hAnsi="宋体" w:eastAsia="宋体" w:cs="宋体"/>
          <w:color w:val="000000"/>
          <w:sz w:val="24"/>
          <w:szCs w:val="24"/>
          <w:lang w:eastAsia="zh-CN"/>
        </w:rPr>
        <w:t>盖</w:t>
      </w:r>
      <w:r>
        <w:rPr>
          <w:rFonts w:hint="eastAsia" w:ascii="宋体" w:hAnsi="宋体" w:eastAsia="宋体" w:cs="宋体"/>
          <w:color w:val="000000"/>
          <w:sz w:val="24"/>
          <w:szCs w:val="24"/>
        </w:rPr>
        <w:t>章)：</w:t>
      </w:r>
      <w:r>
        <w:rPr>
          <w:rFonts w:hint="eastAsia" w:ascii="宋体" w:hAnsi="宋体" w:eastAsia="宋体" w:cs="宋体"/>
          <w:color w:val="000000"/>
          <w:sz w:val="24"/>
          <w:szCs w:val="24"/>
          <w:u w:val="single"/>
          <w:lang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eastAsia="zh-CN"/>
        </w:rPr>
        <w:t xml:space="preserve"> </w:t>
      </w:r>
      <w:r>
        <w:rPr>
          <w:rFonts w:hint="eastAsia" w:ascii="宋体" w:hAnsi="宋体" w:eastAsia="宋体" w:cs="宋体"/>
          <w:color w:val="000000"/>
          <w:sz w:val="24"/>
          <w:szCs w:val="24"/>
          <w:u w:val="single"/>
        </w:rPr>
        <w:t xml:space="preserve"> </w:t>
      </w:r>
    </w:p>
    <w:p w14:paraId="047AB611">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color w:val="000000"/>
          <w:sz w:val="24"/>
          <w:szCs w:val="24"/>
        </w:rPr>
      </w:pPr>
    </w:p>
    <w:p w14:paraId="6470D535">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法定代表人(签字)：</w:t>
      </w:r>
      <w:r>
        <w:rPr>
          <w:rFonts w:hint="eastAsia" w:ascii="宋体" w:hAnsi="宋体" w:eastAsia="宋体" w:cs="宋体"/>
          <w:color w:val="000000"/>
          <w:sz w:val="24"/>
          <w:szCs w:val="24"/>
          <w:u w:val="single"/>
          <w:lang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法定代表人(签字)：</w:t>
      </w:r>
      <w:r>
        <w:rPr>
          <w:rFonts w:hint="eastAsia" w:ascii="宋体" w:hAnsi="宋体" w:eastAsia="宋体" w:cs="宋体"/>
          <w:color w:val="000000"/>
          <w:sz w:val="24"/>
          <w:szCs w:val="24"/>
          <w:u w:val="single"/>
          <w:lang w:eastAsia="zh-CN"/>
        </w:rPr>
        <w:t xml:space="preserve">  </w:t>
      </w:r>
      <w:r>
        <w:rPr>
          <w:rFonts w:hint="eastAsia" w:ascii="宋体" w:hAnsi="宋体" w:eastAsia="宋体" w:cs="宋体"/>
          <w:color w:val="000000"/>
          <w:sz w:val="24"/>
          <w:szCs w:val="24"/>
          <w:u w:val="single"/>
        </w:rPr>
        <w:t xml:space="preserve">       </w:t>
      </w:r>
    </w:p>
    <w:p w14:paraId="621D0AF0">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color w:val="000000"/>
          <w:sz w:val="24"/>
          <w:szCs w:val="24"/>
          <w:lang w:eastAsia="zh-CN"/>
        </w:rPr>
      </w:pPr>
    </w:p>
    <w:p w14:paraId="5CEBB01A">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lang w:eastAsia="zh-CN"/>
        </w:rPr>
        <w:t>或其授权的</w:t>
      </w:r>
      <w:r>
        <w:rPr>
          <w:rFonts w:hint="eastAsia" w:ascii="宋体" w:hAnsi="宋体" w:eastAsia="宋体" w:cs="宋体"/>
          <w:color w:val="000000"/>
          <w:sz w:val="24"/>
          <w:szCs w:val="24"/>
        </w:rPr>
        <w:t>代理人(签字)：</w:t>
      </w:r>
      <w:r>
        <w:rPr>
          <w:rFonts w:hint="eastAsia" w:ascii="宋体" w:hAnsi="宋体" w:eastAsia="宋体" w:cs="宋体"/>
          <w:color w:val="000000"/>
          <w:sz w:val="24"/>
          <w:szCs w:val="24"/>
          <w:u w:val="single"/>
          <w:lang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lang w:eastAsia="zh-CN"/>
        </w:rPr>
        <w:t>或其授权的</w:t>
      </w:r>
      <w:r>
        <w:rPr>
          <w:rFonts w:hint="eastAsia" w:ascii="宋体" w:hAnsi="宋体" w:eastAsia="宋体" w:cs="宋体"/>
          <w:color w:val="000000"/>
          <w:sz w:val="24"/>
          <w:szCs w:val="24"/>
        </w:rPr>
        <w:t>代理人(签字)：</w:t>
      </w:r>
      <w:r>
        <w:rPr>
          <w:rFonts w:hint="eastAsia" w:ascii="宋体" w:hAnsi="宋体" w:eastAsia="宋体" w:cs="宋体"/>
          <w:color w:val="000000"/>
          <w:sz w:val="24"/>
          <w:szCs w:val="24"/>
          <w:u w:val="single"/>
          <w:lang w:eastAsia="zh-CN"/>
        </w:rPr>
        <w:t xml:space="preserve">  </w:t>
      </w:r>
      <w:r>
        <w:rPr>
          <w:rFonts w:hint="eastAsia" w:ascii="宋体" w:hAnsi="宋体" w:eastAsia="宋体" w:cs="宋体"/>
          <w:color w:val="000000"/>
          <w:sz w:val="24"/>
          <w:szCs w:val="24"/>
          <w:u w:val="single"/>
        </w:rPr>
        <w:t xml:space="preserve">       </w:t>
      </w:r>
    </w:p>
    <w:p w14:paraId="71D470A9">
      <w:pPr>
        <w:spacing w:line="440" w:lineRule="exact"/>
        <w:rPr>
          <w:rFonts w:hint="eastAsia" w:ascii="宋体" w:hAnsi="宋体" w:eastAsia="宋体" w:cs="宋体"/>
          <w:color w:val="000000"/>
          <w:sz w:val="24"/>
          <w:szCs w:val="24"/>
        </w:rPr>
      </w:pPr>
    </w:p>
    <w:p w14:paraId="1B35B195">
      <w:pPr>
        <w:spacing w:line="440" w:lineRule="exact"/>
        <w:ind w:firstLine="960" w:firstLineChars="400"/>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年</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lang w:eastAsia="zh-CN"/>
        </w:rPr>
        <w:t>月</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lang w:eastAsia="zh-CN"/>
        </w:rPr>
        <w:t>日</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lang w:eastAsia="zh-CN"/>
        </w:rPr>
        <w:t>年</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lang w:eastAsia="zh-CN"/>
        </w:rPr>
        <w:t>月</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lang w:eastAsia="zh-CN"/>
        </w:rPr>
        <w:t>日</w:t>
      </w:r>
    </w:p>
    <w:p w14:paraId="22DEDB88">
      <w:pPr>
        <w:spacing w:line="440" w:lineRule="exact"/>
        <w:ind w:firstLine="960" w:firstLineChars="400"/>
        <w:rPr>
          <w:rFonts w:hint="eastAsia" w:ascii="宋体" w:hAnsi="宋体" w:eastAsia="宋体" w:cs="宋体"/>
          <w:color w:val="000000"/>
          <w:sz w:val="24"/>
          <w:szCs w:val="24"/>
          <w:lang w:val="en-US" w:eastAsia="zh-CN"/>
        </w:rPr>
      </w:pPr>
    </w:p>
    <w:p w14:paraId="783E3159">
      <w:pPr>
        <w:pStyle w:val="4"/>
        <w:rPr>
          <w:rFonts w:hint="eastAsia" w:ascii="宋体" w:hAnsi="宋体" w:eastAsia="宋体" w:cs="宋体"/>
          <w:color w:val="000000"/>
          <w:sz w:val="24"/>
          <w:szCs w:val="24"/>
          <w:lang w:val="en-US" w:eastAsia="zh-CN"/>
        </w:rPr>
      </w:pPr>
    </w:p>
    <w:p w14:paraId="7B979E73">
      <w:pPr>
        <w:rPr>
          <w:rFonts w:hint="eastAsia" w:ascii="宋体" w:hAnsi="宋体" w:eastAsia="宋体" w:cs="宋体"/>
          <w:color w:val="000000"/>
          <w:lang w:val="en-US" w:eastAsia="zh-CN"/>
        </w:rPr>
      </w:pPr>
    </w:p>
    <w:p w14:paraId="74450EE4">
      <w:pPr>
        <w:pStyle w:val="3"/>
        <w:numPr>
          <w:ilvl w:val="3"/>
          <w:numId w:val="0"/>
        </w:numPr>
        <w:spacing w:before="120" w:after="120" w:line="360" w:lineRule="auto"/>
        <w:rPr>
          <w:rFonts w:hint="eastAsia" w:ascii="宋体" w:hAnsi="宋体" w:eastAsia="宋体" w:cs="宋体"/>
          <w:b/>
          <w:bCs/>
          <w:color w:val="000000"/>
          <w:sz w:val="28"/>
          <w:szCs w:val="28"/>
        </w:rPr>
      </w:pPr>
      <w:r>
        <w:rPr>
          <w:rFonts w:hint="eastAsia" w:ascii="宋体" w:hAnsi="宋体" w:eastAsia="宋体" w:cs="宋体"/>
          <w:b/>
          <w:bCs/>
          <w:color w:val="000000"/>
          <w:sz w:val="28"/>
          <w:szCs w:val="28"/>
        </w:rPr>
        <w:t>附件</w:t>
      </w:r>
      <w:r>
        <w:rPr>
          <w:rFonts w:hint="eastAsia" w:ascii="宋体" w:hAnsi="宋体" w:eastAsia="宋体" w:cs="宋体"/>
          <w:b/>
          <w:bCs/>
          <w:color w:val="000000"/>
          <w:sz w:val="28"/>
          <w:szCs w:val="28"/>
          <w:lang w:val="en-US" w:eastAsia="zh-CN"/>
        </w:rPr>
        <w:t>2</w:t>
      </w:r>
      <w:r>
        <w:rPr>
          <w:rFonts w:hint="eastAsia" w:ascii="宋体" w:hAnsi="宋体" w:eastAsia="宋体" w:cs="宋体"/>
          <w:b/>
          <w:bCs/>
          <w:color w:val="000000"/>
          <w:sz w:val="28"/>
          <w:szCs w:val="28"/>
        </w:rPr>
        <w:t xml:space="preserve">：安全生产合同格式 </w:t>
      </w:r>
    </w:p>
    <w:p w14:paraId="70163137">
      <w:pPr>
        <w:pStyle w:val="9"/>
        <w:spacing w:before="0" w:beforeAutospacing="0" w:after="0" w:afterAutospacing="0" w:line="300" w:lineRule="auto"/>
        <w:jc w:val="center"/>
        <w:rPr>
          <w:rFonts w:hint="eastAsia" w:ascii="宋体" w:hAnsi="宋体" w:eastAsia="宋体" w:cs="宋体"/>
          <w:b/>
          <w:bCs/>
          <w:color w:val="000000"/>
          <w:sz w:val="36"/>
          <w:szCs w:val="18"/>
        </w:rPr>
      </w:pPr>
      <w:r>
        <w:rPr>
          <w:rFonts w:hint="eastAsia" w:ascii="宋体" w:hAnsi="宋体" w:eastAsia="宋体" w:cs="宋体"/>
          <w:b/>
          <w:bCs/>
          <w:color w:val="000000"/>
          <w:sz w:val="36"/>
          <w:szCs w:val="18"/>
        </w:rPr>
        <w:t>安全生产合同</w:t>
      </w:r>
    </w:p>
    <w:p w14:paraId="60E641A4">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发包人（全称）：</w:t>
      </w:r>
      <w:r>
        <w:rPr>
          <w:rFonts w:hint="eastAsia" w:ascii="宋体" w:hAnsi="宋体" w:eastAsia="宋体" w:cs="宋体"/>
          <w:bCs/>
          <w:color w:val="000000"/>
          <w:sz w:val="24"/>
          <w:szCs w:val="24"/>
          <w:u w:val="single"/>
          <w:lang w:eastAsia="zh-CN"/>
        </w:rPr>
        <w:t>渭南高新区城乡建设和管理局</w:t>
      </w:r>
      <w:r>
        <w:rPr>
          <w:rFonts w:hint="eastAsia" w:ascii="宋体" w:hAnsi="宋体" w:eastAsia="宋体" w:cs="宋体"/>
          <w:color w:val="000000"/>
          <w:sz w:val="24"/>
          <w:szCs w:val="24"/>
          <w:u w:val="single"/>
        </w:rPr>
        <w:t xml:space="preserve"> </w:t>
      </w:r>
    </w:p>
    <w:p w14:paraId="2E12B2F7">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bCs/>
          <w:color w:val="000000"/>
          <w:sz w:val="24"/>
          <w:szCs w:val="24"/>
        </w:rPr>
      </w:pPr>
      <w:r>
        <w:rPr>
          <w:rFonts w:hint="eastAsia" w:ascii="宋体" w:hAnsi="宋体" w:eastAsia="宋体" w:cs="宋体"/>
          <w:color w:val="000000"/>
          <w:sz w:val="24"/>
          <w:szCs w:val="24"/>
        </w:rPr>
        <w:t>承包人（全称）：</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p>
    <w:p w14:paraId="64333B27">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为了切实加强施工现场安全生产管理，确保</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b/>
          <w:bCs/>
          <w:color w:val="000000"/>
          <w:sz w:val="24"/>
          <w:u w:val="single"/>
          <w:lang w:eastAsia="zh-CN"/>
        </w:rPr>
        <w:t>渭南高新区自强路公租房等三个小区消防维修改造项目</w:t>
      </w:r>
      <w:r>
        <w:rPr>
          <w:rFonts w:hint="eastAsia" w:ascii="宋体" w:hAnsi="宋体" w:eastAsia="宋体" w:cs="宋体"/>
          <w:b/>
          <w:bCs/>
          <w:color w:val="000000"/>
          <w:sz w:val="24"/>
          <w:u w:val="single"/>
          <w:lang w:val="en-US" w:eastAsia="zh-CN"/>
        </w:rPr>
        <w:t xml:space="preserve"> </w:t>
      </w:r>
      <w:r>
        <w:rPr>
          <w:rFonts w:hint="eastAsia" w:ascii="宋体" w:hAnsi="宋体" w:eastAsia="宋体" w:cs="宋体"/>
          <w:b/>
          <w:bCs/>
          <w:color w:val="000000"/>
          <w:sz w:val="24"/>
          <w:szCs w:val="24"/>
          <w:u w:val="single"/>
          <w:lang w:val="en-US" w:eastAsia="zh-CN"/>
        </w:rPr>
        <w:t xml:space="preserve"> </w:t>
      </w:r>
      <w:r>
        <w:rPr>
          <w:rFonts w:hint="eastAsia" w:ascii="宋体" w:hAnsi="宋体" w:eastAsia="宋体" w:cs="宋体"/>
          <w:color w:val="000000"/>
          <w:sz w:val="24"/>
          <w:szCs w:val="24"/>
        </w:rPr>
        <w:t>项目的顺利实施及相关作业人员的安全，据《中华人民共和国安全生产法》、《建设工程安全生产管理条例》等相关法规定，遵循平等、自愿、公平和诚实信用的原则，签定本合同。</w:t>
      </w:r>
    </w:p>
    <w:p w14:paraId="1DB56ACB">
      <w:pPr>
        <w:keepNext w:val="0"/>
        <w:keepLines w:val="0"/>
        <w:pageBreakBefore w:val="0"/>
        <w:widowControl w:val="0"/>
        <w:kinsoku/>
        <w:wordWrap/>
        <w:overflowPunct/>
        <w:topLinePunct w:val="0"/>
        <w:autoSpaceDE/>
        <w:autoSpaceDN/>
        <w:bidi w:val="0"/>
        <w:adjustRightInd/>
        <w:snapToGrid/>
        <w:spacing w:line="400" w:lineRule="exact"/>
        <w:ind w:firstLine="482" w:firstLineChars="200"/>
        <w:textAlignment w:val="auto"/>
        <w:rPr>
          <w:rFonts w:hint="eastAsia" w:ascii="宋体" w:hAnsi="宋体" w:eastAsia="宋体" w:cs="宋体"/>
          <w:b/>
          <w:color w:val="000000"/>
          <w:sz w:val="24"/>
          <w:szCs w:val="24"/>
        </w:rPr>
      </w:pPr>
      <w:r>
        <w:rPr>
          <w:rFonts w:hint="eastAsia" w:ascii="宋体" w:hAnsi="宋体" w:eastAsia="宋体" w:cs="宋体"/>
          <w:b/>
          <w:color w:val="000000"/>
          <w:sz w:val="24"/>
          <w:szCs w:val="24"/>
        </w:rPr>
        <w:t>1.发包人职责</w:t>
      </w:r>
    </w:p>
    <w:p w14:paraId="13EFC056">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（1）严格遵守国家有关安全生产的法律法规，认真执行工程承包合同中的有关安全要求。</w:t>
      </w:r>
    </w:p>
    <w:p w14:paraId="4072AFEC">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（2）按照“安全第一、预防为主”和坚持“管生产必须管安全”的原则进行安全生产管理，做到生产与安全工作同时计划、布置、检查、总结和评比。</w:t>
      </w:r>
    </w:p>
    <w:p w14:paraId="53F17055">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（3）重要的安全设施必须坚持与主体工程“三同时”的原则，即：同时设计、同时施工、同时投入使用。</w:t>
      </w:r>
    </w:p>
    <w:p w14:paraId="1173EEB4">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000000"/>
          <w:sz w:val="24"/>
          <w:szCs w:val="24"/>
        </w:rPr>
        <w:t>（4）定期召开安全生产调度会</w:t>
      </w:r>
      <w:r>
        <w:rPr>
          <w:rFonts w:hint="eastAsia" w:ascii="宋体" w:hAnsi="宋体" w:eastAsia="宋体" w:cs="宋体"/>
          <w:color w:val="auto"/>
          <w:sz w:val="24"/>
          <w:szCs w:val="24"/>
        </w:rPr>
        <w:t>，及时传达中央及地方有关安全生产的精神。</w:t>
      </w:r>
    </w:p>
    <w:p w14:paraId="3B647F6D">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（5）组织对承包人施工现场进行安全生产检查，监督承包人及时处理发现的各种安全隐患。</w:t>
      </w:r>
    </w:p>
    <w:p w14:paraId="1A1614D4">
      <w:pPr>
        <w:keepNext w:val="0"/>
        <w:keepLines w:val="0"/>
        <w:pageBreakBefore w:val="0"/>
        <w:widowControl w:val="0"/>
        <w:kinsoku/>
        <w:wordWrap/>
        <w:overflowPunct/>
        <w:topLinePunct w:val="0"/>
        <w:autoSpaceDE/>
        <w:autoSpaceDN/>
        <w:bidi w:val="0"/>
        <w:adjustRightInd/>
        <w:snapToGrid/>
        <w:spacing w:line="400" w:lineRule="exact"/>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2.承包人职责</w:t>
      </w:r>
    </w:p>
    <w:p w14:paraId="5C5ECA2B">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（1）严格遵守《中华人民共和国安全生产法》、《建设工程安全生产管理条例》等国家有关安全生产的法律法规。认真执行工程承包合同中的有关安全要求。</w:t>
      </w:r>
    </w:p>
    <w:p w14:paraId="705EA7F0">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坚持“安全第一、预防为主”和坚持“管生产必须管安全”的原则，加强安全生产宣传教育，增强全员安全生产意识，建立健全各项安全生产的管理机构和安全生产管理制度，配备专职及兼职安全检查人员，有组织有领导地开展安全生产活动。各级领导、工程技术人员、生产管理人员和具体操作人员，必须熟悉和遵守本合同的各项规定，做到生产与安全工作同时计划、布置、检查、总结和评比。</w:t>
      </w:r>
    </w:p>
    <w:p w14:paraId="3A99EE3F">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建立健全安全生产责任制。从项目经理到生产工人的安全生产管理系统必须做到纵向到底，一环不漏；各职能部门、人员的安全生产责任制做到横向到边，人人有责。项目经理是安全生产的第一责任人。现场设置的安全机构，应按国家相关规定的最低数量和资质条件配备专职安全生产管理人员，专职负责所有员工的安全和治安保卫工作及预防事故的发生。安全机构人员有权按有关规定发布指令，并采取保护性措施防止事故发生。</w:t>
      </w:r>
    </w:p>
    <w:p w14:paraId="27E5ABDB">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（4）承包人在任何时候都应采取各种合理的预防措施，防止其员工发生任何违法、违禁、暴力或妨碍治安的行为。</w:t>
      </w:r>
    </w:p>
    <w:p w14:paraId="3BFD46A0">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5）承包人必须具有劳动安全管理部门颁发的安全生产考核合格证书，参加施工的人员，必须接受安全技术教育，熟知和遵守本工种的各项安全技术操作规程，定期进行安全技术考核，合格者方准上岗操作。对于从事电气、起重、建筑登高架设作业、锅炉、压力容器、焊接、潜水等特殊工种的人员，经过专业培训，获得安全操作合格证后，方准持证上岗。施工现场如出现特种作业无证操作现象时，项目经理必须承担管理责任。</w:t>
      </w:r>
    </w:p>
    <w:p w14:paraId="6125AD59">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（6）对于易燃易爆的材料除应专门妥善保管之外，还应配备有足够的消防设施，所有施工人员都应熟悉消防设备的性能和使用方法；承包人不得将任何种类的爆炸物给予、易货或以其他方式转让给任何其他人。</w:t>
      </w:r>
    </w:p>
    <w:p w14:paraId="6C33324B">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（7）操作人员上岗，必须按规定穿戴防护用品。施工负责人和安全员应随时检查劳动防护用品的穿戴情况，不按规定穿戴防护用品的人员不得上岗。</w:t>
      </w:r>
    </w:p>
    <w:p w14:paraId="0723BAE3">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（8）所有用电设备、施工机具设备和高空作业的设备均应定期检查，并有安全员的签字记录，保证其经常处于完好状态；不合格的机具、设备和劳动保护用品严禁使用。</w:t>
      </w:r>
    </w:p>
    <w:p w14:paraId="50394C40">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（9）施工中采用新技术、新工艺、新设备、新材料时，必须制定相应的安全技术措施，施工现场必须具有相关的安全标志牌。</w:t>
      </w:r>
    </w:p>
    <w:p w14:paraId="23919BD1">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10）承包人必须按照本工程项目特点，组织制定本工程实施中的生产安全事故应急救援预案；如果发生安全事故，应按照《国务院关于特大安全事故行政责任追究的规定》以及其他有关规定，及时上报有关部门，并坚持“四不放过”的原则，严肃处理相关责任人。</w:t>
      </w:r>
    </w:p>
    <w:p w14:paraId="3CAA471E">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（11）安全生产费用按照国家相关规定使用和管理。</w:t>
      </w:r>
    </w:p>
    <w:p w14:paraId="118E5D55">
      <w:pPr>
        <w:keepNext w:val="0"/>
        <w:keepLines w:val="0"/>
        <w:pageBreakBefore w:val="0"/>
        <w:widowControl w:val="0"/>
        <w:kinsoku/>
        <w:wordWrap/>
        <w:overflowPunct/>
        <w:topLinePunct w:val="0"/>
        <w:autoSpaceDE/>
        <w:autoSpaceDN/>
        <w:bidi w:val="0"/>
        <w:adjustRightInd/>
        <w:snapToGrid/>
        <w:spacing w:line="400" w:lineRule="exact"/>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3.违约责任</w:t>
      </w:r>
    </w:p>
    <w:p w14:paraId="18BB6094">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如因发包人或承包人违约造成安全事故，将依法追究责任。</w:t>
      </w:r>
    </w:p>
    <w:p w14:paraId="6019AE2E">
      <w:pPr>
        <w:keepNext w:val="0"/>
        <w:keepLines w:val="0"/>
        <w:pageBreakBefore w:val="0"/>
        <w:widowControl w:val="0"/>
        <w:kinsoku/>
        <w:wordWrap/>
        <w:overflowPunct/>
        <w:topLinePunct w:val="0"/>
        <w:autoSpaceDE/>
        <w:autoSpaceDN/>
        <w:bidi w:val="0"/>
        <w:adjustRightInd/>
        <w:snapToGrid/>
        <w:spacing w:line="400" w:lineRule="exact"/>
        <w:ind w:firstLine="482" w:firstLineChars="200"/>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4.</w:t>
      </w:r>
      <w:r>
        <w:rPr>
          <w:rFonts w:hint="eastAsia" w:ascii="宋体" w:hAnsi="宋体" w:eastAsia="宋体" w:cs="宋体"/>
          <w:color w:val="auto"/>
          <w:sz w:val="24"/>
          <w:szCs w:val="24"/>
        </w:rPr>
        <w:t>本合同由双方法定代表人或其授权的代理人签署并加盖单位章后生效，全部工程竣工验收后失效。</w:t>
      </w:r>
    </w:p>
    <w:p w14:paraId="653BEA1D">
      <w:pPr>
        <w:keepNext w:val="0"/>
        <w:keepLines w:val="0"/>
        <w:pageBreakBefore w:val="0"/>
        <w:widowControl w:val="0"/>
        <w:kinsoku/>
        <w:wordWrap/>
        <w:overflowPunct/>
        <w:topLinePunct w:val="0"/>
        <w:autoSpaceDE/>
        <w:autoSpaceDN/>
        <w:bidi w:val="0"/>
        <w:adjustRightInd/>
        <w:snapToGrid/>
        <w:spacing w:line="400" w:lineRule="exact"/>
        <w:ind w:firstLine="482" w:firstLineChars="200"/>
        <w:textAlignment w:val="auto"/>
        <w:rPr>
          <w:rFonts w:hint="eastAsia" w:ascii="宋体" w:hAnsi="宋体" w:eastAsia="宋体" w:cs="宋体"/>
          <w:bCs/>
          <w:color w:val="auto"/>
          <w:sz w:val="24"/>
          <w:szCs w:val="24"/>
        </w:rPr>
      </w:pPr>
      <w:r>
        <w:rPr>
          <w:rFonts w:hint="eastAsia" w:ascii="宋体" w:hAnsi="宋体" w:eastAsia="宋体" w:cs="宋体"/>
          <w:b/>
          <w:bCs/>
          <w:color w:val="auto"/>
          <w:sz w:val="24"/>
          <w:szCs w:val="24"/>
        </w:rPr>
        <w:t>5.</w:t>
      </w:r>
      <w:r>
        <w:rPr>
          <w:rFonts w:hint="eastAsia" w:ascii="宋体" w:hAnsi="宋体" w:eastAsia="宋体" w:cs="宋体"/>
          <w:bCs/>
          <w:color w:val="auto"/>
          <w:sz w:val="24"/>
          <w:szCs w:val="24"/>
        </w:rPr>
        <w:t>本合同正本贰份、副本陆份。合同双方各执正本壹份，副本叁份。</w:t>
      </w:r>
    </w:p>
    <w:p w14:paraId="2C4BB21D">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p>
    <w:p w14:paraId="1440818A">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发包人: （盖章）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 xml:space="preserve">  承包人:（盖章）</w:t>
      </w:r>
    </w:p>
    <w:p w14:paraId="7156C5FF">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4"/>
          <w:szCs w:val="24"/>
        </w:rPr>
      </w:pPr>
    </w:p>
    <w:p w14:paraId="555FD39B">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法定代表人签字：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 xml:space="preserve"> 法定代表人签字：</w:t>
      </w:r>
    </w:p>
    <w:p w14:paraId="6D6A02FA">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或其授权的代理人（签字）：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 xml:space="preserve"> 或其授权的代理人（签字）：</w:t>
      </w:r>
    </w:p>
    <w:p w14:paraId="3875DE26">
      <w:pPr>
        <w:keepNext w:val="0"/>
        <w:keepLines w:val="0"/>
        <w:pageBreakBefore w:val="0"/>
        <w:widowControl w:val="0"/>
        <w:kinsoku/>
        <w:wordWrap/>
        <w:overflowPunct/>
        <w:topLinePunct w:val="0"/>
        <w:autoSpaceDE/>
        <w:autoSpaceDN/>
        <w:bidi w:val="0"/>
        <w:adjustRightInd/>
        <w:snapToGrid/>
        <w:spacing w:line="400" w:lineRule="exact"/>
        <w:ind w:firstLine="240" w:firstLineChars="1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 </w:t>
      </w:r>
    </w:p>
    <w:p w14:paraId="5097902E">
      <w:pPr>
        <w:keepNext w:val="0"/>
        <w:keepLines w:val="0"/>
        <w:pageBreakBefore w:val="0"/>
        <w:widowControl w:val="0"/>
        <w:kinsoku/>
        <w:wordWrap/>
        <w:overflowPunct/>
        <w:topLinePunct w:val="0"/>
        <w:autoSpaceDE/>
        <w:autoSpaceDN/>
        <w:bidi w:val="0"/>
        <w:adjustRightInd/>
        <w:snapToGrid/>
        <w:spacing w:line="400" w:lineRule="exact"/>
        <w:ind w:firstLine="1440" w:firstLineChars="6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年    月   日                    年    月   日</w:t>
      </w:r>
    </w:p>
    <w:p w14:paraId="2D0ACFD5">
      <w:pPr>
        <w:spacing w:line="360" w:lineRule="auto"/>
        <w:rPr>
          <w:rFonts w:hint="eastAsia" w:ascii="宋体" w:hAnsi="宋体" w:eastAsia="宋体" w:cs="宋体"/>
          <w:color w:val="auto"/>
          <w:sz w:val="24"/>
        </w:rPr>
      </w:pPr>
    </w:p>
    <w:p w14:paraId="2A87B862">
      <w:pPr>
        <w:pStyle w:val="3"/>
        <w:numPr>
          <w:ilvl w:val="3"/>
          <w:numId w:val="0"/>
        </w:numPr>
        <w:spacing w:before="120" w:after="120" w:line="360" w:lineRule="auto"/>
        <w:rPr>
          <w:rFonts w:hint="eastAsia" w:ascii="宋体" w:hAnsi="宋体" w:eastAsia="宋体" w:cs="宋体"/>
          <w:b/>
          <w:bCs/>
          <w:color w:val="000000"/>
          <w:sz w:val="28"/>
          <w:szCs w:val="28"/>
        </w:rPr>
      </w:pPr>
      <w:r>
        <w:rPr>
          <w:rFonts w:hint="eastAsia" w:ascii="宋体" w:hAnsi="宋体" w:eastAsia="宋体" w:cs="宋体"/>
          <w:b/>
          <w:bCs/>
          <w:color w:val="000000"/>
          <w:sz w:val="28"/>
          <w:szCs w:val="28"/>
        </w:rPr>
        <w:t>附件</w:t>
      </w:r>
      <w:r>
        <w:rPr>
          <w:rFonts w:hint="eastAsia" w:ascii="宋体" w:hAnsi="宋体" w:eastAsia="宋体" w:cs="宋体"/>
          <w:b/>
          <w:bCs/>
          <w:color w:val="000000"/>
          <w:sz w:val="28"/>
          <w:szCs w:val="28"/>
          <w:lang w:val="en-US" w:eastAsia="zh-CN"/>
        </w:rPr>
        <w:t>3</w:t>
      </w:r>
      <w:r>
        <w:rPr>
          <w:rFonts w:hint="eastAsia" w:ascii="宋体" w:hAnsi="宋体" w:eastAsia="宋体" w:cs="宋体"/>
          <w:b/>
          <w:bCs/>
          <w:color w:val="000000"/>
          <w:sz w:val="28"/>
          <w:szCs w:val="28"/>
        </w:rPr>
        <w:t>：廉政责任书格式</w:t>
      </w:r>
    </w:p>
    <w:p w14:paraId="126374AA">
      <w:pPr>
        <w:pStyle w:val="9"/>
        <w:spacing w:before="0" w:beforeAutospacing="0" w:after="0" w:afterAutospacing="0" w:line="300" w:lineRule="auto"/>
        <w:jc w:val="center"/>
        <w:rPr>
          <w:rFonts w:hint="eastAsia" w:ascii="宋体" w:hAnsi="宋体" w:eastAsia="宋体" w:cs="宋体"/>
          <w:b/>
          <w:bCs/>
          <w:color w:val="auto"/>
          <w:sz w:val="36"/>
          <w:szCs w:val="18"/>
        </w:rPr>
      </w:pPr>
      <w:r>
        <w:rPr>
          <w:rFonts w:hint="eastAsia" w:ascii="宋体" w:hAnsi="宋体" w:eastAsia="宋体" w:cs="宋体"/>
          <w:b/>
          <w:bCs/>
          <w:color w:val="auto"/>
          <w:sz w:val="36"/>
          <w:szCs w:val="18"/>
          <w:lang w:eastAsia="zh-CN"/>
        </w:rPr>
        <w:t>工程建设项目</w:t>
      </w:r>
      <w:r>
        <w:rPr>
          <w:rFonts w:hint="eastAsia" w:ascii="宋体" w:hAnsi="宋体" w:eastAsia="宋体" w:cs="宋体"/>
          <w:b/>
          <w:bCs/>
          <w:color w:val="auto"/>
          <w:sz w:val="36"/>
          <w:szCs w:val="18"/>
        </w:rPr>
        <w:t>廉政责任书</w:t>
      </w:r>
    </w:p>
    <w:p w14:paraId="56E6A33B">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发包人（全称）：</w:t>
      </w:r>
      <w:r>
        <w:rPr>
          <w:rFonts w:hint="eastAsia" w:ascii="宋体" w:hAnsi="宋体" w:eastAsia="宋体" w:cs="宋体"/>
          <w:bCs/>
          <w:color w:val="auto"/>
          <w:sz w:val="24"/>
          <w:szCs w:val="24"/>
          <w:u w:val="single"/>
          <w:lang w:eastAsia="zh-CN"/>
        </w:rPr>
        <w:t>渭南高新区城乡建设和管理局</w:t>
      </w:r>
    </w:p>
    <w:p w14:paraId="35EC802C">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承包人（全称）：</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p>
    <w:p w14:paraId="25611E48">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为加强工程建设中的廉政建设，规范工程建设项目承发包双方的各项活动，防止发生各种谋取不正当利益的违法违纪行为，保护国家、集体和当事人的合法权益，根据国家有关工程建设的法律法规和廉政建设责任制规定，特订立本廉政责任书。</w:t>
      </w:r>
    </w:p>
    <w:p w14:paraId="412A95CC">
      <w:pPr>
        <w:keepNext w:val="0"/>
        <w:keepLines w:val="0"/>
        <w:pageBreakBefore w:val="0"/>
        <w:widowControl w:val="0"/>
        <w:kinsoku/>
        <w:wordWrap/>
        <w:overflowPunct/>
        <w:topLinePunct w:val="0"/>
        <w:autoSpaceDE/>
        <w:autoSpaceDN/>
        <w:bidi w:val="0"/>
        <w:adjustRightInd/>
        <w:snapToGrid/>
        <w:spacing w:line="460" w:lineRule="exact"/>
        <w:ind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第一条双方的责任</w:t>
      </w:r>
    </w:p>
    <w:p w14:paraId="7C8D4697">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（一）应严格遵守国家关于市场准入、项目招标投标、工程建设、施工安装和市场活动等有关法律、法规，相关政策，以及廉政建设的各项规定。</w:t>
      </w:r>
    </w:p>
    <w:p w14:paraId="484719B7">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（二）严格执行建设工程项目合同文件，自觉按合同办事。 </w:t>
      </w:r>
    </w:p>
    <w:p w14:paraId="034D8E49">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（三）业务活动必须坚持公开、公平、公正、诚信、透明的原则，不得为获取不正当的利益，损害国家、集体和对方利益，不得违反工程建设管理、施工安装的规章制度。 </w:t>
      </w:r>
    </w:p>
    <w:p w14:paraId="1164712F">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（四）发现对方在业务活动中有违规、违纪、违法行为的，应及时提醒对方，情节严重的，应向其上级主管部门或纪检监察、司法等有关机关举报。</w:t>
      </w:r>
    </w:p>
    <w:p w14:paraId="78850E88">
      <w:pPr>
        <w:keepNext w:val="0"/>
        <w:keepLines w:val="0"/>
        <w:pageBreakBefore w:val="0"/>
        <w:widowControl w:val="0"/>
        <w:kinsoku/>
        <w:wordWrap/>
        <w:overflowPunct/>
        <w:topLinePunct w:val="0"/>
        <w:autoSpaceDE/>
        <w:autoSpaceDN/>
        <w:bidi w:val="0"/>
        <w:adjustRightInd/>
        <w:snapToGrid/>
        <w:spacing w:line="460" w:lineRule="exact"/>
        <w:ind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 xml:space="preserve">第二条发包人方的责任 </w:t>
      </w:r>
    </w:p>
    <w:p w14:paraId="259152AE">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发包人方的领导和从事该建设工程项目的工作人员，在工程建设的事前、事中、事后应遵守以下规定： </w:t>
      </w:r>
    </w:p>
    <w:p w14:paraId="01513F44">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（一）不准向承包人和相关单位索要或接受回扣、礼金、有价证券、贵重物品和好处费、感谢费等。 </w:t>
      </w:r>
    </w:p>
    <w:p w14:paraId="3BFAE6C8">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（二）不准在承包人和相关单位报销任何应由发包人或个人支付的费用。 </w:t>
      </w:r>
    </w:p>
    <w:p w14:paraId="2846B49F">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（三）不准要求、暗示和接受承包人和相关单位为个人装修住房、婚丧嫁娶、配偶子女的工作安排以及出国（境）、旅游等提供方便。 </w:t>
      </w:r>
    </w:p>
    <w:p w14:paraId="6AAE6FEB">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（四）不准参加有可能影响公正执行公务的承包人和相关单位的宴请和健身、娱乐等活动。 </w:t>
      </w:r>
    </w:p>
    <w:p w14:paraId="494EC530">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五）不准向承包人介绍或为配偶、子女、亲属参与同发包人项目工程施工合同有关的设备、材料、工程分包、劳务等经济活动。不得以任何理由向承包人和相关单位推荐分包单位和要求承包人购买项目工程施工合同规定以外的材料、设备等。</w:t>
      </w:r>
    </w:p>
    <w:p w14:paraId="0F208CB3">
      <w:pPr>
        <w:keepNext w:val="0"/>
        <w:keepLines w:val="0"/>
        <w:pageBreakBefore w:val="0"/>
        <w:widowControl w:val="0"/>
        <w:kinsoku/>
        <w:wordWrap/>
        <w:overflowPunct/>
        <w:topLinePunct w:val="0"/>
        <w:autoSpaceDE/>
        <w:autoSpaceDN/>
        <w:bidi w:val="0"/>
        <w:adjustRightInd/>
        <w:snapToGrid/>
        <w:spacing w:line="460" w:lineRule="exact"/>
        <w:ind w:firstLine="482" w:firstLineChars="200"/>
        <w:textAlignment w:val="auto"/>
        <w:outlineLvl w:val="9"/>
        <w:rPr>
          <w:rFonts w:hint="eastAsia" w:ascii="宋体" w:hAnsi="宋体" w:eastAsia="宋体" w:cs="宋体"/>
          <w:b/>
          <w:bCs/>
          <w:color w:val="auto"/>
          <w:sz w:val="24"/>
          <w:szCs w:val="24"/>
        </w:rPr>
      </w:pPr>
      <w:r>
        <w:rPr>
          <w:rFonts w:hint="eastAsia" w:ascii="宋体" w:hAnsi="宋体" w:eastAsia="宋体" w:cs="宋体"/>
          <w:b/>
          <w:bCs/>
          <w:color w:val="auto"/>
          <w:sz w:val="24"/>
          <w:szCs w:val="24"/>
        </w:rPr>
        <w:t xml:space="preserve">第三条承包人的责任 </w:t>
      </w:r>
    </w:p>
    <w:p w14:paraId="31B5515F">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 xml:space="preserve">应与发包人保持正常的业务交往，按照有关法律法规和程序开展业务工作，严格执行工程建设的有关方针、政策，尤其是有关建筑施工安装的强制性标准和规范，并遵守以下规定： </w:t>
      </w:r>
    </w:p>
    <w:p w14:paraId="1CDFBB1F">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（一）不准以任何理由向发包人、相关单位及其工作人员索要、接受或赠送礼金、有价证券、贵重物品和回扣、好处费、感谢费等。</w:t>
      </w:r>
    </w:p>
    <w:p w14:paraId="20638A60">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（二）不准以任何理由为发包人和相关单位报销应由对方或个人支付的费用。</w:t>
      </w:r>
    </w:p>
    <w:p w14:paraId="03FD4CCA">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 xml:space="preserve">（三）不准接受或暗示为发包人、相关单位或个人装修住房、婚丧嫁娶、配偶子女的工作安排以及出国（境）、旅游等提供方便。 </w:t>
      </w:r>
    </w:p>
    <w:p w14:paraId="1ACD8EA1">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 xml:space="preserve">（四）不准以任何理由为发包人、相关单位或个人组织有可能影响公正执行公务的宴请、健身、娱乐等活动。 </w:t>
      </w:r>
    </w:p>
    <w:p w14:paraId="31011316">
      <w:pPr>
        <w:keepNext w:val="0"/>
        <w:keepLines w:val="0"/>
        <w:pageBreakBefore w:val="0"/>
        <w:widowControl w:val="0"/>
        <w:kinsoku/>
        <w:wordWrap/>
        <w:overflowPunct/>
        <w:topLinePunct w:val="0"/>
        <w:autoSpaceDE/>
        <w:autoSpaceDN/>
        <w:bidi w:val="0"/>
        <w:adjustRightInd/>
        <w:snapToGrid/>
        <w:spacing w:line="460" w:lineRule="exact"/>
        <w:ind w:firstLine="482" w:firstLineChars="200"/>
        <w:textAlignment w:val="auto"/>
        <w:outlineLvl w:val="9"/>
        <w:rPr>
          <w:rFonts w:hint="eastAsia" w:ascii="宋体" w:hAnsi="宋体" w:eastAsia="宋体" w:cs="宋体"/>
          <w:b/>
          <w:bCs/>
          <w:color w:val="auto"/>
          <w:sz w:val="24"/>
          <w:szCs w:val="24"/>
        </w:rPr>
      </w:pPr>
      <w:r>
        <w:rPr>
          <w:rFonts w:hint="eastAsia" w:ascii="宋体" w:hAnsi="宋体" w:eastAsia="宋体" w:cs="宋体"/>
          <w:b/>
          <w:bCs/>
          <w:color w:val="auto"/>
          <w:sz w:val="24"/>
          <w:szCs w:val="24"/>
        </w:rPr>
        <w:t xml:space="preserve">第四条违约责任 </w:t>
      </w:r>
    </w:p>
    <w:p w14:paraId="68A2B4A1">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 xml:space="preserve">（一）发包人工作人员有违反本责任书第一、二条责任行为的，按照管理权限，依据有关法律法规和规定给予党纪、政纪处分或组织处理；涉嫌犯罪的，移交司法机关追究刑事责任；给承包人单位造成经济损失的，应予以赔偿。 </w:t>
      </w:r>
    </w:p>
    <w:p w14:paraId="37A5192E">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二）承包人工作人员有违反本责任书第一、三条责任行为的，按照管理权限，依据有关法律法规和规定给予党纪、政纪处分或组织处理；涉嫌犯罪的，移交司法机关追究刑事责任；给发包人单位造成经济损失的，应予以赔偿。</w:t>
      </w:r>
    </w:p>
    <w:p w14:paraId="5C518AD7">
      <w:pPr>
        <w:keepNext w:val="0"/>
        <w:keepLines w:val="0"/>
        <w:pageBreakBefore w:val="0"/>
        <w:widowControl w:val="0"/>
        <w:kinsoku/>
        <w:wordWrap/>
        <w:overflowPunct/>
        <w:topLinePunct w:val="0"/>
        <w:autoSpaceDE/>
        <w:autoSpaceDN/>
        <w:bidi w:val="0"/>
        <w:adjustRightInd/>
        <w:snapToGrid/>
        <w:spacing w:line="460" w:lineRule="exact"/>
        <w:ind w:firstLine="482" w:firstLineChars="200"/>
        <w:textAlignment w:val="auto"/>
        <w:outlineLvl w:val="9"/>
        <w:rPr>
          <w:rFonts w:hint="eastAsia" w:ascii="宋体" w:hAnsi="宋体" w:eastAsia="宋体" w:cs="宋体"/>
          <w:color w:val="auto"/>
          <w:sz w:val="24"/>
          <w:szCs w:val="24"/>
        </w:rPr>
      </w:pPr>
      <w:r>
        <w:rPr>
          <w:rFonts w:hint="eastAsia" w:ascii="宋体" w:hAnsi="宋体" w:eastAsia="宋体" w:cs="宋体"/>
          <w:b/>
          <w:bCs/>
          <w:color w:val="auto"/>
          <w:sz w:val="24"/>
          <w:szCs w:val="24"/>
        </w:rPr>
        <w:t>第五条</w:t>
      </w:r>
      <w:r>
        <w:rPr>
          <w:rFonts w:hint="eastAsia" w:ascii="宋体" w:hAnsi="宋体" w:eastAsia="宋体" w:cs="宋体"/>
          <w:color w:val="auto"/>
          <w:sz w:val="24"/>
          <w:szCs w:val="24"/>
        </w:rPr>
        <w:t xml:space="preserve">本责任书作为工程施工合同的附件，与工程施工合同具有同等法律效力。经双方签署后立即生效。 </w:t>
      </w:r>
    </w:p>
    <w:p w14:paraId="07D23C63">
      <w:pPr>
        <w:keepNext w:val="0"/>
        <w:keepLines w:val="0"/>
        <w:pageBreakBefore w:val="0"/>
        <w:widowControl w:val="0"/>
        <w:kinsoku/>
        <w:wordWrap/>
        <w:overflowPunct/>
        <w:topLinePunct w:val="0"/>
        <w:autoSpaceDE/>
        <w:autoSpaceDN/>
        <w:bidi w:val="0"/>
        <w:adjustRightInd/>
        <w:snapToGrid/>
        <w:spacing w:line="460" w:lineRule="exact"/>
        <w:ind w:firstLine="482" w:firstLineChars="200"/>
        <w:textAlignment w:val="auto"/>
        <w:outlineLvl w:val="9"/>
        <w:rPr>
          <w:rFonts w:hint="eastAsia" w:ascii="宋体" w:hAnsi="宋体" w:eastAsia="宋体" w:cs="宋体"/>
          <w:color w:val="auto"/>
          <w:sz w:val="24"/>
          <w:szCs w:val="24"/>
        </w:rPr>
      </w:pPr>
      <w:r>
        <w:rPr>
          <w:rFonts w:hint="eastAsia" w:ascii="宋体" w:hAnsi="宋体" w:eastAsia="宋体" w:cs="宋体"/>
          <w:b/>
          <w:bCs/>
          <w:color w:val="auto"/>
          <w:sz w:val="24"/>
          <w:szCs w:val="24"/>
        </w:rPr>
        <w:t>第六条</w:t>
      </w:r>
      <w:r>
        <w:rPr>
          <w:rFonts w:hint="eastAsia" w:ascii="宋体" w:hAnsi="宋体" w:eastAsia="宋体" w:cs="宋体"/>
          <w:color w:val="auto"/>
          <w:sz w:val="24"/>
          <w:szCs w:val="24"/>
        </w:rPr>
        <w:t xml:space="preserve">本责任书的有效期为双方签署之日起至该工程项目竣工验收合格时止。 </w:t>
      </w:r>
    </w:p>
    <w:p w14:paraId="248BD490">
      <w:pPr>
        <w:keepNext w:val="0"/>
        <w:keepLines w:val="0"/>
        <w:pageBreakBefore w:val="0"/>
        <w:widowControl w:val="0"/>
        <w:kinsoku/>
        <w:wordWrap/>
        <w:overflowPunct/>
        <w:topLinePunct w:val="0"/>
        <w:autoSpaceDE/>
        <w:autoSpaceDN/>
        <w:bidi w:val="0"/>
        <w:adjustRightInd/>
        <w:snapToGrid/>
        <w:spacing w:line="460" w:lineRule="exact"/>
        <w:ind w:firstLine="482" w:firstLineChars="200"/>
        <w:textAlignment w:val="auto"/>
        <w:outlineLvl w:val="9"/>
        <w:rPr>
          <w:rFonts w:hint="eastAsia" w:ascii="宋体" w:hAnsi="宋体" w:eastAsia="宋体" w:cs="宋体"/>
          <w:bCs/>
          <w:color w:val="auto"/>
          <w:sz w:val="24"/>
          <w:szCs w:val="24"/>
        </w:rPr>
      </w:pPr>
      <w:r>
        <w:rPr>
          <w:rFonts w:hint="eastAsia" w:ascii="宋体" w:hAnsi="宋体" w:eastAsia="宋体" w:cs="宋体"/>
          <w:b/>
          <w:bCs/>
          <w:color w:val="auto"/>
          <w:sz w:val="24"/>
          <w:szCs w:val="24"/>
        </w:rPr>
        <w:t>第七条</w:t>
      </w:r>
      <w:r>
        <w:rPr>
          <w:rFonts w:hint="eastAsia" w:ascii="宋体" w:hAnsi="宋体" w:eastAsia="宋体" w:cs="宋体"/>
          <w:bCs/>
          <w:color w:val="auto"/>
          <w:sz w:val="24"/>
          <w:szCs w:val="24"/>
        </w:rPr>
        <w:t>本合同正本贰份、副本陆份。合同双方各执正本壹份，副本叁份。</w:t>
      </w:r>
    </w:p>
    <w:p w14:paraId="1720E855">
      <w:pPr>
        <w:keepNext w:val="0"/>
        <w:keepLines w:val="0"/>
        <w:pageBreakBefore w:val="0"/>
        <w:widowControl w:val="0"/>
        <w:kinsoku/>
        <w:wordWrap/>
        <w:overflowPunct/>
        <w:topLinePunct w:val="0"/>
        <w:autoSpaceDE/>
        <w:autoSpaceDN/>
        <w:bidi w:val="0"/>
        <w:adjustRightInd/>
        <w:snapToGrid/>
        <w:spacing w:line="460" w:lineRule="exact"/>
        <w:textAlignment w:val="auto"/>
        <w:outlineLvl w:val="9"/>
        <w:rPr>
          <w:rFonts w:hint="eastAsia" w:ascii="宋体" w:hAnsi="宋体" w:eastAsia="宋体" w:cs="宋体"/>
          <w:color w:val="auto"/>
          <w:sz w:val="24"/>
          <w:szCs w:val="24"/>
        </w:rPr>
      </w:pPr>
    </w:p>
    <w:p w14:paraId="4BFD13CF">
      <w:pPr>
        <w:keepNext w:val="0"/>
        <w:keepLines w:val="0"/>
        <w:pageBreakBefore w:val="0"/>
        <w:widowControl w:val="0"/>
        <w:kinsoku/>
        <w:wordWrap/>
        <w:overflowPunct/>
        <w:topLinePunct w:val="0"/>
        <w:autoSpaceDE/>
        <w:autoSpaceDN/>
        <w:bidi w:val="0"/>
        <w:adjustRightInd/>
        <w:snapToGrid/>
        <w:spacing w:line="46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发包人: （盖章）　              承包人:（盖章）</w:t>
      </w:r>
    </w:p>
    <w:p w14:paraId="714FF00D">
      <w:pPr>
        <w:pStyle w:val="4"/>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rPr>
      </w:pPr>
    </w:p>
    <w:p w14:paraId="3E957F66">
      <w:pPr>
        <w:keepNext w:val="0"/>
        <w:keepLines w:val="0"/>
        <w:pageBreakBefore w:val="0"/>
        <w:widowControl w:val="0"/>
        <w:kinsoku/>
        <w:wordWrap/>
        <w:overflowPunct/>
        <w:topLinePunct w:val="0"/>
        <w:autoSpaceDE/>
        <w:autoSpaceDN/>
        <w:bidi w:val="0"/>
        <w:adjustRightInd/>
        <w:snapToGrid/>
        <w:spacing w:line="46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法定代表人签字： 　　           法定代表人签字：</w:t>
      </w:r>
    </w:p>
    <w:p w14:paraId="6A65AADF">
      <w:pPr>
        <w:keepNext w:val="0"/>
        <w:keepLines w:val="0"/>
        <w:pageBreakBefore w:val="0"/>
        <w:widowControl w:val="0"/>
        <w:kinsoku/>
        <w:wordWrap/>
        <w:overflowPunct/>
        <w:topLinePunct w:val="0"/>
        <w:autoSpaceDE/>
        <w:autoSpaceDN/>
        <w:bidi w:val="0"/>
        <w:adjustRightInd/>
        <w:snapToGrid/>
        <w:spacing w:line="46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或其授权的代理人（签字）：      或其授权的代理人（签字）：</w:t>
      </w:r>
    </w:p>
    <w:p w14:paraId="52DCC989">
      <w:pPr>
        <w:pStyle w:val="4"/>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rPr>
      </w:pPr>
    </w:p>
    <w:p w14:paraId="1D199D29">
      <w:pPr>
        <w:keepNext w:val="0"/>
        <w:keepLines w:val="0"/>
        <w:pageBreakBefore w:val="0"/>
        <w:widowControl w:val="0"/>
        <w:kinsoku/>
        <w:wordWrap/>
        <w:overflowPunct/>
        <w:topLinePunct w:val="0"/>
        <w:autoSpaceDE/>
        <w:autoSpaceDN/>
        <w:bidi w:val="0"/>
        <w:adjustRightInd/>
        <w:snapToGrid/>
        <w:spacing w:line="460" w:lineRule="exact"/>
        <w:ind w:firstLine="1200" w:firstLineChars="500"/>
        <w:textAlignment w:val="auto"/>
        <w:outlineLvl w:val="9"/>
        <w:rPr>
          <w:rFonts w:hint="eastAsia" w:ascii="宋体" w:hAnsi="宋体" w:eastAsia="宋体" w:cs="宋体"/>
          <w:b/>
          <w:color w:val="auto"/>
          <w:kern w:val="0"/>
          <w:sz w:val="30"/>
          <w:szCs w:val="30"/>
        </w:rPr>
      </w:pPr>
      <w:r>
        <w:rPr>
          <w:rFonts w:hint="eastAsia" w:ascii="宋体" w:hAnsi="宋体" w:eastAsia="宋体" w:cs="宋体"/>
          <w:color w:val="auto"/>
          <w:sz w:val="24"/>
          <w:szCs w:val="24"/>
        </w:rPr>
        <w:t xml:space="preserve"> 年    月   日                    年    月   日</w:t>
      </w:r>
    </w:p>
    <w:sectPr>
      <w:footerReference r:id="rId3" w:type="default"/>
      <w:pgSz w:w="11906" w:h="16838"/>
      <w:pgMar w:top="1417" w:right="1417" w:bottom="1417" w:left="1701"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171714">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B88B42B">
                          <w:pPr>
                            <w:pStyle w:val="7"/>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B88B42B">
                    <w:pPr>
                      <w:pStyle w:val="7"/>
                    </w:pPr>
                    <w:r>
                      <w:fldChar w:fldCharType="begin"/>
                    </w:r>
                    <w:r>
                      <w:instrText xml:space="preserve"> PAGE  \* MERGEFORMAT </w:instrText>
                    </w:r>
                    <w:r>
                      <w:fldChar w:fldCharType="separate"/>
                    </w:r>
                    <w:r>
                      <w:t>2</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A2371DE"/>
    <w:rsid w:val="11B67A67"/>
    <w:rsid w:val="3A2371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0"/>
    <w:pPr>
      <w:spacing w:after="120"/>
    </w:pPr>
    <w:rPr>
      <w:rFonts w:eastAsia="Times New Roman"/>
    </w:rPr>
  </w:style>
  <w:style w:type="paragraph" w:styleId="5">
    <w:name w:val="toc 5"/>
    <w:basedOn w:val="1"/>
    <w:next w:val="1"/>
    <w:qFormat/>
    <w:uiPriority w:val="0"/>
    <w:pPr>
      <w:ind w:left="840"/>
      <w:jc w:val="left"/>
    </w:pPr>
    <w:rPr>
      <w:szCs w:val="21"/>
    </w:rPr>
  </w:style>
  <w:style w:type="paragraph" w:styleId="6">
    <w:name w:val="Body Text Indent 2"/>
    <w:basedOn w:val="1"/>
    <w:qFormat/>
    <w:uiPriority w:val="0"/>
    <w:pPr>
      <w:ind w:firstLine="624"/>
    </w:pPr>
    <w:rPr>
      <w:rFonts w:ascii="仿宋_GB2312" w:eastAsia="仿宋_GB2312"/>
      <w:sz w:val="28"/>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Normal (Web)"/>
    <w:basedOn w:val="1"/>
    <w:qFormat/>
    <w:uiPriority w:val="0"/>
    <w:pPr>
      <w:widowControl/>
      <w:spacing w:before="100" w:beforeAutospacing="1" w:after="100" w:afterAutospacing="1"/>
      <w:jc w:val="left"/>
    </w:pPr>
    <w:rPr>
      <w:rFonts w:ascii="宋体" w:hAnsi="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24</Pages>
  <Words>4122</Words>
  <Characters>4347</Characters>
  <Lines>0</Lines>
  <Paragraphs>0</Paragraphs>
  <TotalTime>6</TotalTime>
  <ScaleCrop>false</ScaleCrop>
  <LinksUpToDate>false</LinksUpToDate>
  <CharactersWithSpaces>5371</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2025-12-02T15:11:00Z</dcterms:created>
  <dc:creator>芳芳</dc:creator>
  <cp:lastModifiedBy>芳芳</cp:lastModifiedBy>
  <dcterms:modified xsi:type="dcterms:W3CDTF">2026-01-09T13:43:27Z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6D9AEFCE676340A4B4285FF826CBE2B4_11</vt:lpwstr>
  </property>
  <property fmtid="{D5CDD505-2E9C-101B-9397-08002B2CF9AE}" pid="4" name="KSOTemplateDocerSaveRecord">
    <vt:lpwstr>eyJoZGlkIjoiMjM5NDNlNjc5ZDc2YTRlZGM1NDBkMjI5NDc4OTkxNDkiLCJ1c2VySWQiOiIyOTk5MjQzNDAifQ==</vt:lpwstr>
  </property>
</Properties>
</file>