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版本号：ZCSP-渭南高新区-2026-00009、XHLJZC-WN2026-01220260228001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特殊困难老年人家庭适老化改造项目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ZCSP-渭南高新区-2026-00009、XHLJZC-WN2026-012</w:t>
      </w:r>
      <w:r>
        <w:br/>
      </w:r>
      <w:r>
        <w:br/>
      </w:r>
      <w:r>
        <w:br/>
      </w:r>
    </w:p>
    <w:p>
      <w:pPr>
        <w:pStyle w:val="null3"/>
        <w:jc w:val="center"/>
        <w:outlineLvl w:val="2"/>
      </w:pPr>
      <w:r>
        <w:rPr>
          <w:rFonts w:ascii="仿宋_GB2312" w:hAnsi="仿宋_GB2312" w:cs="仿宋_GB2312" w:eastAsia="仿宋_GB2312"/>
          <w:sz w:val="28"/>
          <w:b/>
        </w:rPr>
        <w:t>渭南高新技术产业开发区社会事业局</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渭南高新技术产业开发区社会事业局</w:t>
      </w:r>
      <w:r>
        <w:rPr>
          <w:rFonts w:ascii="仿宋_GB2312" w:hAnsi="仿宋_GB2312" w:cs="仿宋_GB2312" w:eastAsia="仿宋_GB2312"/>
        </w:rPr>
        <w:t>委托，拟对</w:t>
      </w:r>
      <w:r>
        <w:rPr>
          <w:rFonts w:ascii="仿宋_GB2312" w:hAnsi="仿宋_GB2312" w:cs="仿宋_GB2312" w:eastAsia="仿宋_GB2312"/>
        </w:rPr>
        <w:t>特殊困难老年人家庭适老化改造项目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ZCSP-渭南高新区-2026-00009、XHLJZC-WN2026-012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特殊困难老年人家庭适老化改造项目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特殊困难老年人家庭适老化改造，详见磋商文件。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采购包1（渭南高新技术产业开发区社会事业局特殊困难老年人家庭适老化改造项目）：属于专门面向中小企业采购。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渭南高新技术产业开发区社会事业局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渭南高新区崇业路16号创业大厦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0913-2656619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 xml:space="preserve"> 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渭南高新技术产业开发区社会事业局</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渭南高新技术产业开发区社会事业局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渭南高新技术产业开发区社会事业局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w:t>
      </w:r>
    </w:p>
    <w:p>
      <w:pPr>
        <w:pStyle w:val="null3"/>
      </w:pPr>
      <w:r>
        <w:rPr>
          <w:rFonts w:ascii="仿宋_GB2312" w:hAnsi="仿宋_GB2312" w:cs="仿宋_GB2312" w:eastAsia="仿宋_GB2312"/>
        </w:rPr>
        <w:t>联系电话：029-89182232、029-89183511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特殊困难老年人家庭适老化改造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特殊困难老年人家庭适老化改造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标的名称：特殊困难老年人家庭适老化改造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一、总体要求</w:t>
            </w:r>
          </w:p>
          <w:p>
            <w:pPr>
              <w:pStyle w:val="null3"/>
              <w:ind w:firstLine="480"/>
              <w:jc w:val="both"/>
            </w:pPr>
            <w:r>
              <w:rPr>
                <w:rFonts w:ascii="仿宋_GB2312" w:hAnsi="仿宋_GB2312" w:cs="仿宋_GB2312" w:eastAsia="仿宋_GB2312"/>
                <w:sz w:val="21"/>
              </w:rPr>
              <w:t>以总书记新时代中国特色社会主义思想为指导，深入贯彻落实党的精神，坚持以人民为中心的发展思想，按照自愿、安全、便利、经济的原则，以“室内行走便利、如厕洗澡安全、厨房操作方便、居家环境改善、智能安全监护、辅助器具适配”为主要目标，对纳入分散供养特困人员范围的高龄、失能、留守、空巢、残疾老年人家庭、计划生育特殊家庭和其他困难家庭等(以上对象统称为“特殊困难老年人家庭”)实施居家适老化改造</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b/>
                <w:color w:val="000000"/>
              </w:rPr>
              <w:t>二、目标任务</w:t>
            </w:r>
          </w:p>
          <w:p>
            <w:pPr>
              <w:pStyle w:val="null3"/>
              <w:ind w:firstLine="500"/>
              <w:jc w:val="both"/>
            </w:pPr>
            <w:r>
              <w:rPr>
                <w:rFonts w:ascii="仿宋_GB2312" w:hAnsi="仿宋_GB2312" w:cs="仿宋_GB2312" w:eastAsia="仿宋_GB2312"/>
                <w:sz w:val="21"/>
                <w:color w:val="000000"/>
              </w:rPr>
              <w:t>为全区240户</w:t>
            </w:r>
            <w:r>
              <w:rPr>
                <w:rFonts w:ascii="仿宋_GB2312" w:hAnsi="仿宋_GB2312" w:cs="仿宋_GB2312" w:eastAsia="仿宋_GB2312"/>
                <w:sz w:val="21"/>
                <w:color w:val="000000"/>
              </w:rPr>
              <w:t>（城市150户，农村90户）</w:t>
            </w:r>
            <w:r>
              <w:rPr>
                <w:rFonts w:ascii="仿宋_GB2312" w:hAnsi="仿宋_GB2312" w:cs="仿宋_GB2312" w:eastAsia="仿宋_GB2312"/>
                <w:sz w:val="21"/>
                <w:color w:val="000000"/>
              </w:rPr>
              <w:t>城乡特殊特殊困难老年人选择适配性产品，组成不同场景的产品服务，包括地面、墙体、居室、厨房、卫生间等施工改造服务，围绕施工改造设施设备、老年用品配置等方面</w:t>
            </w:r>
            <w:r>
              <w:rPr>
                <w:rFonts w:ascii="仿宋_GB2312" w:hAnsi="仿宋_GB2312" w:cs="仿宋_GB2312" w:eastAsia="仿宋_GB2312"/>
                <w:sz w:val="21"/>
                <w:color w:val="000000"/>
              </w:rPr>
              <w:t>，按照老年人居家适老化改造项目和老年用品配置推荐清单，科学组织实施。</w:t>
            </w:r>
          </w:p>
          <w:p>
            <w:pPr>
              <w:pStyle w:val="null3"/>
              <w:ind w:firstLine="500"/>
              <w:jc w:val="both"/>
            </w:pPr>
            <w:r>
              <w:rPr>
                <w:rFonts w:ascii="仿宋_GB2312" w:hAnsi="仿宋_GB2312" w:cs="仿宋_GB2312" w:eastAsia="仿宋_GB2312"/>
                <w:sz w:val="21"/>
                <w:color w:val="000000"/>
              </w:rPr>
              <w:t>实施标准：</w:t>
            </w:r>
            <w:r>
              <w:rPr>
                <w:rFonts w:ascii="仿宋_GB2312" w:hAnsi="仿宋_GB2312" w:cs="仿宋_GB2312" w:eastAsia="仿宋_GB2312"/>
                <w:sz w:val="21"/>
                <w:color w:val="000000"/>
              </w:rPr>
              <w:t>城市每户4000元、农村每户2000元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rPr>
              <w:t>三、改造内容</w:t>
            </w:r>
          </w:p>
          <w:p>
            <w:pPr>
              <w:pStyle w:val="null3"/>
              <w:ind w:firstLine="629"/>
              <w:jc w:val="both"/>
            </w:pPr>
            <w:r>
              <w:rPr>
                <w:rFonts w:ascii="仿宋_GB2312" w:hAnsi="仿宋_GB2312" w:cs="仿宋_GB2312" w:eastAsia="仿宋_GB2312"/>
                <w:sz w:val="21"/>
              </w:rPr>
              <w:t>特殊困难老年人家庭适老化改造要聚焦老年人安全、健康等功能性需求，选择适配性产品，组成不同场景居家环境的产品服务包、包括地面、墙体、居室、厨房间、卫生间等施工改造服务，围绕施工改造、设施配备、老年用品配置等方面，按照老年人居家适老化改造项目和老年用品配置推荐清单，科学组织实施。</w:t>
            </w:r>
          </w:p>
          <w:p>
            <w:pPr>
              <w:pStyle w:val="null3"/>
              <w:ind w:firstLine="629"/>
              <w:jc w:val="both"/>
            </w:pPr>
            <w:r>
              <w:rPr>
                <w:rFonts w:ascii="仿宋_GB2312" w:hAnsi="仿宋_GB2312" w:cs="仿宋_GB2312" w:eastAsia="仿宋_GB2312"/>
                <w:sz w:val="21"/>
              </w:rPr>
              <w:t>清单所列项目分为基础类和可选类，基础类项目是政府对特珠困难老年人家庭予以补助支持的改造项目和老年用品，是改造和配置的基本内容；可选类项目是根据老年人家庭意愿，供自主付费购买的适老化改造项目和老年用品。</w:t>
            </w:r>
          </w:p>
          <w:p>
            <w:pPr>
              <w:pStyle w:val="null3"/>
              <w:ind w:firstLine="629"/>
              <w:jc w:val="both"/>
            </w:pPr>
            <w:r>
              <w:rPr>
                <w:rFonts w:ascii="仿宋_GB2312" w:hAnsi="仿宋_GB2312" w:cs="仿宋_GB2312" w:eastAsia="仿宋_GB2312"/>
                <w:sz w:val="21"/>
              </w:rPr>
              <w:t>适老化改造以家庭为单位，同等条件下优先照顾伤残、独居、孤寡、计划生育特殊对象，并按申请先后顺序予以安排改造。租赁房屋(不含廉租房、公租房),房屋近2年内需拆迁、确实不具备改造条件和近年内接受过适老改造的家庭，原则上不纳入此次改造范围。</w:t>
            </w:r>
          </w:p>
          <w:p>
            <w:pPr>
              <w:pStyle w:val="null3"/>
              <w:jc w:val="both"/>
            </w:pPr>
            <w:r>
              <w:rPr>
                <w:rFonts w:ascii="仿宋_GB2312" w:hAnsi="仿宋_GB2312" w:cs="仿宋_GB2312" w:eastAsia="仿宋_GB2312"/>
                <w:sz w:val="21"/>
              </w:rPr>
              <w:t>附件1：</w:t>
            </w:r>
          </w:p>
          <w:tbl>
            <w:tblPr>
              <w:tblInd w:type="dxa" w:w="120"/>
              <w:tblBorders>
                <w:top w:val="none" w:color="000000" w:sz="4"/>
                <w:left w:val="none" w:color="000000" w:sz="4"/>
                <w:bottom w:val="none" w:color="000000" w:sz="4"/>
                <w:right w:val="none" w:color="000000" w:sz="4"/>
                <w:insideH w:val="none"/>
                <w:insideV w:val="none"/>
              </w:tblBorders>
            </w:tblPr>
            <w:tblGrid>
              <w:gridCol w:w="256"/>
              <w:gridCol w:w="652"/>
              <w:gridCol w:w="491"/>
              <w:gridCol w:w="793"/>
              <w:gridCol w:w="360"/>
            </w:tblGrid>
            <w:tr>
              <w:tc>
                <w:tcPr>
                  <w:tcW w:type="dxa" w:w="25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序号</w:t>
                  </w:r>
                </w:p>
              </w:tc>
              <w:tc>
                <w:tcPr>
                  <w:tcW w:type="dxa" w:w="6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类别</w:t>
                  </w:r>
                </w:p>
              </w:tc>
              <w:tc>
                <w:tcPr>
                  <w:tcW w:type="dxa" w:w="4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项目名称</w:t>
                  </w:r>
                </w:p>
              </w:tc>
              <w:tc>
                <w:tcPr>
                  <w:tcW w:type="dxa" w:w="79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具体内容</w:t>
                  </w:r>
                </w:p>
              </w:tc>
              <w:tc>
                <w:tcPr>
                  <w:tcW w:type="dxa" w:w="3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项目类型</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5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（一）地面改造</w:t>
                  </w: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防滑处理</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在卫生间、厨房、卧室等区域,铺设防滑砖或者防滑地胶,避免老年人滑倒,提高安全性。</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基础</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高差处理</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铺设水泥坡遒或者加设橡胶等材质的可移动式坡道,保证路面平滑、无高差障碍，方便轮椅进出。</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基础</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平整处理</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对地面进行平整硬化,方便轮椅通过，降低风险。</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安装扶手</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在高差变化处安装扶手,辅助老年人通过</w:t>
                  </w:r>
                  <w:r>
                    <w:rPr>
                      <w:rFonts w:ascii="仿宋_GB2312" w:hAnsi="仿宋_GB2312" w:cs="仿宋_GB2312" w:eastAsia="仿宋_GB2312"/>
                      <w:sz w:val="21"/>
                      <w:color w:val="000000"/>
                    </w:rPr>
                    <w:t>。</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65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（二）门改造</w:t>
                  </w: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门槛移除</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移除门槛,保证老年人进门无障碍,方便轮椅进出。</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平开门改为推拉门</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方便开启，增加通行宽度和辅助操作空间。</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房门拓宽</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对卫生间、厨房等空间较窄的门洞进行拓宽,改善通过性,方便轮椅进出。</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下压式门把手改造</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可用单手手掌或者手指轻松操作,增加摩擦力和稳定性,方便老年人开门。</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安装闪光、震动门铃</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供听力视力障碍老年人使用。</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65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（三）卧室改造</w:t>
                  </w: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配置护理床</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帮助失能老年人完成起身、侧翻、上下床、吃饭等动作,辅助喂食、处理排泄物等。</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安装床边护栏（抓杆）</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辅助老年人起身、上下床,防止翻身滚下床,保证老年人睡眠和活动安全。</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基础</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配置放压疮垫</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避免长期乘坐轮椅或卧床的老年人发生严重压疮,包括防压疮坐垫、靠垫或床垫等</w:t>
                  </w:r>
                  <w:r>
                    <w:rPr>
                      <w:rFonts w:ascii="仿宋_GB2312" w:hAnsi="仿宋_GB2312" w:cs="仿宋_GB2312" w:eastAsia="仿宋_GB2312"/>
                      <w:sz w:val="21"/>
                      <w:color w:val="000000"/>
                    </w:rPr>
                    <w:t>。</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65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（四）如厕洗浴设备改造</w:t>
                  </w: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安装扶手</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在如厕区或者洗浴区安装扶手，辅助老年人起身、站立、转身和坐下,包括一字形扶手、U形扶手、L形扶手、135°挟手、T形扶手或者助力扶手等。</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基础</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蹲便器改坐便器</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减轻蹲姿造成的腿部压力，避免老年人如厕时摔倒,方便乘轮椅老年人使用</w:t>
                  </w:r>
                  <w:r>
                    <w:rPr>
                      <w:rFonts w:ascii="仿宋_GB2312" w:hAnsi="仿宋_GB2312" w:cs="仿宋_GB2312" w:eastAsia="仿宋_GB2312"/>
                      <w:sz w:val="21"/>
                      <w:color w:val="000000"/>
                    </w:rPr>
                    <w:t>。</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水龙头改造</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采用拔杆式或感应水龙头，方便老年人开关水阀</w:t>
                  </w:r>
                  <w:r>
                    <w:rPr>
                      <w:rFonts w:ascii="仿宋_GB2312" w:hAnsi="仿宋_GB2312" w:cs="仿宋_GB2312" w:eastAsia="仿宋_GB2312"/>
                      <w:sz w:val="21"/>
                      <w:color w:val="000000"/>
                    </w:rPr>
                    <w:t>。</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浴缸/淋浴房改造</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拆除浴缸/淋浴房，更换浴帘、浴杆,增加淋浴空间,方便照护人员辅助老年人洗浴。</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配置淋浴椅</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辅助老年人洗澡用，避免老年人滑倒，提高安性。</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基础</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65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（五）厨房设备改造</w:t>
                  </w: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台面改造</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降低操作台、灶台、洗菜池高度或者在其下方留出容膝空间,方便乘轮椅或者体型矮小老年人操作。</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加设中部柜</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在吊柜下方设置开敞式中部柜、中部架,方便老年人取放物品。</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w:t>
                  </w:r>
                </w:p>
              </w:tc>
              <w:tc>
                <w:tcPr>
                  <w:tcW w:type="dxa" w:w="65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（六）物理环境改造</w:t>
                  </w: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安装自动感应灯具</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安装感应便携灯,避免直射光源、强刺激性光源，人走灯灭，辅助老年人起夜使用。</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21</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电源插座及开关改造</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视情进行高/低位改造，避免老年人下蹲或弯腰，方便老年人插拔电源和使用开关。</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22</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安装防撞护角/防撞条、提示标识</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在家具尖角或墙角安装防撞护角或者防撞条,避免老年人磕碰划伤,必要时粕贴防滑条、警示条等符合相关标准和老年人认知特点的提示标识。</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23</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适老家具配置</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比如换鞋凳、适老椅、电动升降晾衣架等。</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24</w:t>
                  </w:r>
                </w:p>
              </w:tc>
              <w:tc>
                <w:tcPr>
                  <w:tcW w:type="dxa" w:w="65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（七）老年用品配置</w:t>
                  </w: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手杖</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辅助老年人平稳站立和行走,包含三脚或四脚手杖、凳拐等。</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基础</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轮椅/助行器</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辅助家人、照护人员推行/耕助老年人站立行走，扩大老年人活动空间。</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26</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放大装置</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运用光学/电子原理进行影像放大，方便老年人使用。</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27</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助听器</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帮助老年人听清声音来源，增加与周围的交流,包括盒式助听器、耳内助听器、耳背助听器、骨导助听器等</w:t>
                  </w:r>
                  <w:r>
                    <w:rPr>
                      <w:rFonts w:ascii="仿宋_GB2312" w:hAnsi="仿宋_GB2312" w:cs="仿宋_GB2312" w:eastAsia="仿宋_GB2312"/>
                      <w:sz w:val="21"/>
                      <w:color w:val="000000"/>
                    </w:rPr>
                    <w:t>。</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28</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自主进食器具</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辅助老年人进食，包括防洒碗（盘)、助食、弯柄勺(叉)、饮水杯(壶）等</w:t>
                  </w:r>
                  <w:r>
                    <w:rPr>
                      <w:rFonts w:ascii="仿宋_GB2312" w:hAnsi="仿宋_GB2312" w:cs="仿宋_GB2312" w:eastAsia="仿宋_GB2312"/>
                      <w:sz w:val="21"/>
                      <w:color w:val="000000"/>
                    </w:rPr>
                    <w:t>。</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29</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防走失装置</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用于监测失智老年人或其他精神障碍老年人定位,避免老年人走失,包括防走失手环、防走失胸卡等</w:t>
                  </w:r>
                  <w:r>
                    <w:rPr>
                      <w:rFonts w:ascii="仿宋_GB2312" w:hAnsi="仿宋_GB2312" w:cs="仿宋_GB2312" w:eastAsia="仿宋_GB2312"/>
                      <w:sz w:val="21"/>
                      <w:color w:val="000000"/>
                    </w:rPr>
                    <w:t>。</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基础</w:t>
                  </w:r>
                </w:p>
              </w:tc>
            </w:tr>
            <w:tr>
              <w:tc>
                <w:tcPr>
                  <w:tcW w:type="dxa" w:w="2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652"/>
                  <w:vMerge/>
                  <w:tcBorders>
                    <w:top w:val="none" w:color="000000" w:sz="4"/>
                    <w:left w:val="non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安全监控装置</w:t>
                  </w: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佩戴于人体或安装在居家环境中，用于监测老年人动作或者居室环境,发生险情时及时报警。包括红外探测器、紧急呼叫器、烟雾/煤气泄露/溢水报警器等</w:t>
                  </w:r>
                  <w:r>
                    <w:rPr>
                      <w:rFonts w:ascii="仿宋_GB2312" w:hAnsi="仿宋_GB2312" w:cs="仿宋_GB2312" w:eastAsia="仿宋_GB2312"/>
                      <w:sz w:val="21"/>
                      <w:color w:val="000000"/>
                    </w:rPr>
                    <w:t>。</w:t>
                  </w:r>
                </w:p>
              </w:tc>
              <w:tc>
                <w:tcPr>
                  <w:tcW w:type="dxa" w:w="3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可选</w:t>
                  </w:r>
                </w:p>
              </w:tc>
            </w:tr>
          </w:tbl>
          <w:p>
            <w:pPr>
              <w:pStyle w:val="null3"/>
              <w:jc w:val="both"/>
            </w:pPr>
            <w:r>
              <w:rPr>
                <w:rFonts w:ascii="仿宋_GB2312" w:hAnsi="仿宋_GB2312" w:cs="仿宋_GB2312" w:eastAsia="仿宋_GB2312"/>
                <w:sz w:val="21"/>
              </w:rPr>
              <w:t>附件2：</w:t>
            </w:r>
          </w:p>
          <w:tbl>
            <w:tblPr>
              <w:tblInd w:type="dxa" w:w="120"/>
              <w:tblBorders>
                <w:top w:val="none" w:color="000000" w:sz="4"/>
                <w:left w:val="none" w:color="000000" w:sz="4"/>
                <w:bottom w:val="none" w:color="000000" w:sz="4"/>
                <w:right w:val="none" w:color="000000" w:sz="4"/>
                <w:insideH w:val="none"/>
                <w:insideV w:val="none"/>
              </w:tblBorders>
            </w:tblPr>
            <w:tblGrid>
              <w:gridCol w:w="827"/>
              <w:gridCol w:w="1321"/>
              <w:gridCol w:w="406"/>
            </w:tblGrid>
            <w:tr>
              <w:tc>
                <w:tcPr>
                  <w:tcW w:type="dxa" w:w="2554"/>
                  <w:gridSpan w:val="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特殊困难家庭适老化改造主要产品参考目录</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名称</w:t>
                  </w:r>
                </w:p>
              </w:tc>
              <w:tc>
                <w:tcPr>
                  <w:tcW w:type="dxa" w:w="13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参数规格及要求</w:t>
                  </w:r>
                </w:p>
              </w:tc>
              <w:tc>
                <w:tcPr>
                  <w:tcW w:type="dxa" w:w="4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备注</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各类扶手</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扶手应符合残联无障碍标准,颜色建议黄色,扶手外层为抗菌尼龙材质,直径为35mm，内衬不锈钢钢管直径28mm复合而成。0.5mm厚防滑浮点设计，抓握更牢固。扶手承重力≥200kg.</w:t>
                  </w:r>
                </w:p>
              </w:tc>
              <w:tc>
                <w:tcPr>
                  <w:tcW w:type="dxa" w:w="4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所有产品均应符合国家有关规定</w:t>
                  </w: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防滑地胶（卫生间、厨房）</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建议采用 PVC材质地板，抗菌防霉易清洗,卫浴间、厨房等较湿滑地方应采用防湿滑系数为≥R10地板,其他处防湿滑系数为≥R9，厚度≥2mm。(德国标准DIN51130测试)</w:t>
                  </w:r>
                </w:p>
              </w:tc>
              <w:tc>
                <w:tcPr>
                  <w:tcW w:type="dxa" w:w="406"/>
                  <w:vMerge/>
                  <w:tcBorders>
                    <w:top w:val="none" w:color="000000" w:sz="4"/>
                    <w:left w:val="none" w:color="000000" w:sz="4"/>
                    <w:bottom w:val="single" w:color="000000" w:sz="4"/>
                    <w:right w:val="single" w:color="000000" w:sz="4"/>
                  </w:tcBorders>
                </w:tcP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无障碍斜坡</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材质:PELD及PEHD混合材料。</w:t>
                  </w:r>
                  <w:r>
                    <w:br/>
                  </w:r>
                  <w:r>
                    <w:rPr>
                      <w:rFonts w:ascii="仿宋_GB2312" w:hAnsi="仿宋_GB2312" w:cs="仿宋_GB2312" w:eastAsia="仿宋_GB2312"/>
                      <w:sz w:val="21"/>
                      <w:color w:val="000000"/>
                    </w:rPr>
                    <w:t>性能:表面防滑设计，安全性强。</w:t>
                  </w:r>
                  <w:r>
                    <w:br/>
                  </w:r>
                  <w:r>
                    <w:rPr>
                      <w:rFonts w:ascii="仿宋_GB2312" w:hAnsi="仿宋_GB2312" w:cs="仿宋_GB2312" w:eastAsia="仿宋_GB2312"/>
                      <w:sz w:val="21"/>
                      <w:color w:val="000000"/>
                    </w:rPr>
                    <w:t>规格:可根据实际情况灵活进行裁剪拼接，组装简单。</w:t>
                  </w:r>
                </w:p>
              </w:tc>
              <w:tc>
                <w:tcPr>
                  <w:tcW w:type="dxa" w:w="406"/>
                  <w:vMerge/>
                  <w:tcBorders>
                    <w:top w:val="none" w:color="000000" w:sz="4"/>
                    <w:left w:val="none" w:color="000000" w:sz="4"/>
                    <w:bottom w:val="single" w:color="000000" w:sz="4"/>
                    <w:right w:val="single" w:color="000000" w:sz="4"/>
                  </w:tcBorders>
                </w:tcP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感应夜灯</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采用红外线感应装置,LED节能灯泡。</w:t>
                  </w:r>
                </w:p>
              </w:tc>
              <w:tc>
                <w:tcPr>
                  <w:tcW w:type="dxa" w:w="406"/>
                  <w:vMerge/>
                  <w:tcBorders>
                    <w:top w:val="none" w:color="000000" w:sz="4"/>
                    <w:left w:val="none" w:color="000000" w:sz="4"/>
                    <w:bottom w:val="single" w:color="000000" w:sz="4"/>
                    <w:right w:val="single" w:color="000000" w:sz="4"/>
                  </w:tcBorders>
                </w:tcP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坐便器</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建议使用连体坐便器，用水量≤6L,PP缓降阻尼盖板，釉面洁净平滑,排污管遒内壁施釉且孔径≥50mm，防止堵塞。</w:t>
                  </w:r>
                </w:p>
              </w:tc>
              <w:tc>
                <w:tcPr>
                  <w:tcW w:type="dxa" w:w="406"/>
                  <w:vMerge/>
                  <w:tcBorders>
                    <w:top w:val="none" w:color="000000" w:sz="4"/>
                    <w:left w:val="none" w:color="000000" w:sz="4"/>
                    <w:bottom w:val="single" w:color="000000" w:sz="4"/>
                    <w:right w:val="single" w:color="000000" w:sz="4"/>
                  </w:tcBorders>
                </w:tcP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抽拉式龙头</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产品应符合国家有关标准。</w:t>
                  </w:r>
                </w:p>
              </w:tc>
              <w:tc>
                <w:tcPr>
                  <w:tcW w:type="dxa" w:w="406"/>
                  <w:vMerge/>
                  <w:tcBorders>
                    <w:top w:val="none" w:color="000000" w:sz="4"/>
                    <w:left w:val="none" w:color="000000" w:sz="4"/>
                    <w:bottom w:val="single" w:color="000000" w:sz="4"/>
                    <w:right w:val="single" w:color="000000" w:sz="4"/>
                  </w:tcBorders>
                </w:tcP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洗澡椅</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椅架为铝合金材质，座板、背靠板为PE材质,座面板、坐垫为EVA材质,管端管塞、扶手为PP材质,底塞为EOE材质，连接件为尼龙,座椅高度3段可调节,座面尺寸420x360折叠时可自行站立。扶手可抬起(如有)。连接螺丝、垫片均为304不锈钢材质。承重力≥100kg。</w:t>
                  </w:r>
                </w:p>
              </w:tc>
              <w:tc>
                <w:tcPr>
                  <w:tcW w:type="dxa" w:w="406"/>
                  <w:vMerge/>
                  <w:tcBorders>
                    <w:top w:val="none" w:color="000000" w:sz="4"/>
                    <w:left w:val="none" w:color="000000" w:sz="4"/>
                    <w:bottom w:val="single" w:color="000000" w:sz="4"/>
                    <w:right w:val="single" w:color="000000" w:sz="4"/>
                  </w:tcBorders>
                </w:tcP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水管</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产品应符合国家有关标准。</w:t>
                  </w:r>
                </w:p>
              </w:tc>
              <w:tc>
                <w:tcPr>
                  <w:tcW w:type="dxa" w:w="406"/>
                  <w:vMerge/>
                  <w:tcBorders>
                    <w:top w:val="none" w:color="000000" w:sz="4"/>
                    <w:left w:val="none" w:color="000000" w:sz="4"/>
                    <w:bottom w:val="single" w:color="000000" w:sz="4"/>
                    <w:right w:val="single" w:color="000000" w:sz="4"/>
                  </w:tcBorders>
                </w:tcP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电线</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产品应符合国家有关标准，线路为明装套管，开关应采用大面版且带夜光,灯具应为具备节能 LED灯泡等要求。</w:t>
                  </w:r>
                </w:p>
              </w:tc>
              <w:tc>
                <w:tcPr>
                  <w:tcW w:type="dxa" w:w="406"/>
                  <w:vMerge/>
                  <w:tcBorders>
                    <w:top w:val="none" w:color="000000" w:sz="4"/>
                    <w:left w:val="none" w:color="000000" w:sz="4"/>
                    <w:bottom w:val="single" w:color="000000" w:sz="4"/>
                    <w:right w:val="single" w:color="000000" w:sz="4"/>
                  </w:tcBorders>
                </w:tcPr>
                <w:p/>
              </w:tc>
            </w:tr>
            <w:tr>
              <w:tc>
                <w:tcPr>
                  <w:tcW w:type="dxa" w:w="8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整体卫浴</w:t>
                  </w:r>
                </w:p>
              </w:tc>
              <w:tc>
                <w:tcPr>
                  <w:tcW w:type="dxa" w:w="13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应具备如厕、沐浴功能，配置坐便器、手持花洒、洗手盆、照明、排风、安装扶手、地面防滑等适用于老年人使用。</w:t>
                  </w:r>
                </w:p>
              </w:tc>
              <w:tc>
                <w:tcPr>
                  <w:tcW w:type="dxa" w:w="406"/>
                  <w:vMerge/>
                  <w:tcBorders>
                    <w:top w:val="none" w:color="000000" w:sz="4"/>
                    <w:left w:val="non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合同签订后60日历天完成改造。</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渭南高新技术产业开发区社会事业局指定地点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整个项目服务完成经采购人验收合格后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的服务不符合国家法律法规和合同规定的，采购人有权拒收，并由供应商承担一切费用。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政府采购供应商拒绝政府采购领域商业贿赂承诺书 费用组成表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总体规划</w:t>
            </w:r>
          </w:p>
        </w:tc>
        <w:tc>
          <w:tcPr>
            <w:tcW w:type="dxa" w:w="2492"/>
          </w:tcPr>
          <w:p>
            <w:pPr>
              <w:pStyle w:val="null3"/>
            </w:pPr>
            <w:r>
              <w:rPr>
                <w:rFonts w:ascii="仿宋_GB2312" w:hAnsi="仿宋_GB2312" w:cs="仿宋_GB2312" w:eastAsia="仿宋_GB2312"/>
              </w:rPr>
              <w:t>1、评审内容 供应商提供针对本项目的项目总体规划，包括： ①服务内容、组织实施方案。 ②服务计划安排及保障措施。 ③服务质量体系及保障措施。 2、评审标准 ①完整性：方案须全面，对评审内容中的各项要求有详细描述及说明； ②可实施性：切合本项目实际情况，实施步骤清晰、合理； ③针对性：方案能够紧扣项目实际情况，内容科学合理。 3、赋分标准 ①服务内容、组织实施方案：每完全满足一项评审标准得2分，部分满足得1分，不满足或未提供不得分；满分6分。 ②服务计划安排及保障措施：每完全满足一项评审标准得2分，部分满足得1分，不满足或未提供不得分；满分6分。 ③服务质量体系及保障措施：每完全满足一项评审标准得2分，部分满足得1分，不满足或未提供不得分；满分6分。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针对本项目特点制定整体实施方案</w:t>
            </w:r>
          </w:p>
        </w:tc>
        <w:tc>
          <w:tcPr>
            <w:tcW w:type="dxa" w:w="2492"/>
          </w:tcPr>
          <w:p>
            <w:pPr>
              <w:pStyle w:val="null3"/>
            </w:pPr>
            <w:r>
              <w:rPr>
                <w:rFonts w:ascii="仿宋_GB2312" w:hAnsi="仿宋_GB2312" w:cs="仿宋_GB2312" w:eastAsia="仿宋_GB2312"/>
              </w:rPr>
              <w:t>1、评审内容 提供针对本项目特点制定整体实施方案，内容包括： ①产品运输送货方案； ②产品验收实施方案； ③产品出现质量问题时的处理方案； ④安全施工方案。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①产品运输送货方案：每完全满足一项评审标准得2分，部分满足得1分，不满足或未提供不得分；满分6分； ②产品验收实施方案：每完全满足一项评审标准得2分，部分满足得1分，不满足或未提供不得分；满分6分； ③产品出现质量问题时的处理方案：每完全满足一项评审标准得2分，部分满足得1分，不满足或未提供不得分；满分6分； ④安全施工方案：每完全满足一项评审标准得2分，部分满足得1分，不满足或未提供不得分；满分6分。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1、评审内容 供应商提供针对本项目的产品选型及配置资料，内容包括： ①基础产品技术参数指标； ②基础产品相关资料。 2、评审标准 ①完整性：方案须全面，对评审内容中的各项要求有详细描述及说明； ②可实施性：切合本项目实际情况，实施步骤清晰、合理； ③针对性：方案能够紧扣项目实际情况，内容科学合理。 3、赋分标准 ①基础产品技术参数指标：每完全满足一项评审标准得2.5分，部分满足得1分，不满足或未提供不得分；满分7.5分； ②基础产品相关资料：每完全满足一项评审标准得2.5分，部分满足得1分，不满足或未提供不得分；满分7.5分。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每完全满足一项评审标准得4分，部分满足得2分，不满足或未提供不得分；满分12分。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供应商提供针对本项目的售后服务承诺，内容包括： ①服务质量承诺； ②售后承诺； ③服务体系及响应时间。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①服务质量承诺：每完全满足一项评审标准得1分，满分3分； ②售后承诺：每完全满足一项评审标准得1分，满分3分； ③服务体系及响应时间：每完全满足一项评审标准得1分，满分3分。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提供2023年1月1日以来供应商同类项目的业绩合同（以合同签订日期为准），附业绩合同复印件加盖公章，每份1.5分，满分9分；未提供不计分。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