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版本号：ZCSP-渭南高新区-2026-00010、XHLJZC-WN2026-013-120260317001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渭南高新区居家养老上门服务项目(二次)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ZCSP-渭南高新区-2026-00010、XHLJZC-WN2026-013-1</w:t>
      </w:r>
      <w:r>
        <w:br/>
      </w:r>
      <w:r>
        <w:br/>
      </w:r>
      <w:r>
        <w:br/>
      </w:r>
    </w:p>
    <w:p>
      <w:pPr>
        <w:pStyle w:val="null3"/>
        <w:jc w:val="center"/>
        <w:outlineLvl w:val="2"/>
      </w:pPr>
      <w:r>
        <w:rPr>
          <w:rFonts w:ascii="仿宋_GB2312" w:hAnsi="仿宋_GB2312" w:cs="仿宋_GB2312" w:eastAsia="仿宋_GB2312"/>
          <w:sz w:val="28"/>
          <w:b/>
        </w:rPr>
        <w:t>渭南高新技术产业开发区社会事业局</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渭南高新技术产业开发区社会事业局</w:t>
      </w:r>
      <w:r>
        <w:rPr>
          <w:rFonts w:ascii="仿宋_GB2312" w:hAnsi="仿宋_GB2312" w:cs="仿宋_GB2312" w:eastAsia="仿宋_GB2312"/>
        </w:rPr>
        <w:t>委托，拟对</w:t>
      </w:r>
      <w:r>
        <w:rPr>
          <w:rFonts w:ascii="仿宋_GB2312" w:hAnsi="仿宋_GB2312" w:cs="仿宋_GB2312" w:eastAsia="仿宋_GB2312"/>
        </w:rPr>
        <w:t>渭南高新区居家养老上门服务项目(二次)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ZCSP-渭南高新区-2026-00010、XHLJZC-WN2026-013-1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渭南高新区居家养老上门服务项目(二次)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为全区165名符合条件的经济困难失能、部分失能老作人提供助餐、助洁、助行、助浴、助医、康复、巡防关爱等居家养老上门服务。详见磋商文件。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采购包1（渭南高新技术产业开发区社会事业局渭南高新区居家养老上门服务项目）：属于专门面向中小企业采购。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渭南高新技术产业开发区社会事业局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渭南高新区崇业路16号创业大厦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0913-2656619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029-89182932、029-89183511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渭南高新技术产业开发区社会事业局</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渭南高新技术产业开发区社会事业局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渭南高新技术产业开发区社会事业局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联系人：高凡</w:t>
      </w:r>
    </w:p>
    <w:p>
      <w:pPr>
        <w:pStyle w:val="null3"/>
      </w:pPr>
      <w:r>
        <w:rPr>
          <w:rFonts w:ascii="仿宋_GB2312" w:hAnsi="仿宋_GB2312" w:cs="仿宋_GB2312" w:eastAsia="仿宋_GB2312"/>
        </w:rPr>
        <w:t>联系电话：029-89182932、029-89183511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为全区165名符合条件的经济困难失能、部分失能老作人提供助餐、助洁、助行、助浴、助医、康复、巡防关爱等居家养老上门服务。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w:t>
      </w:r>
    </w:p>
    <w:p>
      <w:pPr>
        <w:pStyle w:val="null3"/>
      </w:pPr>
      <w:r>
        <w:rPr>
          <w:rFonts w:ascii="仿宋_GB2312" w:hAnsi="仿宋_GB2312" w:cs="仿宋_GB2312" w:eastAsia="仿宋_GB2312"/>
        </w:rPr>
        <w:t>采购包最高限价（元）: 495,000.00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居家养老上门服务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标的名称：居家养老上门服务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1"/>
              </w:rPr>
              <w:t>为165名符合条件的经济困难失能、部分失能老年人提供居家养老上门服务助餐、助洁、助行、助浴、助医、康复、巡访关爱等上门服务，</w:t>
            </w:r>
            <w:r>
              <w:rPr>
                <w:rFonts w:ascii="仿宋_GB2312" w:hAnsi="仿宋_GB2312" w:cs="仿宋_GB2312" w:eastAsia="仿宋_GB2312"/>
                <w:sz w:val="21"/>
                <w:b/>
              </w:rPr>
              <w:t>每人提供不少于30次服务，平均每次服务</w:t>
            </w:r>
            <w:r>
              <w:rPr>
                <w:rFonts w:ascii="仿宋_GB2312" w:hAnsi="仿宋_GB2312" w:cs="仿宋_GB2312" w:eastAsia="仿宋_GB2312"/>
                <w:sz w:val="21"/>
                <w:b/>
              </w:rPr>
              <w:t>不得超过</w:t>
            </w:r>
            <w:r>
              <w:rPr>
                <w:rFonts w:ascii="仿宋_GB2312" w:hAnsi="仿宋_GB2312" w:cs="仿宋_GB2312" w:eastAsia="仿宋_GB2312"/>
                <w:sz w:val="21"/>
                <w:b/>
              </w:rPr>
              <w:t>100元。</w:t>
            </w:r>
          </w:p>
          <w:p>
            <w:pPr>
              <w:pStyle w:val="null3"/>
              <w:ind w:firstLine="562"/>
              <w:jc w:val="center"/>
            </w:pPr>
            <w:r>
              <w:rPr>
                <w:rFonts w:ascii="仿宋_GB2312" w:hAnsi="仿宋_GB2312" w:cs="仿宋_GB2312" w:eastAsia="仿宋_GB2312"/>
                <w:sz w:val="21"/>
                <w:b/>
              </w:rPr>
              <w:t>服务流程规范</w:t>
            </w:r>
          </w:p>
          <w:p>
            <w:pPr>
              <w:pStyle w:val="null3"/>
              <w:ind w:firstLine="560"/>
              <w:jc w:val="left"/>
            </w:pPr>
            <w:r>
              <w:rPr>
                <w:rFonts w:ascii="仿宋_GB2312" w:hAnsi="仿宋_GB2312" w:cs="仿宋_GB2312" w:eastAsia="仿宋_GB2312"/>
                <w:sz w:val="21"/>
              </w:rPr>
              <w:t>（1）居室内部：打扫室内外卫生，保持卧室、厨房、卫生间整洁、目测无尘、空气清新无异味；</w:t>
            </w:r>
          </w:p>
          <w:p>
            <w:pPr>
              <w:pStyle w:val="null3"/>
              <w:ind w:firstLine="560"/>
              <w:jc w:val="left"/>
            </w:pPr>
            <w:r>
              <w:rPr>
                <w:rFonts w:ascii="仿宋_GB2312" w:hAnsi="仿宋_GB2312" w:cs="仿宋_GB2312" w:eastAsia="仿宋_GB2312"/>
                <w:sz w:val="21"/>
              </w:rPr>
              <w:t>（2）卧室、客厅：地面洁净，无水渍、污渍，垃圾篓外观干净，篓内无垃圾；</w:t>
            </w:r>
          </w:p>
          <w:p>
            <w:pPr>
              <w:pStyle w:val="null3"/>
              <w:ind w:firstLine="560"/>
              <w:jc w:val="left"/>
            </w:pPr>
            <w:r>
              <w:rPr>
                <w:rFonts w:ascii="仿宋_GB2312" w:hAnsi="仿宋_GB2312" w:cs="仿宋_GB2312" w:eastAsia="仿宋_GB2312"/>
                <w:sz w:val="21"/>
              </w:rPr>
              <w:t>（3）厨房：对老年人家里的灶台、油烟机表面、水槽、碗具等进行清理；</w:t>
            </w:r>
          </w:p>
          <w:p>
            <w:pPr>
              <w:pStyle w:val="null3"/>
              <w:ind w:firstLine="560"/>
              <w:jc w:val="left"/>
            </w:pPr>
            <w:r>
              <w:rPr>
                <w:rFonts w:ascii="仿宋_GB2312" w:hAnsi="仿宋_GB2312" w:cs="仿宋_GB2312" w:eastAsia="仿宋_GB2312"/>
                <w:sz w:val="21"/>
              </w:rPr>
              <w:t>（4）卫生间：卫生间马桶、浴缸、面盆洁净无异味，镜面无水雾；</w:t>
            </w:r>
          </w:p>
          <w:p>
            <w:pPr>
              <w:pStyle w:val="null3"/>
              <w:ind w:firstLine="560"/>
              <w:jc w:val="left"/>
            </w:pPr>
            <w:r>
              <w:rPr>
                <w:rFonts w:ascii="仿宋_GB2312" w:hAnsi="仿宋_GB2312" w:cs="仿宋_GB2312" w:eastAsia="仿宋_GB2312"/>
                <w:sz w:val="21"/>
              </w:rPr>
              <w:t>（5）物品整理、地面清洁：对老年人家中的物品进行整理，并进行地面清洁等项目；</w:t>
            </w:r>
          </w:p>
          <w:p>
            <w:pPr>
              <w:pStyle w:val="null3"/>
              <w:ind w:firstLine="560"/>
              <w:jc w:val="left"/>
            </w:pPr>
            <w:r>
              <w:rPr>
                <w:rFonts w:ascii="仿宋_GB2312" w:hAnsi="仿宋_GB2312" w:cs="仿宋_GB2312" w:eastAsia="仿宋_GB2312"/>
                <w:sz w:val="21"/>
              </w:rPr>
              <w:t>（6）床铺整洁：定期翻晒（被褥，枕头，毛毯等）、更换床上用品（床罩，床单，被套，枕套，枕巾），按老年人习惯整理床铺，保持床铺清洁、美观；</w:t>
            </w:r>
          </w:p>
          <w:p>
            <w:pPr>
              <w:pStyle w:val="null3"/>
              <w:ind w:firstLine="560"/>
              <w:jc w:val="left"/>
            </w:pPr>
            <w:r>
              <w:rPr>
                <w:rFonts w:ascii="仿宋_GB2312" w:hAnsi="仿宋_GB2312" w:cs="仿宋_GB2312" w:eastAsia="仿宋_GB2312"/>
                <w:sz w:val="21"/>
              </w:rPr>
              <w:t>（7）家具表面无尘，居室物品洁净、摆放有序，沙发巾、靠枕、揽枕摆放整齐；</w:t>
            </w:r>
          </w:p>
          <w:p>
            <w:pPr>
              <w:pStyle w:val="null3"/>
              <w:ind w:firstLine="560"/>
              <w:jc w:val="left"/>
            </w:pPr>
            <w:r>
              <w:rPr>
                <w:rFonts w:ascii="仿宋_GB2312" w:hAnsi="仿宋_GB2312" w:cs="仿宋_GB2312" w:eastAsia="仿宋_GB2312"/>
                <w:sz w:val="21"/>
              </w:rPr>
              <w:t>（8）细节打扫：窗面无印痕，洁净光亮，阳台入室台阶、扶手、栏杆无灰尘；</w:t>
            </w:r>
          </w:p>
          <w:p>
            <w:pPr>
              <w:pStyle w:val="null3"/>
              <w:ind w:firstLine="560"/>
              <w:jc w:val="left"/>
            </w:pPr>
            <w:r>
              <w:rPr>
                <w:rFonts w:ascii="仿宋_GB2312" w:hAnsi="仿宋_GB2312" w:cs="仿宋_GB2312" w:eastAsia="仿宋_GB2312"/>
                <w:sz w:val="21"/>
              </w:rPr>
              <w:t>（9）注意操作安全，踩梯作业时防止磨损地面、碰损室内的物品；</w:t>
            </w:r>
          </w:p>
          <w:p>
            <w:pPr>
              <w:pStyle w:val="null3"/>
              <w:ind w:firstLine="560"/>
              <w:jc w:val="left"/>
            </w:pPr>
            <w:r>
              <w:rPr>
                <w:rFonts w:ascii="仿宋_GB2312" w:hAnsi="仿宋_GB2312" w:cs="仿宋_GB2312" w:eastAsia="仿宋_GB2312"/>
                <w:sz w:val="21"/>
              </w:rPr>
              <w:t>（10）清洁时应按照由里到外，由上至下的程序完成，完工后重新检查一次服务质量，防止疏漏；</w:t>
            </w:r>
          </w:p>
          <w:p>
            <w:pPr>
              <w:pStyle w:val="null3"/>
              <w:ind w:firstLine="560"/>
              <w:jc w:val="left"/>
            </w:pPr>
            <w:r>
              <w:rPr>
                <w:rFonts w:ascii="仿宋_GB2312" w:hAnsi="仿宋_GB2312" w:cs="仿宋_GB2312" w:eastAsia="仿宋_GB2312"/>
                <w:sz w:val="21"/>
              </w:rPr>
              <w:t>（11）清洁用具及时清洗、消毒，保持清洁；</w:t>
            </w:r>
          </w:p>
          <w:p>
            <w:pPr>
              <w:pStyle w:val="null3"/>
              <w:ind w:firstLine="560"/>
              <w:jc w:val="left"/>
            </w:pPr>
            <w:r>
              <w:rPr>
                <w:rFonts w:ascii="仿宋_GB2312" w:hAnsi="仿宋_GB2312" w:cs="仿宋_GB2312" w:eastAsia="仿宋_GB2312"/>
                <w:sz w:val="21"/>
              </w:rPr>
              <w:t>（12）货币和贵重物品应提醒用户妥善保管。</w:t>
            </w:r>
          </w:p>
          <w:p>
            <w:pPr>
              <w:pStyle w:val="null3"/>
              <w:jc w:val="center"/>
            </w:pPr>
            <w:r>
              <w:rPr>
                <w:rFonts w:ascii="仿宋_GB2312" w:hAnsi="仿宋_GB2312" w:cs="仿宋_GB2312" w:eastAsia="仿宋_GB2312"/>
                <w:sz w:val="21"/>
                <w:b/>
              </w:rPr>
              <w:t>渭南高新区上门服务清单</w:t>
            </w:r>
          </w:p>
          <w:tbl>
            <w:tblPr>
              <w:tblInd w:type="dxa" w:w="135"/>
              <w:tblBorders>
                <w:top w:val="none" w:color="000000" w:sz="4"/>
                <w:left w:val="none" w:color="000000" w:sz="4"/>
                <w:bottom w:val="none" w:color="000000" w:sz="4"/>
                <w:right w:val="none" w:color="000000" w:sz="4"/>
                <w:insideH w:val="none"/>
                <w:insideV w:val="none"/>
              </w:tblBorders>
            </w:tblPr>
            <w:tblGrid>
              <w:gridCol w:w="167"/>
              <w:gridCol w:w="338"/>
              <w:gridCol w:w="548"/>
              <w:gridCol w:w="530"/>
              <w:gridCol w:w="314"/>
              <w:gridCol w:w="657"/>
            </w:tblGrid>
            <w:tr>
              <w:tc>
                <w:tcPr>
                  <w:tcW w:type="dxa" w:w="1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类别</w:t>
                  </w:r>
                </w:p>
              </w:tc>
              <w:tc>
                <w:tcPr>
                  <w:tcW w:type="dxa" w:w="3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项目名称</w:t>
                  </w:r>
                </w:p>
              </w:tc>
              <w:tc>
                <w:tcPr>
                  <w:tcW w:type="dxa" w:w="5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服务内容</w:t>
                  </w:r>
                </w:p>
              </w:tc>
              <w:tc>
                <w:tcPr>
                  <w:tcW w:type="dxa" w:w="5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预估服务时长</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服务次数</w:t>
                  </w:r>
                </w:p>
              </w:tc>
              <w:tc>
                <w:tcPr>
                  <w:tcW w:type="dxa" w:w="6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最高单价(元)</w:t>
                  </w:r>
                </w:p>
              </w:tc>
            </w:tr>
            <w:tr>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生活照料</w:t>
                  </w:r>
                </w:p>
              </w:tc>
              <w:tc>
                <w:tcPr>
                  <w:tcW w:type="dxa" w:w="3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助餐</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1"/>
                    </w:rPr>
                    <w:t>烹饪服务</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每人每月总计不少于5小时服务</w:t>
                  </w: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1"/>
                    </w:rPr>
                    <w:t>上门做餐</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1"/>
                    </w:rPr>
                    <w:t>协助进餐或送餐上门</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r>
            <w:tr>
              <w:tc>
                <w:tcPr>
                  <w:tcW w:type="dxa" w:w="167"/>
                  <w:vMerge/>
                  <w:tcBorders>
                    <w:top w:val="none" w:color="000000" w:sz="4"/>
                    <w:left w:val="single" w:color="000000" w:sz="4"/>
                    <w:bottom w:val="single" w:color="000000" w:sz="4"/>
                    <w:right w:val="single" w:color="000000" w:sz="4"/>
                  </w:tcBorders>
                </w:tcPr>
                <w:p/>
              </w:tc>
              <w:tc>
                <w:tcPr>
                  <w:tcW w:type="dxa" w:w="3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助浴</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1"/>
                    </w:rPr>
                    <w:t>协助助浴</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1"/>
                    </w:rPr>
                    <w:t>温水擦浴</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1"/>
                    </w:rPr>
                    <w:t>协助老年人前往助浴点进行身体清洁</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w:t>
                  </w:r>
                </w:p>
              </w:tc>
            </w:tr>
            <w:tr>
              <w:tc>
                <w:tcPr>
                  <w:tcW w:type="dxa" w:w="167"/>
                  <w:vMerge/>
                  <w:tcBorders>
                    <w:top w:val="none" w:color="000000" w:sz="4"/>
                    <w:left w:val="single" w:color="000000" w:sz="4"/>
                    <w:bottom w:val="single" w:color="000000" w:sz="4"/>
                    <w:right w:val="single" w:color="000000" w:sz="4"/>
                  </w:tcBorders>
                </w:tcPr>
                <w:p/>
              </w:tc>
              <w:tc>
                <w:tcPr>
                  <w:tcW w:type="dxa" w:w="3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助洁</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1"/>
                    </w:rPr>
                    <w:t>卧室清洁(家具、床、地面、沙发等)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180"/>
                    <w:jc w:val="center"/>
                  </w:pPr>
                  <w:r>
                    <w:rPr>
                      <w:rFonts w:ascii="仿宋_GB2312" w:hAnsi="仿宋_GB2312" w:cs="仿宋_GB2312" w:eastAsia="仿宋_GB2312"/>
                      <w:sz w:val="21"/>
                    </w:rPr>
                    <w:t>收拾厨房(窗户、地面、桌面、灶具、锅碗瓢盆等)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擦玻璃(按面积计算)</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firstLine="9"/>
                    <w:jc w:val="center"/>
                  </w:pPr>
                  <w:r>
                    <w:rPr>
                      <w:rFonts w:ascii="仿宋_GB2312" w:hAnsi="仿宋_GB2312" w:cs="仿宋_GB2312" w:eastAsia="仿宋_GB2312"/>
                      <w:sz w:val="21"/>
                    </w:rPr>
                    <w:t>室外工作及杂活(收拾院子、种地、拔草、收果蔬)</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rFonts w:ascii="仿宋_GB2312" w:hAnsi="仿宋_GB2312" w:cs="仿宋_GB2312" w:eastAsia="仿宋_GB2312"/>
                      <w:sz w:val="21"/>
                    </w:rPr>
                    <w:t>拆洗被褥、床罩、被罩、窗帘、沙发罩、棉衣等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衣物洗涤(按件数计算，最低3件起)</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jc w:val="center"/>
                  </w:pPr>
                  <w:r>
                    <w:rPr>
                      <w:rFonts w:ascii="仿宋_GB2312" w:hAnsi="仿宋_GB2312" w:cs="仿宋_GB2312" w:eastAsia="仿宋_GB2312"/>
                      <w:sz w:val="21"/>
                    </w:rPr>
                    <w:t>洗漱(让服务对象选择舒适体位，帮助其清洁面部和梳头，清洗耳轮、耳垢。</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洗发</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剪发剃须</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洗脚剪指甲</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r>
            <w:tr>
              <w:tc>
                <w:tcPr>
                  <w:tcW w:type="dxa" w:w="167"/>
                  <w:vMerge/>
                  <w:tcBorders>
                    <w:top w:val="none" w:color="000000" w:sz="4"/>
                    <w:left w:val="single" w:color="000000" w:sz="4"/>
                    <w:bottom w:val="single" w:color="000000" w:sz="4"/>
                    <w:right w:val="single" w:color="000000" w:sz="4"/>
                  </w:tcBorders>
                </w:tcPr>
                <w:p/>
              </w:tc>
              <w:tc>
                <w:tcPr>
                  <w:tcW w:type="dxa" w:w="3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助行</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陪伴外出</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行走训练</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r>
            <w:tr>
              <w:tc>
                <w:tcPr>
                  <w:tcW w:type="dxa" w:w="167"/>
                  <w:vMerge/>
                  <w:tcBorders>
                    <w:top w:val="none" w:color="000000" w:sz="4"/>
                    <w:left w:val="single" w:color="000000" w:sz="4"/>
                    <w:bottom w:val="single" w:color="000000" w:sz="4"/>
                    <w:right w:val="single" w:color="000000" w:sz="4"/>
                  </w:tcBorders>
                </w:tcPr>
                <w:p/>
              </w:tc>
              <w:tc>
                <w:tcPr>
                  <w:tcW w:type="dxa" w:w="3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05"/>
                    <w:jc w:val="center"/>
                  </w:pPr>
                  <w:r>
                    <w:rPr>
                      <w:rFonts w:ascii="仿宋_GB2312" w:hAnsi="仿宋_GB2312" w:cs="仿宋_GB2312" w:eastAsia="仿宋_GB2312"/>
                      <w:sz w:val="21"/>
                    </w:rPr>
                    <w:t>助医</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陪同就医或治疗陪伴</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皮肤外用药涂搽</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保健按摩</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w:t>
                  </w:r>
                </w:p>
              </w:tc>
            </w:tr>
            <w:tr>
              <w:tc>
                <w:tcPr>
                  <w:tcW w:type="dxa" w:w="167"/>
                  <w:vMerge/>
                  <w:tcBorders>
                    <w:top w:val="none" w:color="000000" w:sz="4"/>
                    <w:left w:val="single" w:color="000000" w:sz="4"/>
                    <w:bottom w:val="single" w:color="000000" w:sz="4"/>
                    <w:right w:val="single" w:color="000000" w:sz="4"/>
                  </w:tcBorders>
                </w:tcPr>
                <w:p/>
              </w:tc>
              <w:tc>
                <w:tcPr>
                  <w:tcW w:type="dxa" w:w="338"/>
                  <w:vMerge/>
                  <w:tcBorders>
                    <w:top w:val="none" w:color="000000" w:sz="4"/>
                    <w:left w:val="single" w:color="000000" w:sz="4"/>
                    <w:bottom w:val="single" w:color="000000" w:sz="4"/>
                    <w:right w:val="single" w:color="000000" w:sz="4"/>
                  </w:tcBorders>
                </w:tcP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简单的肢体锻炼</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r>
            <w:tr>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探访关爱服务</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远程视频</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远程视频问询、电话、沟通</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远程视频设备</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安装远程服务监测设备</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上门探访</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送去慰问品等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rFonts w:ascii="仿宋_GB2312" w:hAnsi="仿宋_GB2312" w:cs="仿宋_GB2312" w:eastAsia="仿宋_GB2312"/>
                      <w:sz w:val="21"/>
                    </w:rPr>
                    <w:t>基础照护服务</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排泄护理</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排尿、排便、排气护理</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护理协助</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协助和指导翻身、拍背、褥疮预防等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康复护理</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康复指导、康复理疗等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康复按摩</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30"/>
                    <w:jc w:val="center"/>
                  </w:pPr>
                  <w:r>
                    <w:rPr>
                      <w:rFonts w:ascii="仿宋_GB2312" w:hAnsi="仿宋_GB2312" w:cs="仿宋_GB2312" w:eastAsia="仿宋_GB2312"/>
                      <w:sz w:val="21"/>
                    </w:rPr>
                    <w:t>对身体进行按摩，舒缓肢体，改善肢体血液循环</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r>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健康管理服务</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常规生理指数监测</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监测体温、体重、血压、血糖等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上门体检</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对身体进行常规检查</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center"/>
                  </w:pPr>
                  <w:r>
                    <w:rPr>
                      <w:rFonts w:ascii="仿宋_GB2312" w:hAnsi="仿宋_GB2312" w:cs="仿宋_GB2312" w:eastAsia="仿宋_GB2312"/>
                      <w:sz w:val="21"/>
                    </w:rPr>
                    <w:t>建立健康档案</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建立和完善指标检测后各项指标记录</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r>
            <w:tr>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委托代办服务</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代购日常用品</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代购纸品、果蔬等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center"/>
                  </w:pPr>
                  <w:r>
                    <w:rPr>
                      <w:rFonts w:ascii="仿宋_GB2312" w:hAnsi="仿宋_GB2312" w:cs="仿宋_GB2312" w:eastAsia="仿宋_GB2312"/>
                      <w:sz w:val="21"/>
                    </w:rPr>
                    <w:t>代缴日常费用</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代缴水、电、暖气等日常费用</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代办申请</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代为申请等业务</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精神慰藉服务</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心里慰藉</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通过心里健康教育、心里干预手段调整老年</w:t>
                  </w:r>
                </w:p>
                <w:p>
                  <w:pPr>
                    <w:pStyle w:val="null3"/>
                    <w:ind w:left="105"/>
                    <w:jc w:val="center"/>
                  </w:pPr>
                  <w:r>
                    <w:rPr>
                      <w:rFonts w:ascii="仿宋_GB2312" w:hAnsi="仿宋_GB2312" w:cs="仿宋_GB2312" w:eastAsia="仿宋_GB2312"/>
                      <w:sz w:val="21"/>
                    </w:rPr>
                    <w:t>人心里状态</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文化娱乐</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陪同做游戏、讲故事、做手工等</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情绪疏导</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30"/>
                    <w:jc w:val="center"/>
                  </w:pPr>
                  <w:r>
                    <w:rPr>
                      <w:rFonts w:ascii="仿宋_GB2312" w:hAnsi="仿宋_GB2312" w:cs="仿宋_GB2312" w:eastAsia="仿宋_GB2312"/>
                      <w:sz w:val="21"/>
                    </w:rPr>
                    <w:t>陪同长者适当锻炼、倾听心声、寻找心灵寄托等方式</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w:t>
                  </w:r>
                </w:p>
              </w:tc>
            </w:tr>
            <w:tr>
              <w:tc>
                <w:tcPr>
                  <w:tcW w:type="dxa" w:w="167"/>
                  <w:vMerge/>
                  <w:tcBorders>
                    <w:top w:val="none" w:color="000000" w:sz="4"/>
                    <w:left w:val="single" w:color="000000" w:sz="4"/>
                    <w:bottom w:val="singl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亲情陪护</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315"/>
                    <w:jc w:val="center"/>
                  </w:pPr>
                  <w:r>
                    <w:rPr>
                      <w:rFonts w:ascii="仿宋_GB2312" w:hAnsi="仿宋_GB2312" w:cs="仿宋_GB2312" w:eastAsia="仿宋_GB2312"/>
                      <w:sz w:val="21"/>
                    </w:rPr>
                    <w:t>定期协助有意愿的老年人外出活动或前往服务机构参加集体活动</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60min</w:t>
                  </w:r>
                </w:p>
              </w:tc>
              <w:tc>
                <w:tcPr>
                  <w:tcW w:type="dxa" w:w="314"/>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t>
                  </w:r>
                </w:p>
              </w:tc>
            </w:tr>
          </w:tbl>
          <w:p>
            <w:pPr>
              <w:pStyle w:val="null3"/>
            </w:pPr>
            <w:r>
              <w:rPr>
                <w:rFonts w:ascii="仿宋_GB2312" w:hAnsi="仿宋_GB2312" w:cs="仿宋_GB2312" w:eastAsia="仿宋_GB2312"/>
                <w:sz w:val="21"/>
                <w:b/>
              </w:rPr>
              <w:t>注：供应商需对清单中各项服务内容进行报价，价格不得高于最高单价。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渭南高新技术产业开发区社会事业局指定地点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整个项目服务完成经采购人验收合格后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服务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政府采购供应商拒绝政府采购领域商业贿赂承诺书 磋商方案说明 残疾人福利性单位声明函 服务清单报价表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（1）报价未超过本项目最高单价 （2）未出现选择性报价</w:t>
            </w:r>
          </w:p>
        </w:tc>
        <w:tc>
          <w:tcPr>
            <w:tcW w:type="dxa" w:w="1661"/>
          </w:tcPr>
          <w:p>
            <w:pPr>
              <w:pStyle w:val="null3"/>
            </w:pPr>
            <w:r>
              <w:rPr>
                <w:rFonts w:ascii="仿宋_GB2312" w:hAnsi="仿宋_GB2312" w:cs="仿宋_GB2312" w:eastAsia="仿宋_GB2312"/>
              </w:rPr>
              <w:t>服务清单报价表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 供应商提供针对本项目的项目实施方案，包括： ①服务内容、组织实施方案。 ②服务计划安排及保障措施。③服务过程中保证安全和文明的方案。 2、评审标准 ①完整性：方案须全面，对评审内容中的各项要求有详细描述及说明； ②可实施性：切合本项目实际情况，实施步骤清晰、合理； ③针对性：方案能够紧扣项目实际情况，内容科学合理。 3、赋分标准 ①服务内容、组织实施方案：每完全满足一项评审标准得2分，部分满足得1分，不满足或未提供不得分；满分6分。 ②服务计划安排及保障措施：每完全满足一项评审标准得2分，部分满足得1分，不满足或未提供不得分；满分6分。 ③服务过程中保证安全和文明的方案：每完全满足一项评审标准得2分，部分满足得1分，不满足或未提供不得分；满分6分。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供应商提供根据项目实际情况的人员、设备使用培训方案。（包括但不限于对服务人员岗前培训，对服务对象进行适老化设备、智能化设备使用培训等。） 2、评审标准 ①完整性：方案须全面，对评审内容中的各项要求有详细描述及说明； ②可实施性：切合本项目实际情况，实施步骤清晰、合理； ③针对性：方案能够紧扣项目实际情况，内容科学合理。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供应商提供拟派本项目工作人员组成情况（有具体成员名单，包括姓名、工作经验、工作职责、联系方式等） 2、评审标准 ①完整性：组织机构的运行配备完善、各岗位人员分工明确合理。 ②针对性：人员数量充足，人员资格符合采购需求； ③专业性：人员相关岗位经验丰富，切合本项目实际情况。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制度及保密方案</w:t>
            </w:r>
          </w:p>
        </w:tc>
        <w:tc>
          <w:tcPr>
            <w:tcW w:type="dxa" w:w="2492"/>
          </w:tcPr>
          <w:p>
            <w:pPr>
              <w:pStyle w:val="null3"/>
            </w:pPr>
            <w:r>
              <w:rPr>
                <w:rFonts w:ascii="仿宋_GB2312" w:hAnsi="仿宋_GB2312" w:cs="仿宋_GB2312" w:eastAsia="仿宋_GB2312"/>
              </w:rPr>
              <w:t>1、评审内容 供应商提供具体的制度及保密方案： ①特困人员居家服务、日间照料制度。 ②行政、人事、财务、档案管理制度。 ③服务人员培训考核管理制度。 ④保密方案：包括但不限于项目可能涉及的失泄密风险评估、保密管理制度、保密保障措施等。 2、评审标准 ①完整性：方案须全面，对评审内容中的各项要求有详细描述及说明； ②可实施性：切合本项目实际情况，实施步骤清晰、合理； ③针对性：方案能够紧扣项目实际情况，内容科学合理。 3、赋分标准 ①特困人员居家服务、日间照料制度：每完全满足一项评审标准得1分，满分3分。 ②行政、人事、财务、档案管理制度：每完全满足一项评审标准得1分，满分3分。 ③服务人员培训考核管理制度：每完全满足一项评审标准得1分，满分3分。 ④保密方案：每完全满足一项评审标准得1分，满分3分。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1、评审内容 由于服务对象的特殊性，供应商针对在服务过程中出现突发应急事件，提供健全的应急保障方案（包括但不限于在服务过程中出现的医疗应急事件、设备故障、人员集中、排队等候时间过长等可能引发的问题及突发、意外事故等方面）。 2、评审标准 ①完整性：方案须全面，对评审内容中的各项要求有详细描述及说明； ②可实施性：切合本项目实际情况，实施步骤清晰、合理； ③针对性：方案能够紧扣项目实际情况，内容科学合理。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重点、难点、实际服务过程中所需注意事项分析</w:t>
            </w:r>
          </w:p>
        </w:tc>
        <w:tc>
          <w:tcPr>
            <w:tcW w:type="dxa" w:w="2492"/>
          </w:tcPr>
          <w:p>
            <w:pPr>
              <w:pStyle w:val="null3"/>
            </w:pPr>
            <w:r>
              <w:rPr>
                <w:rFonts w:ascii="仿宋_GB2312" w:hAnsi="仿宋_GB2312" w:cs="仿宋_GB2312" w:eastAsia="仿宋_GB2312"/>
              </w:rPr>
              <w:t>1、评审内容 供应商提供针对本项目服务内容进行重点、难点、实际服务过程中所需注意事项分析。 2、评审标准 ①完整性：方案须全面，对评审内容中的各项要求有详细描述及说明； ②可实施性：切合本项目实际情况，实施步骤清晰、合理； ③针对性：方案能够紧扣项目实际情况，内容科学合理。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提供针对本项目的合理化建议。 2、评审标准 ①完整性：须全面，对评审内容中的各项要求有详细描述及说明； ②可实施性：切合本项目实际情况，实施步骤清晰、合理； ③针对性：能够紧扣项目实际情况，内容科学合理。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供应商提供针对本项目具体的服务承诺： ①服务质量承诺：内容包括供应商根据本项目的服务内容，做出切实可行的服务承诺，确保项目能按时按质完成等。 ②服务档案管理方案：建立服务对象个人档案，保证一人一档以便在服务期内对服务对象的基本情况做到了解，并能根据服务对象前期个人情况提出后续多元化服务。 ③服务对象跟踪管理方案：有完善的智慧监管服务方案，对服务人员的服务时长、服务质量、服务地点等进行跟踪监督。 2、评审标准 ①完整性：承诺及方案须全面，对评审内容中的各项要求有详细描述及说明； ②可实施性：切合本项目实际情况，步骤清晰、合理，操作性强； ③针对性：承诺及方案能够紧扣项目实际情况，内容科学合理。 3、赋分标准 ①服务质量承诺：每完全满足一项评审标准得1分，满分3分。 ②服务档案管理方案：每完全满足一项评审标准得1分，满分3分。 ③服务对象跟踪管理方案：每完全满足一项评审标准得1分，满分3分。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提供2023年1月1日以来供应商同类项目的业绩合同（以合同签订日期为准），附业绩合同复印件加盖公章，每份2分，满分10分；未提供不计分。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详见附件：服务清单报价表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