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346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bCs/>
          <w:color w:val="0000FF"/>
          <w:sz w:val="28"/>
          <w:szCs w:val="28"/>
          <w:highlight w:val="none"/>
          <w:shd w:val="clear" w:color="auto" w:fill="FFFFFF"/>
        </w:rPr>
      </w:pPr>
      <w:bookmarkStart w:id="0" w:name="_GoBack"/>
      <w:r>
        <w:rPr>
          <w:rFonts w:ascii="宋体" w:hAnsi="宋体" w:eastAsia="宋体" w:cs="宋体"/>
          <w:b/>
          <w:bCs/>
          <w:color w:val="0000FF"/>
          <w:sz w:val="28"/>
          <w:szCs w:val="28"/>
          <w:highlight w:val="none"/>
          <w:shd w:val="clear" w:color="auto" w:fill="FFFFFF"/>
        </w:rPr>
        <w:t>整体服务的思路及要点</w:t>
      </w:r>
    </w:p>
    <w:bookmarkEnd w:id="0"/>
    <w:p w14:paraId="181699B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供应商提供的整体服务的思路及要点需包含①核心需求把握度；②重难点深度分析；③需求适配针对性，共3项内容，每项满分3分，总分9分。</w:t>
      </w:r>
    </w:p>
    <w:p w14:paraId="36A61B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其中，每项以具体内容与本项目及所投产品的针对性、可行性、方案完善性作为采分点；每个采分点按照1分、0.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分、0.5分、0.3分、0.1分、0分作为具体赋分分值，完全符合采分点要求的得1分，存在个别瑕疵但是符合采分点要素的得0.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96C2D"/>
    <w:rsid w:val="4F89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2026-04-10T11:51:00Z</dcterms:created>
  <dc:creator>M</dc:creator>
  <cp:lastModifiedBy>M</cp:lastModifiedBy>
  <dcterms:modified xsi:type="dcterms:W3CDTF">2026-04-10T11:52:19Z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8727328817154E13B2E397B0261F88C7_11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