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29D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b/>
          <w:bCs/>
          <w:color w:val="0000FF"/>
          <w:sz w:val="28"/>
          <w:szCs w:val="28"/>
        </w:rPr>
      </w:pPr>
      <w:bookmarkStart w:id="0" w:name="_GoBack"/>
      <w:r>
        <w:rPr>
          <w:rFonts w:ascii="宋体" w:hAnsi="宋体" w:eastAsia="宋体" w:cs="宋体"/>
          <w:b/>
          <w:bCs/>
          <w:color w:val="0000FF"/>
          <w:sz w:val="28"/>
          <w:szCs w:val="28"/>
        </w:rPr>
        <w:t>项目配套服务设备</w:t>
      </w:r>
    </w:p>
    <w:bookmarkEnd w:id="0"/>
    <w:p w14:paraId="764A2F5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供应商提供的项目配套服务设备需包含①项目配套服务设备配置情况表；②项目配套服务设备的性能及运行状态；③项目配套服务设备的运维及备用方案，共3项内容，每项满分3分，总分9分。</w:t>
      </w:r>
    </w:p>
    <w:p w14:paraId="702921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b/>
          <w:bCs/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其中，每项以具体内容与本项目及所投产品的针对性、可行性、方案完善性作为采分点；每个采分点按照1分、0.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分、0.5分、0.3分、0.1分、0分作为具体赋分分值，完全符合采分点要求的得1分，存在个别瑕疵但是符合采分点要素的得0.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417E2"/>
    <w:rsid w:val="7554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2026-04-10T11:54:00Z</dcterms:created>
  <dc:creator>M</dc:creator>
  <cp:lastModifiedBy>M</cp:lastModifiedBy>
  <dcterms:modified xsi:type="dcterms:W3CDTF">2026-04-10T11:55:08Z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769686E4A76E4A1A8AD763796EC7A31B_11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