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版本号：【KRDL】K2-260301620260413001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渭南高新区创业大厦后勤服务项目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【KRDL】K2-2603016</w:t>
      </w:r>
      <w:r>
        <w:br/>
      </w:r>
      <w:r>
        <w:br/>
      </w:r>
      <w:r>
        <w:br/>
      </w:r>
    </w:p>
    <w:p>
      <w:pPr>
        <w:pStyle w:val="null3"/>
        <w:jc w:val="center"/>
        <w:outlineLvl w:val="2"/>
      </w:pPr>
      <w:r>
        <w:rPr>
          <w:rFonts w:ascii="仿宋_GB2312" w:hAnsi="仿宋_GB2312" w:cs="仿宋_GB2312" w:eastAsia="仿宋_GB2312"/>
          <w:sz w:val="28"/>
          <w:b/>
        </w:rPr>
        <w:t>渭南高新区管委会办公室</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渭南高新区管委会办公室</w:t>
      </w:r>
      <w:r>
        <w:rPr>
          <w:rFonts w:ascii="仿宋_GB2312" w:hAnsi="仿宋_GB2312" w:cs="仿宋_GB2312" w:eastAsia="仿宋_GB2312"/>
        </w:rPr>
        <w:t>委托，拟对</w:t>
      </w:r>
      <w:r>
        <w:rPr>
          <w:rFonts w:ascii="仿宋_GB2312" w:hAnsi="仿宋_GB2312" w:cs="仿宋_GB2312" w:eastAsia="仿宋_GB2312"/>
        </w:rPr>
        <w:t>渭南高新区创业大厦后勤服务项目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【KRDL】K2-2603016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渭南高新区创业大厦后勤服务项目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服务内容为拟采购渭南高新区创业大厦后勤服务（包含创业大厦办公楼及大厦四邻界（围墙）内的公共区域部分的保洁服务、安全管理服务、会议服务、创业大厦楼体的维修、养护和管理等内容），具体服务内容及需求详见本项目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采购包1（渭南高新区创业大厦后勤服务项目）：属于专门面向中小企业采购。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1、主体资格：投标人为向招标人提供服务的法人或其他组织；</w:t>
      </w:r>
    </w:p>
    <w:p>
      <w:pPr>
        <w:pStyle w:val="null3"/>
      </w:pPr>
      <w:r>
        <w:rPr>
          <w:rFonts w:ascii="仿宋_GB2312" w:hAnsi="仿宋_GB2312" w:cs="仿宋_GB2312" w:eastAsia="仿宋_GB2312"/>
        </w:rPr>
        <w:t>2、信誉要求：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3、控股关系：单位负责人为同一人或者存在直接控股、管理关系的不同投标人，不得参加同一合同项下的政府采购活动;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4、财务状况报告：提供2024年度或2025年度的财务审计报告（至少包括资产负债表和利润表，成立时间至提交投标文件截止时间不足一年的可提供成立后任意时段的资产负债表），或时间前六个月内公司基本户出具的资信证明;</w:t>
      </w:r>
    </w:p>
    <w:p>
      <w:pPr>
        <w:pStyle w:val="null3"/>
      </w:pPr>
      <w:r>
        <w:rPr>
          <w:rFonts w:ascii="仿宋_GB2312" w:hAnsi="仿宋_GB2312" w:cs="仿宋_GB2312" w:eastAsia="仿宋_GB2312"/>
        </w:rPr>
        <w:t>5、社会保障资金缴纳证明：提供2025年4月1日以来已缴存的至少一个月的社会保障资金缴存单据或社保机构开具的社会保险参保缴费情况证明，单据或证明上应有社保机构或代收机构的公章或业务专用章。依法不需要缴纳社会保障资金的服务商应提供相关文件证明;</w:t>
      </w:r>
    </w:p>
    <w:p>
      <w:pPr>
        <w:pStyle w:val="null3"/>
      </w:pPr>
      <w:r>
        <w:rPr>
          <w:rFonts w:ascii="仿宋_GB2312" w:hAnsi="仿宋_GB2312" w:cs="仿宋_GB2312" w:eastAsia="仿宋_GB2312"/>
        </w:rPr>
        <w:t>6、税收缴纳证明：自2025年4月1日以来已缴纳的至少一个月的纳税证明或完税证明，证明上应有代收机构或税务机关的公章或业务专用章。依法免税的服务商应提供相关文件证明;</w:t>
      </w:r>
    </w:p>
    <w:p>
      <w:pPr>
        <w:pStyle w:val="null3"/>
      </w:pPr>
      <w:r>
        <w:rPr>
          <w:rFonts w:ascii="仿宋_GB2312" w:hAnsi="仿宋_GB2312" w:cs="仿宋_GB2312" w:eastAsia="仿宋_GB2312"/>
        </w:rPr>
        <w:t>7、履行合同能力声明：投标人须提供具备履行合同所必需的设备和专业技术能力的承诺原件。</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渭南高新区管委会办公室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渭南高新区崇业路16号创业大厦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熊科长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0913-2110179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刘昆、常博皓、姚瑶、王昭、代光艳、王森、靳祥德、成荔、彭明杨、王莉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17791161616、029-89581311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高新区政府采购管理股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18691396808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采购包1保证金金额：10,002.00元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代理服务费收费标准：参照国家计委颁布的《招标代理服务收费管理暂行办法》（计价格[2002]1980号）及发改办价格[2003]857号文件的规定标准收取，本项目代理服务费按服务计取。 备注：在对招标代理服务费或者投标保证金转账时需备注项目名称+招标代理服务费或投标保证金。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渭南高新区管委会办公室</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渭南高新区管委会办公室</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渭南高新区管委会办公室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遵照招标文件、国家有关规定及合同约定执行。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联系人：刘昆、常博皓</w:t>
      </w:r>
    </w:p>
    <w:p>
      <w:pPr>
        <w:pStyle w:val="null3"/>
      </w:pPr>
      <w:r>
        <w:rPr>
          <w:rFonts w:ascii="仿宋_GB2312" w:hAnsi="仿宋_GB2312" w:cs="仿宋_GB2312" w:eastAsia="仿宋_GB2312"/>
        </w:rPr>
        <w:t>联系电话：17791161616、029-89581311</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服务内容为拟采购渭南高新区创业大厦保障服务（包含创业大厦办公楼及大厦四邻界（围墙）内的公共区域部分的保洁服务、安全管理服务、会议服务、创业大厦楼体的维修、养护和管理等内容），具体服务内容及需求详见本项目招标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1,440,000.00</w:t>
      </w:r>
    </w:p>
    <w:p>
      <w:pPr>
        <w:pStyle w:val="null3"/>
      </w:pPr>
      <w:r>
        <w:rPr>
          <w:rFonts w:ascii="仿宋_GB2312" w:hAnsi="仿宋_GB2312" w:cs="仿宋_GB2312" w:eastAsia="仿宋_GB2312"/>
        </w:rPr>
        <w:t>采购包最高限价（元）: 1,440,000.00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创业大厦后勤服务管理</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1,440,000.00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标的名称：创业大厦后勤服务管理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一、服务内容及要求</w:t>
            </w:r>
          </w:p>
          <w:p>
            <w:pPr>
              <w:pStyle w:val="null3"/>
              <w:ind w:firstLine="482"/>
              <w:jc w:val="left"/>
            </w:pPr>
            <w:r>
              <w:rPr>
                <w:rFonts w:ascii="仿宋_GB2312" w:hAnsi="仿宋_GB2312" w:cs="仿宋_GB2312" w:eastAsia="仿宋_GB2312"/>
                <w:sz w:val="24"/>
                <w:b/>
              </w:rPr>
              <w:t>1、服务范围：</w:t>
            </w:r>
            <w:r>
              <w:rPr>
                <w:rFonts w:ascii="仿宋_GB2312" w:hAnsi="仿宋_GB2312" w:cs="仿宋_GB2312" w:eastAsia="仿宋_GB2312"/>
                <w:sz w:val="24"/>
              </w:rPr>
              <w:t>创业大厦办公楼及大厦四邻界（围墙）内的公共区域部分（办公楼占地</w:t>
            </w:r>
            <w:r>
              <w:rPr>
                <w:rFonts w:ascii="仿宋_GB2312" w:hAnsi="仿宋_GB2312" w:cs="仿宋_GB2312" w:eastAsia="仿宋_GB2312"/>
                <w:sz w:val="24"/>
              </w:rPr>
              <w:t>23亩，建筑面积15000㎡）。</w:t>
            </w:r>
          </w:p>
          <w:p>
            <w:pPr>
              <w:pStyle w:val="null3"/>
              <w:ind w:firstLine="482"/>
              <w:jc w:val="left"/>
            </w:pPr>
            <w:r>
              <w:rPr>
                <w:rFonts w:ascii="仿宋_GB2312" w:hAnsi="仿宋_GB2312" w:cs="仿宋_GB2312" w:eastAsia="仿宋_GB2312"/>
                <w:sz w:val="24"/>
                <w:b/>
              </w:rPr>
              <w:t>2、总体服务内容：</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1）创业大厦楼体的维修、养护和管理；</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楼内公共（楼道走廊8个、平台4个、鱼池1个、内玻璃幕墙）区域面积7200㎡；楼外公共（墙体、外玻璃幕墙、地面、景观喷泉）区域面积8800㎡，外围绿化面积7400㎡；楼梯间面积1200㎡；地下车库面积4125㎡；会议室8间面积共计1800㎡，领导办公室15间面积共计750㎡；卫生间22间面积400㎡的保洁服务；</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3）供水、供电、供暖、中央空调、照明、消防、安防、水泵、电梯等设备设施的正常运行和维修（小型维修）管理；</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4）大厅接待（人员登记）及会议室客服的服务；</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5）大厦楼内外24小时安全保卫、门岗值勤、安全监控，地上和地下车库车辆停放秩序的管理；</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6）道路、室外上下水管道、喷泉、景观灯、沟渠、化粪池等的养护和管理。</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7）大厦内外的垃圾收集、清运。</w:t>
            </w:r>
          </w:p>
          <w:p>
            <w:pPr>
              <w:pStyle w:val="null3"/>
              <w:ind w:firstLine="482"/>
              <w:jc w:val="left"/>
            </w:pPr>
            <w:r>
              <w:rPr>
                <w:rFonts w:ascii="仿宋_GB2312" w:hAnsi="仿宋_GB2312" w:cs="仿宋_GB2312" w:eastAsia="仿宋_GB2312"/>
                <w:sz w:val="24"/>
              </w:rPr>
              <w:t>3、分项服务内容及标准</w:t>
            </w:r>
          </w:p>
          <w:p>
            <w:pPr>
              <w:pStyle w:val="null3"/>
              <w:ind w:firstLine="482"/>
              <w:jc w:val="left"/>
            </w:pPr>
            <w:r>
              <w:rPr>
                <w:rFonts w:ascii="仿宋_GB2312" w:hAnsi="仿宋_GB2312" w:cs="仿宋_GB2312" w:eastAsia="仿宋_GB2312"/>
                <w:sz w:val="24"/>
                <w:b/>
              </w:rPr>
              <w:t>（一）保洁服务</w:t>
            </w:r>
          </w:p>
          <w:p>
            <w:pPr>
              <w:pStyle w:val="null3"/>
              <w:ind w:firstLine="480"/>
              <w:jc w:val="left"/>
            </w:pPr>
            <w:r>
              <w:rPr>
                <w:rFonts w:ascii="仿宋_GB2312" w:hAnsi="仿宋_GB2312" w:cs="仿宋_GB2312" w:eastAsia="仿宋_GB2312"/>
                <w:sz w:val="24"/>
              </w:rPr>
              <w:t>内容：区域内公用部分的日常清洁，按楼层设立专职卫生人员以确保清洁、舒适的工作环境。</w:t>
            </w:r>
          </w:p>
          <w:p>
            <w:pPr>
              <w:pStyle w:val="null3"/>
              <w:ind w:firstLine="480"/>
              <w:jc w:val="left"/>
            </w:pPr>
            <w:r>
              <w:rPr>
                <w:rFonts w:ascii="仿宋_GB2312" w:hAnsi="仿宋_GB2312" w:cs="仿宋_GB2312" w:eastAsia="仿宋_GB2312"/>
                <w:sz w:val="24"/>
              </w:rPr>
              <w:t>标准：</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1）走廊、楼梯每日不间断循环式进行清扫，每周集中清洗2次，保持地面无垃圾、纸屑、烟头、水渍，并每天拖地4次，发现污渍、垃圾及时处理，保持光洁明亮，通风口每周保洁1次，无尘无蛛网等。</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2）玻璃面、光面设施等发现手印、污渍及时清理干净；</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3）垃圾桶（箱、缸）及时清理垃圾，区域内垃圾桶垃圾不超过容积的1/2，卫生间垃圾篓、茶叶桶垃圾不超过1/2或每日进行收集、更换，垃圾桶外立面应保持干净，光洁明亮；</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电梯地面保持干净无尘，不间断巡回式对电梯内进行全面保洁、保养，电梯内地毯应按星期正确放置，地毯应每天进行刷洗，电梯内不锈钢每日用不锈钢光亮剂保养擦洗4次，减少氧化、腐蚀程度，电梯内保持无手印、污渍、灰尘。</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5）每日不间断巡回式清扫楼梯，每日拖洗楼梯2次，扶手、地脚线上无灰尘，楼梯墙面无黑色划痕，发现口香糖等污渍应及时进行清理，每周清洗楼梯1次。</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6）擦洗门庭玻璃墙面，每天1次。</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7）大理石、瓷砖等地面每日拖洗4次，不间断循环式用油推进行拖洗，保持地面光洁明亮。</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8）区域内所有标识标牌、指示灯牌每日清洁1次，应急灯每周清洁1次，保持无灰尘、无蛛网，明亮干净。</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9）消防栓、消防器材每日擦洗1次，每周全面保洁1次。</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10）墙面2米以下随时保洁，保持无污渍。</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11）排水明沟应每日保洁1次，每周全面清理1次。</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12）下水管口、散水每日清洁1次，散水无水渍、垃圾。</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13）走廊及公共通道顶面、墙角每周清洁2次，平时发现蛛网应及时清除。</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14）绿化带无烟头、纸屑、垃圾等。</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15）景观喷泉、灯箱、学习栏等每日清洁2次，每周全面保洁1次。</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16）车辆停放区域每日清扫一次，全天保洁，确保无垃圾，每周全面保洁一次。</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17）卫生间每天2次保洁，每间隔1小时巡查1次，并有巡查记录。镜面无印渍，各类洁具设备无污光亮。地面无明显水痕，无异味。</w:t>
            </w:r>
          </w:p>
          <w:p>
            <w:pPr>
              <w:pStyle w:val="null3"/>
              <w:ind w:firstLine="482"/>
              <w:jc w:val="left"/>
            </w:pPr>
            <w:r>
              <w:rPr>
                <w:rFonts w:ascii="仿宋_GB2312" w:hAnsi="仿宋_GB2312" w:cs="仿宋_GB2312" w:eastAsia="仿宋_GB2312"/>
                <w:sz w:val="24"/>
                <w:b/>
              </w:rPr>
              <w:t>（二）安保服务</w:t>
            </w:r>
            <w:r>
              <w:rPr>
                <w:rFonts w:ascii="仿宋_GB2312" w:hAnsi="仿宋_GB2312" w:cs="仿宋_GB2312" w:eastAsia="仿宋_GB2312"/>
                <w:sz w:val="24"/>
                <w:b/>
              </w:rPr>
              <w:t>:</w:t>
            </w:r>
          </w:p>
          <w:p>
            <w:pPr>
              <w:pStyle w:val="null3"/>
              <w:ind w:firstLine="480"/>
              <w:jc w:val="left"/>
            </w:pPr>
            <w:r>
              <w:rPr>
                <w:rFonts w:ascii="仿宋_GB2312" w:hAnsi="仿宋_GB2312" w:cs="仿宋_GB2312" w:eastAsia="仿宋_GB2312"/>
                <w:sz w:val="24"/>
              </w:rPr>
              <w:t>内容：在创业大厦大厅、外围、车库设立专职保安人员，保证大厦内外财产、消防等方面的安全。</w:t>
            </w:r>
          </w:p>
          <w:p>
            <w:pPr>
              <w:pStyle w:val="null3"/>
              <w:ind w:firstLine="480"/>
              <w:jc w:val="left"/>
            </w:pPr>
            <w:r>
              <w:rPr>
                <w:rFonts w:ascii="仿宋_GB2312" w:hAnsi="仿宋_GB2312" w:cs="仿宋_GB2312" w:eastAsia="仿宋_GB2312"/>
                <w:sz w:val="24"/>
              </w:rPr>
              <w:t>标准：</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1）防盗、防聚众闹事、防各种破坏活动，防止任何影响工作人员工作和人身的行为。保证日常办公秩序井然有序，重大活动顺利进行，人身安全不受侵犯，财产不受损失。</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2）秩序维护管理期间，应合理按照区域实际情况设置固定岗位、流动巡岗、机动应急人员，建立完善、严密、可靠的秩序维护网。</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3）按照班次、时间、人员、岗位、性质来执行日常管理任务，设置门岗交接班、流动岗位常态化按照预定路线交叉进行。</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4）做好区域内出入人员、携物等按照相关要求做好工作。</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5）引导出入车辆按照路面标线行驶，保障区域通道畅通、安全。</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6）确保管理区域内无违规停车现象，道路路面应保持整洁、无损、畅通。</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7）对于进入管理区域的特种车辆应及时予以引导，并指挥车辆停放在规定的车位。</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8）对于未完好完毕车窗、门的车辆应第一时间联系驾驶人员或安排人员进行值守。</w:t>
            </w:r>
          </w:p>
          <w:p>
            <w:pPr>
              <w:pStyle w:val="null3"/>
              <w:ind w:firstLine="482"/>
              <w:jc w:val="left"/>
            </w:pPr>
            <w:r>
              <w:rPr>
                <w:rFonts w:ascii="仿宋_GB2312" w:hAnsi="仿宋_GB2312" w:cs="仿宋_GB2312" w:eastAsia="仿宋_GB2312"/>
                <w:sz w:val="24"/>
                <w:b/>
              </w:rPr>
              <w:t>（三）会议服务：</w:t>
            </w:r>
          </w:p>
          <w:p>
            <w:pPr>
              <w:pStyle w:val="null3"/>
              <w:ind w:firstLine="480"/>
              <w:jc w:val="left"/>
            </w:pPr>
            <w:r>
              <w:rPr>
                <w:rFonts w:ascii="仿宋_GB2312" w:hAnsi="仿宋_GB2312" w:cs="仿宋_GB2312" w:eastAsia="仿宋_GB2312"/>
                <w:sz w:val="24"/>
              </w:rPr>
              <w:t>内容：接到会议通知后，根据会议名称、性质、时间、与会人数、级别及布置要求确定台形、根据会议需要通知相关专业人员对会议室的音响、麦克、投影仪、幻灯机、电视、录像、照明等设备进行调试；为参会人员提供茶水服务；会议结束退场后，整理会议物品，音响设备、空调，桌椅的清洁、复位，剩余食物、水果的处理，地毯的吸尘、清洗，物业品设备的检查（照明、水壶、茶杯等有无破损），并认真做好记录；清洗、消毒会议用品（茶杯、茶碟等）。</w:t>
            </w:r>
          </w:p>
          <w:p>
            <w:pPr>
              <w:pStyle w:val="null3"/>
              <w:ind w:firstLine="480"/>
              <w:jc w:val="left"/>
            </w:pPr>
            <w:r>
              <w:rPr>
                <w:rFonts w:ascii="仿宋_GB2312" w:hAnsi="仿宋_GB2312" w:cs="仿宋_GB2312" w:eastAsia="仿宋_GB2312"/>
                <w:sz w:val="24"/>
              </w:rPr>
              <w:t>标准：</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会议开始前30分钟检查各项准备工作是否到位，物品摆放合乎标准，各种物品摆放整齐；要求会议桌、椅摆放要整齐，在一条直线上。盖杯要放在杯垫上，摆在座位的右上方，杯把朝右侧，摆放位置要求在一条直线上。</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2）备好充足开水、调试音响，开启照明、调节空调温度（灵活控制）。</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3）会议期间要定时倒水，会议开始阶段每15分钟添加一次茶水，会议中期阶段每20分钟添加一次茶水，会议尾期阶段每20分中添加一次茶水。</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4）会议休息期间，要尽快整理会场，补充和更换各种物品，根据需要摆放物品等其它服务。</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当参会人员来到会议室时，会服人员应礼貌热情地向参会人员问好：“您好，请进！”，并以手势示意，引导参会人员进入会议室入座。会议结束时，客服人员应站在门口，微笑着向参会人员道别：“您慢走（各位慢走），再见！”。</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6）会议期间，设备出现问题要请工程专业人员及时处理，会议结束后将会议用具、设备整理好，关闭空调、电灯、窗、锁好会议室门，物品复位。</w:t>
            </w:r>
          </w:p>
          <w:p>
            <w:pPr>
              <w:pStyle w:val="null3"/>
              <w:ind w:firstLine="482"/>
              <w:jc w:val="left"/>
            </w:pPr>
            <w:r>
              <w:rPr>
                <w:rFonts w:ascii="仿宋_GB2312" w:hAnsi="仿宋_GB2312" w:cs="仿宋_GB2312" w:eastAsia="仿宋_GB2312"/>
                <w:sz w:val="24"/>
                <w:b/>
              </w:rPr>
              <w:t>（四）消防设施</w:t>
            </w:r>
          </w:p>
          <w:p>
            <w:pPr>
              <w:pStyle w:val="null3"/>
              <w:ind w:firstLine="480"/>
              <w:jc w:val="left"/>
            </w:pPr>
            <w:r>
              <w:rPr>
                <w:rFonts w:ascii="仿宋_GB2312" w:hAnsi="仿宋_GB2312" w:cs="仿宋_GB2312" w:eastAsia="仿宋_GB2312"/>
                <w:sz w:val="24"/>
              </w:rPr>
              <w:t>消防设施包括火灾报警系统、喷淋系统、消防水池等，物业主要负责日常使用检查，发现问题故障，监督维保公司的维护情况，维保及维修费用由甲方承担。</w:t>
            </w:r>
          </w:p>
          <w:p>
            <w:pPr>
              <w:pStyle w:val="null3"/>
              <w:ind w:firstLine="482"/>
              <w:jc w:val="left"/>
            </w:pPr>
            <w:r>
              <w:rPr>
                <w:rFonts w:ascii="仿宋_GB2312" w:hAnsi="仿宋_GB2312" w:cs="仿宋_GB2312" w:eastAsia="仿宋_GB2312"/>
                <w:sz w:val="24"/>
                <w:b/>
              </w:rPr>
              <w:t>（五）空调系统</w:t>
            </w:r>
          </w:p>
          <w:p>
            <w:pPr>
              <w:pStyle w:val="null3"/>
              <w:ind w:firstLine="480"/>
              <w:jc w:val="left"/>
            </w:pPr>
            <w:r>
              <w:rPr>
                <w:rFonts w:ascii="仿宋_GB2312" w:hAnsi="仿宋_GB2312" w:cs="仿宋_GB2312" w:eastAsia="仿宋_GB2312"/>
                <w:sz w:val="24"/>
              </w:rPr>
              <w:t>物业主要负责日常使用检查，发现问题故障，监督维保公司的维护情况，维保及维修费用由甲方承担。</w:t>
            </w:r>
          </w:p>
          <w:p>
            <w:pPr>
              <w:pStyle w:val="null3"/>
              <w:ind w:firstLine="482"/>
              <w:jc w:val="left"/>
            </w:pPr>
            <w:r>
              <w:rPr>
                <w:rFonts w:ascii="仿宋_GB2312" w:hAnsi="仿宋_GB2312" w:cs="仿宋_GB2312" w:eastAsia="仿宋_GB2312"/>
                <w:sz w:val="24"/>
                <w:b/>
              </w:rPr>
              <w:t>（六）照明系统</w:t>
            </w:r>
          </w:p>
          <w:p>
            <w:pPr>
              <w:pStyle w:val="null3"/>
              <w:ind w:firstLine="480"/>
              <w:jc w:val="left"/>
            </w:pPr>
            <w:r>
              <w:rPr>
                <w:rFonts w:ascii="仿宋_GB2312" w:hAnsi="仿宋_GB2312" w:cs="仿宋_GB2312" w:eastAsia="仿宋_GB2312"/>
                <w:sz w:val="24"/>
              </w:rPr>
              <w:t>包括各类灯具、开关、插座等，由物业负责日常使用检查维护，发现问题故障及时解决，需要配件的由甲方购买。</w:t>
            </w:r>
          </w:p>
          <w:p>
            <w:pPr>
              <w:pStyle w:val="null3"/>
              <w:ind w:firstLine="482"/>
              <w:jc w:val="left"/>
            </w:pPr>
            <w:r>
              <w:rPr>
                <w:rFonts w:ascii="仿宋_GB2312" w:hAnsi="仿宋_GB2312" w:cs="仿宋_GB2312" w:eastAsia="仿宋_GB2312"/>
                <w:sz w:val="24"/>
                <w:b/>
              </w:rPr>
              <w:t>（七）供水、排污系统</w:t>
            </w:r>
          </w:p>
          <w:p>
            <w:pPr>
              <w:pStyle w:val="null3"/>
              <w:ind w:firstLine="480"/>
              <w:jc w:val="left"/>
            </w:pPr>
            <w:r>
              <w:rPr>
                <w:rFonts w:ascii="仿宋_GB2312" w:hAnsi="仿宋_GB2312" w:cs="仿宋_GB2312" w:eastAsia="仿宋_GB2312"/>
                <w:sz w:val="24"/>
              </w:rPr>
              <w:t>供水、排污系统指生活、消防、绿化、人防用水，主要设备包括各类水泵、阀门及水箱，由物业负责日常使用检查维护，发现问题故障及时解决，需要配件的由甲方购买。</w:t>
            </w:r>
          </w:p>
          <w:p>
            <w:pPr>
              <w:pStyle w:val="null3"/>
              <w:ind w:firstLine="482"/>
              <w:jc w:val="left"/>
            </w:pPr>
            <w:r>
              <w:rPr>
                <w:rFonts w:ascii="仿宋_GB2312" w:hAnsi="仿宋_GB2312" w:cs="仿宋_GB2312" w:eastAsia="仿宋_GB2312"/>
                <w:sz w:val="24"/>
                <w:b/>
              </w:rPr>
              <w:t>（八）电梯</w:t>
            </w:r>
          </w:p>
          <w:p>
            <w:pPr>
              <w:pStyle w:val="null3"/>
              <w:ind w:firstLine="480"/>
              <w:jc w:val="both"/>
            </w:pPr>
            <w:r>
              <w:rPr>
                <w:rFonts w:ascii="仿宋_GB2312" w:hAnsi="仿宋_GB2312" w:cs="仿宋_GB2312" w:eastAsia="仿宋_GB2312"/>
                <w:sz w:val="24"/>
              </w:rPr>
              <w:t>按有关规定及时配合售后维保单位处理随时发生的问题，消除各类事故隐患，使机械始终处于最佳运行状态，保证设备运行率达</w:t>
            </w:r>
            <w:r>
              <w:rPr>
                <w:rFonts w:ascii="仿宋_GB2312" w:hAnsi="仿宋_GB2312" w:cs="仿宋_GB2312" w:eastAsia="仿宋_GB2312"/>
                <w:sz w:val="24"/>
              </w:rPr>
              <w:t>98%以上。</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满足本项目服务需求的人员配置。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满足本项目服务需求的设施设备。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自合同签订之日起1年。本项目在合同期满前后，根据服务满意程度，甲方有权决定是否续签合同，累计合同履行期限不超过两年，合同一年一签。</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招标人指定地点。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①服务质量必须达到甲方招标文件和乙方投标文件的标准；②质量达到国家相关标准。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每年费用分四个季度支付,达到合同要求后，每个季度结束后一个月内支付上个季度服务费用（第一季度）</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每年费用分四个季度支付,达到合同要求后，每个季度结束后一个月内支付上个季度服务费用（第二季度）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每年费用分四个季度支付,达到合同要求后，每个季度结束后一个月内支付上个季度服务费用（第三季度）</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每年费用分四个季度支付,达到合同要求后，每个季度结束后一个月内支付上个季度服务费用（第四季度）</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遵照招标文件、国家有关规定及合同约定执行。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本项目采购预算1440000元/年。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投标人应提供的资格证明材料.docx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投标人应提供的资格证明材料.docx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投标人为向招标人提供服务的法人或其他组织；</w:t>
            </w:r>
          </w:p>
        </w:tc>
        <w:tc>
          <w:tcPr>
            <w:tcW w:type="dxa" w:w="1661"/>
          </w:tcPr>
          <w:p>
            <w:pPr>
              <w:pStyle w:val="null3"/>
            </w:pPr>
            <w:r>
              <w:rPr>
                <w:rFonts w:ascii="仿宋_GB2312" w:hAnsi="仿宋_GB2312" w:cs="仿宋_GB2312" w:eastAsia="仿宋_GB2312"/>
              </w:rPr>
              <w:t>投标人应提供的资格证明材料.docx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投标人应提供的资格证明材料.docx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投标人应提供的资格证明材料.docx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提供2024年度或2025年度的财务审计报告（至少包括资产负债表和利润表，成立时间至提交投标文件截止时间不足一年的可提供成立后任意时段的资产负债表），或时间前六个月内公司基本户出具的资信证明;</w:t>
            </w:r>
          </w:p>
        </w:tc>
        <w:tc>
          <w:tcPr>
            <w:tcW w:type="dxa" w:w="1661"/>
          </w:tcPr>
          <w:p>
            <w:pPr>
              <w:pStyle w:val="null3"/>
            </w:pPr>
            <w:r>
              <w:rPr>
                <w:rFonts w:ascii="仿宋_GB2312" w:hAnsi="仿宋_GB2312" w:cs="仿宋_GB2312" w:eastAsia="仿宋_GB2312"/>
              </w:rPr>
              <w:t>投标人应提供的资格证明材料.docx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4月1日以来已缴存的至少一个月的社会保障资金缴存单据或社保机构开具的社会保险参保缴费情况证明，单据或证明上应有社保机构或代收机构的公章或业务专用章。依法不需要缴纳社会保障资金的服务商应提供相关文件证明;</w:t>
            </w:r>
          </w:p>
        </w:tc>
        <w:tc>
          <w:tcPr>
            <w:tcW w:type="dxa" w:w="1661"/>
          </w:tcPr>
          <w:p>
            <w:pPr>
              <w:pStyle w:val="null3"/>
            </w:pPr>
            <w:r>
              <w:rPr>
                <w:rFonts w:ascii="仿宋_GB2312" w:hAnsi="仿宋_GB2312" w:cs="仿宋_GB2312" w:eastAsia="仿宋_GB2312"/>
              </w:rPr>
              <w:t>投标人应提供的资格证明材料.docx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自2025年4月1日以来已缴纳的至少一个月的纳税证明或完税证明，证明上应有代收机构或税务机关的公章或业务专用章。依法免税的服务商应提供相关文件证明;</w:t>
            </w:r>
          </w:p>
        </w:tc>
        <w:tc>
          <w:tcPr>
            <w:tcW w:type="dxa" w:w="1661"/>
          </w:tcPr>
          <w:p>
            <w:pPr>
              <w:pStyle w:val="null3"/>
            </w:pPr>
            <w:r>
              <w:rPr>
                <w:rFonts w:ascii="仿宋_GB2312" w:hAnsi="仿宋_GB2312" w:cs="仿宋_GB2312" w:eastAsia="仿宋_GB2312"/>
              </w:rPr>
              <w:t>投标人应提供的资格证明材料.docx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履行合同能力声明</w:t>
            </w:r>
          </w:p>
        </w:tc>
        <w:tc>
          <w:tcPr>
            <w:tcW w:type="dxa" w:w="3322"/>
          </w:tcPr>
          <w:p>
            <w:pPr>
              <w:pStyle w:val="null3"/>
            </w:pPr>
            <w:r>
              <w:rPr>
                <w:rFonts w:ascii="仿宋_GB2312" w:hAnsi="仿宋_GB2312" w:cs="仿宋_GB2312" w:eastAsia="仿宋_GB2312"/>
              </w:rPr>
              <w:t>投标人须提供具备履行合同所必需的设备和专业技术能力的承诺原件。</w:t>
            </w:r>
          </w:p>
        </w:tc>
        <w:tc>
          <w:tcPr>
            <w:tcW w:type="dxa" w:w="1661"/>
          </w:tcPr>
          <w:p>
            <w:pPr>
              <w:pStyle w:val="null3"/>
            </w:pPr>
            <w:r>
              <w:rPr>
                <w:rFonts w:ascii="仿宋_GB2312" w:hAnsi="仿宋_GB2312" w:cs="仿宋_GB2312" w:eastAsia="仿宋_GB2312"/>
              </w:rPr>
              <w:t>投标人应提供的资格证明材料.docx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投标文件是否按招标文件要求签署、盖章的</w:t>
            </w:r>
          </w:p>
        </w:tc>
        <w:tc>
          <w:tcPr>
            <w:tcW w:type="dxa" w:w="1661"/>
          </w:tcPr>
          <w:p>
            <w:pPr>
              <w:pStyle w:val="null3"/>
            </w:pPr>
            <w:r>
              <w:rPr>
                <w:rFonts w:ascii="仿宋_GB2312" w:hAnsi="仿宋_GB2312" w:cs="仿宋_GB2312" w:eastAsia="仿宋_GB2312"/>
              </w:rPr>
              <w:t>开标一览表 投标人应提供的资格证明材料.docx 服务内容及服务邀请应答表 服务开展的组织措施及制度.docx 中小企业声明函 商务应答表 服务质量的保障措施.docx 整体服务的思路及要点.docx 服务开展的流程及规范.docx 项目配套服务设备.docx 投标函 残疾人福利性单位声明函 法定代表人证明书及授权书.docx 标的清单 投标文件封面 服务团队配备情况.docx 类似业绩.docx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报价是否超过招标文件中规定的最高限价的</w:t>
            </w:r>
          </w:p>
        </w:tc>
        <w:tc>
          <w:tcPr>
            <w:tcW w:type="dxa" w:w="3322"/>
          </w:tcPr>
          <w:p>
            <w:pPr>
              <w:pStyle w:val="null3"/>
            </w:pPr>
            <w:r>
              <w:rPr>
                <w:rFonts w:ascii="仿宋_GB2312" w:hAnsi="仿宋_GB2312" w:cs="仿宋_GB2312" w:eastAsia="仿宋_GB2312"/>
              </w:rPr>
              <w:t>报价是否超过招标文件中规定的最高限价的</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投标文件是否含有采购人不能接受的附加条件的或其他情形</w:t>
            </w:r>
          </w:p>
        </w:tc>
        <w:tc>
          <w:tcPr>
            <w:tcW w:type="dxa" w:w="3322"/>
          </w:tcPr>
          <w:p>
            <w:pPr>
              <w:pStyle w:val="null3"/>
            </w:pPr>
            <w:r>
              <w:rPr>
                <w:rFonts w:ascii="仿宋_GB2312" w:hAnsi="仿宋_GB2312" w:cs="仿宋_GB2312" w:eastAsia="仿宋_GB2312"/>
              </w:rPr>
              <w:t>投标文件是否含有采购人不能接受的附加条件的或其他情形</w:t>
            </w:r>
          </w:p>
        </w:tc>
        <w:tc>
          <w:tcPr>
            <w:tcW w:type="dxa" w:w="1661"/>
          </w:tcPr>
          <w:p>
            <w:pPr>
              <w:pStyle w:val="null3"/>
            </w:pPr>
            <w:r>
              <w:rPr>
                <w:rFonts w:ascii="仿宋_GB2312" w:hAnsi="仿宋_GB2312" w:cs="仿宋_GB2312" w:eastAsia="仿宋_GB2312"/>
              </w:rPr>
              <w:t>开标一览表 投标人应提供的资格证明材料.docx 服务内容及服务邀请应答表 服务开展的组织措施及制度.docx 中小企业声明函 商务应答表 服务质量的保障措施.docx 整体服务的思路及要点.docx 服务开展的流程及规范.docx 项目配套服务设备.docx 投标函 残疾人福利性单位声明函 法定代表人证明书及授权书.docx 标的清单 投标文件封面 服务团队配备情况.docx 类似业绩.docx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是否发现法律、法规和招标文件规定的其他无效情形</w:t>
            </w:r>
          </w:p>
        </w:tc>
        <w:tc>
          <w:tcPr>
            <w:tcW w:type="dxa" w:w="3322"/>
          </w:tcPr>
          <w:p>
            <w:pPr>
              <w:pStyle w:val="null3"/>
            </w:pPr>
            <w:r>
              <w:rPr>
                <w:rFonts w:ascii="仿宋_GB2312" w:hAnsi="仿宋_GB2312" w:cs="仿宋_GB2312" w:eastAsia="仿宋_GB2312"/>
              </w:rPr>
              <w:t>未发现法律、法规和招标文件规定的其他无效情形</w:t>
            </w:r>
          </w:p>
        </w:tc>
        <w:tc>
          <w:tcPr>
            <w:tcW w:type="dxa" w:w="1661"/>
          </w:tcPr>
          <w:p>
            <w:pPr>
              <w:pStyle w:val="null3"/>
            </w:pPr>
            <w:r>
              <w:rPr>
                <w:rFonts w:ascii="仿宋_GB2312" w:hAnsi="仿宋_GB2312" w:cs="仿宋_GB2312" w:eastAsia="仿宋_GB2312"/>
              </w:rPr>
              <w:t>开标一览表 投标人应提供的资格证明材料.docx 服务内容及服务邀请应答表 服务开展的组织措施及制度.docx 中小企业声明函 商务应答表 服务质量的保障措施.docx 整体服务的思路及要点.docx 服务开展的流程及规范.docx 项目配套服务设备.docx 投标函 残疾人福利性单位声明函 法定代表人证明书及授权书.docx 标的清单 投标文件封面 服务团队配备情况.docx 类似业绩.docx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投标文件递交截止时间前6个月内任意1个月的社保缴纳证明材料；</w:t>
            </w:r>
          </w:p>
        </w:tc>
        <w:tc>
          <w:tcPr>
            <w:tcW w:type="dxa" w:w="1661"/>
          </w:tcPr>
          <w:p>
            <w:pPr>
              <w:pStyle w:val="null3"/>
            </w:pPr>
            <w:r>
              <w:rPr>
                <w:rFonts w:ascii="仿宋_GB2312" w:hAnsi="仿宋_GB2312" w:cs="仿宋_GB2312" w:eastAsia="仿宋_GB2312"/>
              </w:rPr>
              <w:t>法定代表人证明书及授权书.docx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服务要求的响应</w:t>
            </w:r>
          </w:p>
        </w:tc>
        <w:tc>
          <w:tcPr>
            <w:tcW w:type="dxa" w:w="2492"/>
          </w:tcPr>
          <w:p>
            <w:pPr>
              <w:pStyle w:val="null3"/>
            </w:pPr>
            <w:r>
              <w:rPr>
                <w:rFonts w:ascii="仿宋_GB2312" w:hAnsi="仿宋_GB2312" w:cs="仿宋_GB2312" w:eastAsia="仿宋_GB2312"/>
              </w:rPr>
              <w:t>根据投标人针对服务要求响应情况进行评审，完全响应并满足服务要求的得24分，有一项未响应或不满足采购需求的扣0.5分，扣完为止。 备注：相应的各服务要求均需提供佐证材料。佐证材料为投标人认为可以佐证参数响应性的材料。投标人对材料的真实性、完整性、有效性及针对性承担责任，自行承担因材料提供不全导致服务要求被认定为不满足或负偏离的风险。</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整体服务的思路及要点</w:t>
            </w:r>
          </w:p>
        </w:tc>
        <w:tc>
          <w:tcPr>
            <w:tcW w:type="dxa" w:w="2492"/>
          </w:tcPr>
          <w:p>
            <w:pPr>
              <w:pStyle w:val="null3"/>
            </w:pPr>
            <w:r>
              <w:rPr>
                <w:rFonts w:ascii="仿宋_GB2312" w:hAnsi="仿宋_GB2312" w:cs="仿宋_GB2312" w:eastAsia="仿宋_GB2312"/>
              </w:rPr>
              <w:t>投标人提供的整体服务保障方案（卫生保洁、安全管理、会议服务、消防设施维护监督、空调系统维护监督、照明系统维护维修、供水排污系统维护维修、电梯维护及应急）的思路及要点需包含①核心需求把握度；②重难点深度分析；③需求适配针对性，共3项内容，每项满分3分，总分9分。 其中，每项以具体内容与本项目服务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整体服务的思路及要点.docx</w:t>
            </w:r>
          </w:p>
        </w:tc>
      </w:tr>
      <w:tr>
        <w:tc>
          <w:tcPr>
            <w:tcW w:type="dxa" w:w="831"/>
            <w:vMerge/>
          </w:tcPr>
          <w:p/>
        </w:tc>
        <w:tc>
          <w:tcPr>
            <w:tcW w:type="dxa" w:w="1661"/>
          </w:tcPr>
          <w:p>
            <w:pPr>
              <w:pStyle w:val="null3"/>
            </w:pPr>
            <w:r>
              <w:rPr>
                <w:rFonts w:ascii="仿宋_GB2312" w:hAnsi="仿宋_GB2312" w:cs="仿宋_GB2312" w:eastAsia="仿宋_GB2312"/>
              </w:rPr>
              <w:t>服务质量的保障措施</w:t>
            </w:r>
          </w:p>
        </w:tc>
        <w:tc>
          <w:tcPr>
            <w:tcW w:type="dxa" w:w="2492"/>
          </w:tcPr>
          <w:p>
            <w:pPr>
              <w:pStyle w:val="null3"/>
            </w:pPr>
            <w:r>
              <w:rPr>
                <w:rFonts w:ascii="仿宋_GB2312" w:hAnsi="仿宋_GB2312" w:cs="仿宋_GB2312" w:eastAsia="仿宋_GB2312"/>
              </w:rPr>
              <w:t>投标人提供的服务质量保障措施方案需包含①核心环节质量管控措施；②整改机制；③完善的售后服务体系，共3项内容，每项满分3分，总分9分。 其中，每项以具体内容与本项目服务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服务质量的保障措施.docx</w:t>
            </w:r>
          </w:p>
        </w:tc>
      </w:tr>
      <w:tr>
        <w:tc>
          <w:tcPr>
            <w:tcW w:type="dxa" w:w="831"/>
            <w:vMerge/>
          </w:tcPr>
          <w:p/>
        </w:tc>
        <w:tc>
          <w:tcPr>
            <w:tcW w:type="dxa" w:w="1661"/>
          </w:tcPr>
          <w:p>
            <w:pPr>
              <w:pStyle w:val="null3"/>
            </w:pPr>
            <w:r>
              <w:rPr>
                <w:rFonts w:ascii="仿宋_GB2312" w:hAnsi="仿宋_GB2312" w:cs="仿宋_GB2312" w:eastAsia="仿宋_GB2312"/>
              </w:rPr>
              <w:t>服务开展的组织措施及制度</w:t>
            </w:r>
          </w:p>
        </w:tc>
        <w:tc>
          <w:tcPr>
            <w:tcW w:type="dxa" w:w="2492"/>
          </w:tcPr>
          <w:p>
            <w:pPr>
              <w:pStyle w:val="null3"/>
            </w:pPr>
            <w:r>
              <w:rPr>
                <w:rFonts w:ascii="仿宋_GB2312" w:hAnsi="仿宋_GB2312" w:cs="仿宋_GB2312" w:eastAsia="仿宋_GB2312"/>
              </w:rPr>
              <w:t>投标人提供的服务开展的组织措施及制度方案（卫生保洁、安全管理、会议服务、消防设施维护监督、空调系统维护监督、照明系统维护维修、供水排污系统维护维修、电梯维护及应急）需包含①组织机构方案；②有关管理制度；③应急保障能力；④资源保障与协调，共4项内容，每项满分3分，总分12分。 其中，每项以具体内容与本项目服务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服务开展的组织措施及制度.docx</w:t>
            </w:r>
          </w:p>
        </w:tc>
      </w:tr>
      <w:tr>
        <w:tc>
          <w:tcPr>
            <w:tcW w:type="dxa" w:w="831"/>
            <w:vMerge/>
          </w:tcPr>
          <w:p/>
        </w:tc>
        <w:tc>
          <w:tcPr>
            <w:tcW w:type="dxa" w:w="1661"/>
          </w:tcPr>
          <w:p>
            <w:pPr>
              <w:pStyle w:val="null3"/>
            </w:pPr>
            <w:r>
              <w:rPr>
                <w:rFonts w:ascii="仿宋_GB2312" w:hAnsi="仿宋_GB2312" w:cs="仿宋_GB2312" w:eastAsia="仿宋_GB2312"/>
              </w:rPr>
              <w:t>服务开展的流程及规范</w:t>
            </w:r>
          </w:p>
        </w:tc>
        <w:tc>
          <w:tcPr>
            <w:tcW w:type="dxa" w:w="2492"/>
          </w:tcPr>
          <w:p>
            <w:pPr>
              <w:pStyle w:val="null3"/>
            </w:pPr>
            <w:r>
              <w:rPr>
                <w:rFonts w:ascii="仿宋_GB2312" w:hAnsi="仿宋_GB2312" w:cs="仿宋_GB2312" w:eastAsia="仿宋_GB2312"/>
              </w:rPr>
              <w:t>投标人提供的服务开展的流程及规范方案（卫生保洁、安全管理、会议服务、消防设施维护监督、空调系统维护监督、照明系统维护维修、供水排污系统维护维修、电梯维护及应急）需包含①服务流程及实施；②各环节衔接保障措施；③内外部沟通机制，共3项内容，每项满分3分，总分9分。 其中，每项以具体内容与本项目服务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服务开展的流程及规范.docx</w:t>
            </w:r>
          </w:p>
        </w:tc>
      </w:tr>
      <w:tr>
        <w:tc>
          <w:tcPr>
            <w:tcW w:type="dxa" w:w="831"/>
            <w:vMerge/>
          </w:tcPr>
          <w:p/>
        </w:tc>
        <w:tc>
          <w:tcPr>
            <w:tcW w:type="dxa" w:w="1661"/>
          </w:tcPr>
          <w:p>
            <w:pPr>
              <w:pStyle w:val="null3"/>
            </w:pPr>
            <w:r>
              <w:rPr>
                <w:rFonts w:ascii="仿宋_GB2312" w:hAnsi="仿宋_GB2312" w:cs="仿宋_GB2312" w:eastAsia="仿宋_GB2312"/>
              </w:rPr>
              <w:t>服务团队配备情况</w:t>
            </w:r>
          </w:p>
        </w:tc>
        <w:tc>
          <w:tcPr>
            <w:tcW w:type="dxa" w:w="2492"/>
          </w:tcPr>
          <w:p>
            <w:pPr>
              <w:pStyle w:val="null3"/>
            </w:pPr>
            <w:r>
              <w:rPr>
                <w:rFonts w:ascii="仿宋_GB2312" w:hAnsi="仿宋_GB2312" w:cs="仿宋_GB2312" w:eastAsia="仿宋_GB2312"/>
              </w:rPr>
              <w:t>投标人提供的服务团队配备情况需包含①人员配置情况表；②核心成员具备的专业资质及同类项目服务经验；③各流程节点岗位职责划分及岗位管理机制，共3项内容，每项满分3分，总分9分。 其中，每项以具体内容与本项目服务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服务团队配备情况.docx</w:t>
            </w:r>
          </w:p>
        </w:tc>
      </w:tr>
      <w:tr>
        <w:tc>
          <w:tcPr>
            <w:tcW w:type="dxa" w:w="831"/>
            <w:vMerge/>
          </w:tcPr>
          <w:p/>
        </w:tc>
        <w:tc>
          <w:tcPr>
            <w:tcW w:type="dxa" w:w="1661"/>
          </w:tcPr>
          <w:p>
            <w:pPr>
              <w:pStyle w:val="null3"/>
            </w:pPr>
            <w:r>
              <w:rPr>
                <w:rFonts w:ascii="仿宋_GB2312" w:hAnsi="仿宋_GB2312" w:cs="仿宋_GB2312" w:eastAsia="仿宋_GB2312"/>
              </w:rPr>
              <w:t>项目配套服务设备</w:t>
            </w:r>
          </w:p>
        </w:tc>
        <w:tc>
          <w:tcPr>
            <w:tcW w:type="dxa" w:w="2492"/>
          </w:tcPr>
          <w:p>
            <w:pPr>
              <w:pStyle w:val="null3"/>
            </w:pPr>
            <w:r>
              <w:rPr>
                <w:rFonts w:ascii="仿宋_GB2312" w:hAnsi="仿宋_GB2312" w:cs="仿宋_GB2312" w:eastAsia="仿宋_GB2312"/>
              </w:rPr>
              <w:t>投标人提供的项目配套服务设备需包含①项目配套服务设备配置情况表；②项目配套服务设备的性能及运行状态；③项目配套服务设备的运维及备用方案，共3项内容，每项满分3分，总分9分。 其中，每项以具体内容与本项目服务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项目配套服务设备.docx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投标人应在投标文件中提供该投标人自2023年3月1日起至今的类似业绩证明材料，每提供一份有效类似业绩证明材料的得2分，满分4分。 备注：以投标人提供的合同复印件或扫描件为准，时间以合同中所体现的时间为准。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投标报价采用低价优先法计算，即满足招标文件要求且投标报价最低的报价为评审基准价，其价格分为满分。其他供应商人的价格分统一按照下列公式计算：投标报价得分=（评审基准价/投标报价）×15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本项目授权评标委员会直接确认中标供应商，确认后代理机构在陕西省政府采购网上发布中标公告，同时向中标供应商发出中标通知书。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详见附件：整体服务的思路及要点.docx</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详见附件：服务开展的流程及规范.docx</w:t>
      </w:r>
    </w:p>
    <w:p>
      <w:pPr>
        <w:pStyle w:val="null3"/>
        <w:ind w:firstLine="960"/>
      </w:pPr>
      <w:r>
        <w:rPr>
          <w:rFonts w:ascii="仿宋_GB2312" w:hAnsi="仿宋_GB2312" w:cs="仿宋_GB2312" w:eastAsia="仿宋_GB2312"/>
        </w:rPr>
        <w:t>详见附件：服务开展的组织措施及制度.docx</w:t>
      </w:r>
    </w:p>
    <w:p>
      <w:pPr>
        <w:pStyle w:val="null3"/>
        <w:ind w:firstLine="960"/>
      </w:pPr>
      <w:r>
        <w:rPr>
          <w:rFonts w:ascii="仿宋_GB2312" w:hAnsi="仿宋_GB2312" w:cs="仿宋_GB2312" w:eastAsia="仿宋_GB2312"/>
        </w:rPr>
        <w:t>详见附件：服务团队配备情况.docx</w:t>
      </w:r>
    </w:p>
    <w:p>
      <w:pPr>
        <w:pStyle w:val="null3"/>
        <w:ind w:firstLine="960"/>
      </w:pPr>
      <w:r>
        <w:rPr>
          <w:rFonts w:ascii="仿宋_GB2312" w:hAnsi="仿宋_GB2312" w:cs="仿宋_GB2312" w:eastAsia="仿宋_GB2312"/>
        </w:rPr>
        <w:t>详见附件：服务质量的保障措施.docx</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详见附件：投标人应提供的资格证明材料.docx</w:t>
      </w:r>
    </w:p>
    <w:p>
      <w:pPr>
        <w:pStyle w:val="null3"/>
        <w:ind w:firstLine="960"/>
      </w:pPr>
      <w:r>
        <w:rPr>
          <w:rFonts w:ascii="仿宋_GB2312" w:hAnsi="仿宋_GB2312" w:cs="仿宋_GB2312" w:eastAsia="仿宋_GB2312"/>
        </w:rPr>
        <w:t>详见附件：项目配套服务设备.docx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详见附件：合同模板-渭南高新区创业大厦后勤服务项目.docx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