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版本号：【KRDL】K2-260301720260413001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渭南高新区创业大厦机关餐厅后厨服务及食材供应</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【KRDL】K2-2603017</w:t>
      </w:r>
      <w:r>
        <w:br/>
      </w:r>
      <w:r>
        <w:br/>
      </w:r>
      <w:r>
        <w:br/>
      </w:r>
    </w:p>
    <w:p>
      <w:pPr>
        <w:pStyle w:val="null3"/>
        <w:jc w:val="center"/>
        <w:outlineLvl w:val="2"/>
      </w:pPr>
      <w:r>
        <w:rPr>
          <w:rFonts w:ascii="仿宋_GB2312" w:hAnsi="仿宋_GB2312" w:cs="仿宋_GB2312" w:eastAsia="仿宋_GB2312"/>
          <w:sz w:val="28"/>
          <w:b/>
        </w:rPr>
        <w:t>渭南高新区管委会办公室</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渭南高新区管委会办公室</w:t>
      </w:r>
      <w:r>
        <w:rPr>
          <w:rFonts w:ascii="仿宋_GB2312" w:hAnsi="仿宋_GB2312" w:cs="仿宋_GB2312" w:eastAsia="仿宋_GB2312"/>
        </w:rPr>
        <w:t>委托，拟对</w:t>
      </w:r>
      <w:r>
        <w:rPr>
          <w:rFonts w:ascii="仿宋_GB2312" w:hAnsi="仿宋_GB2312" w:cs="仿宋_GB2312" w:eastAsia="仿宋_GB2312"/>
        </w:rPr>
        <w:t>渭南高新区创业大厦机关餐厅后厨服务及食材供应</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【KRDL】K2-2603017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渭南高新区创业大厦机关餐厅后厨服务及食材供应</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渭南高新区管委会办公室创业大厦机关餐厅后厨服务及食材供应，餐厅日常就餐约200人，接待包间3个，投标人派遣管理人员及厨师团队对招标人机关餐厅进行运营管理（劳务制），并提供食材配送服务，招标人应保障餐厅设备完善，运转良好等服务保障内容，具体服务内容及需求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采购包1（渭南高新区创业大厦机关餐厅后厨服务及食材供应）：属于专门面向小微企业采购。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1、主体资格：投标人为向采购人提供相关服务的法人或其他组织；</w:t>
      </w:r>
    </w:p>
    <w:p>
      <w:pPr>
        <w:pStyle w:val="null3"/>
      </w:pPr>
      <w:r>
        <w:rPr>
          <w:rFonts w:ascii="仿宋_GB2312" w:hAnsi="仿宋_GB2312" w:cs="仿宋_GB2312" w:eastAsia="仿宋_GB2312"/>
        </w:rPr>
        <w:t>2、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财务状况报告：提供2024年度或2025年度的财务审计报告（至少包括资产负债表和利润表，成立时间至提交投标文件截止时间不足一年的可提供成立后任意时段的资产负债表），或开标时间前六个月内公司基本户出具的资信证明；</w:t>
      </w:r>
    </w:p>
    <w:p>
      <w:pPr>
        <w:pStyle w:val="null3"/>
      </w:pPr>
      <w:r>
        <w:rPr>
          <w:rFonts w:ascii="仿宋_GB2312" w:hAnsi="仿宋_GB2312" w:cs="仿宋_GB2312" w:eastAsia="仿宋_GB2312"/>
        </w:rPr>
        <w:t>5、社会保障资金缴纳证明：提供2025年4月1日以来已缴存的至少一个月的社会保障资金缴存单据或社保机构开具的社会保险参保缴费情况证明，单据或证明上应有社保机构或代收机构的公章或业务专用章。依法不需要缴纳社会保障资金的服务商应提供相关文件证明；</w:t>
      </w:r>
    </w:p>
    <w:p>
      <w:pPr>
        <w:pStyle w:val="null3"/>
      </w:pPr>
      <w:r>
        <w:rPr>
          <w:rFonts w:ascii="仿宋_GB2312" w:hAnsi="仿宋_GB2312" w:cs="仿宋_GB2312" w:eastAsia="仿宋_GB2312"/>
        </w:rPr>
        <w:t>6、税收缴纳证明：自2025年4月1日以来已缴纳的至少一个月的纳税证明或完税证明，证明上应有代收机构或税务机关的公章或业务专用章。依法免税的服务商应提供相关文件证明；</w:t>
      </w:r>
    </w:p>
    <w:p>
      <w:pPr>
        <w:pStyle w:val="null3"/>
      </w:pPr>
      <w:r>
        <w:rPr>
          <w:rFonts w:ascii="仿宋_GB2312" w:hAnsi="仿宋_GB2312" w:cs="仿宋_GB2312" w:eastAsia="仿宋_GB2312"/>
        </w:rPr>
        <w:t>7、其他承诺：投标人须提供具备履行合同所必需的设备和专业技术能力的承诺原件；</w:t>
      </w:r>
    </w:p>
    <w:p>
      <w:pPr>
        <w:pStyle w:val="null3"/>
      </w:pPr>
      <w:r>
        <w:rPr>
          <w:rFonts w:ascii="仿宋_GB2312" w:hAnsi="仿宋_GB2312" w:cs="仿宋_GB2312" w:eastAsia="仿宋_GB2312"/>
        </w:rPr>
        <w:t>8、资质要求：投标人提供合格有效的《食品经营许可证》。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渭南高新区管委会办公室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渭南高新区崇业路16号创业大厦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0913-2110179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白涛、刘昆、姚瑶、王昭、代光艳、王森、张晨、靳祥德、成荔、彭明杨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15902910121、029-89581311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18691396808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和发改委办公厅颁发的《关于招标代理服务收费有关问题的通知》（发改办价格[2003] 857号）的有关规定的标准收取，向招标代理机构一次付清招标代理服务费。备注：在对招标代理服务费或者投标保证金转账时需备注项目名称+招标代理服务费或投标保证金。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渭南高新区管委会办公室</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渭南高新区管委会办公室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渭南高新区管委会办公室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以本项目签订合同约定为准。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联系人：刘昆、白涛</w:t>
      </w:r>
    </w:p>
    <w:p>
      <w:pPr>
        <w:pStyle w:val="null3"/>
      </w:pPr>
      <w:r>
        <w:rPr>
          <w:rFonts w:ascii="仿宋_GB2312" w:hAnsi="仿宋_GB2312" w:cs="仿宋_GB2312" w:eastAsia="仿宋_GB2312"/>
        </w:rPr>
        <w:t>联系电话：15902910121、029-89581311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渭南高新区管委会办公室创业大厦机关餐厅后厨服务及食材供应，餐厅日常就餐约200人，接待包间3个，投标人派遣管理人员及厨师团队对招标人机关餐厅进行运营管理（劳务制），并提供食材配送服务，招标人应保障餐厅设备完善，运转良好等服务保障内容，具体服务内容及需求详见本项目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1,785,000.00</w:t>
      </w:r>
    </w:p>
    <w:p>
      <w:pPr>
        <w:pStyle w:val="null3"/>
      </w:pPr>
      <w:r>
        <w:rPr>
          <w:rFonts w:ascii="仿宋_GB2312" w:hAnsi="仿宋_GB2312" w:cs="仿宋_GB2312" w:eastAsia="仿宋_GB2312"/>
        </w:rPr>
        <w:t>采购包最高限价（元）: 1,785,000.00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机关餐厅食材供应及后厨服务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标的名称：机关餐厅食材供应及后厨服务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一、服务需求及要求</w:t>
            </w:r>
          </w:p>
          <w:p>
            <w:pPr>
              <w:pStyle w:val="null3"/>
            </w:pPr>
            <w:r>
              <w:rPr>
                <w:rFonts w:ascii="仿宋_GB2312" w:hAnsi="仿宋_GB2312" w:cs="仿宋_GB2312" w:eastAsia="仿宋_GB2312"/>
              </w:rPr>
              <w:t>（一）配送服务需求</w:t>
            </w:r>
          </w:p>
          <w:p>
            <w:pPr>
              <w:pStyle w:val="null3"/>
            </w:pPr>
            <w:r>
              <w:rPr>
                <w:rFonts w:ascii="仿宋_GB2312" w:hAnsi="仿宋_GB2312" w:cs="仿宋_GB2312" w:eastAsia="仿宋_GB2312"/>
              </w:rPr>
              <w:t>1.为餐厅配送日常食材，保证餐厅正常开餐。保障本单位应对突发事件和应急备勤时期的食材供给。</w:t>
            </w:r>
          </w:p>
          <w:p>
            <w:pPr>
              <w:pStyle w:val="null3"/>
            </w:pPr>
            <w:r>
              <w:rPr>
                <w:rFonts w:ascii="仿宋_GB2312" w:hAnsi="仿宋_GB2312" w:cs="仿宋_GB2312" w:eastAsia="仿宋_GB2312"/>
              </w:rPr>
              <w:t>2.配送食材及时间：全年365天无休，按照协议将食材配送至指定地点。每天为一个配送周期；招标人前一天通知，配送到指定位置；如遇特殊情况，甲方确需临时供货的，乙方应按照甲方要求及时将所需食品配送到位。</w:t>
            </w:r>
          </w:p>
          <w:p>
            <w:pPr>
              <w:pStyle w:val="null3"/>
            </w:pPr>
            <w:r>
              <w:rPr>
                <w:rFonts w:ascii="仿宋_GB2312" w:hAnsi="仿宋_GB2312" w:cs="仿宋_GB2312" w:eastAsia="仿宋_GB2312"/>
              </w:rPr>
              <w:t>3. 所配送的食品原料应符合相应的食品安全国家标准要求。</w:t>
            </w:r>
          </w:p>
          <w:p>
            <w:pPr>
              <w:pStyle w:val="null3"/>
            </w:pPr>
            <w:r>
              <w:rPr>
                <w:rFonts w:ascii="仿宋_GB2312" w:hAnsi="仿宋_GB2312" w:cs="仿宋_GB2312" w:eastAsia="仿宋_GB2312"/>
              </w:rPr>
              <w:t>4. 预包装类食品原料应具有 SC 生产许可标志；米、面应符合《粮食》GB 2715-2016 规定。</w:t>
            </w:r>
          </w:p>
          <w:p>
            <w:pPr>
              <w:pStyle w:val="null3"/>
            </w:pPr>
            <w:r>
              <w:rPr>
                <w:rFonts w:ascii="仿宋_GB2312" w:hAnsi="仿宋_GB2312" w:cs="仿宋_GB2312" w:eastAsia="仿宋_GB2312"/>
              </w:rPr>
              <w:t>5. 食用油应符合《大豆油》GB/T 1535-2017 国家标准规定。</w:t>
            </w:r>
          </w:p>
          <w:p>
            <w:pPr>
              <w:pStyle w:val="null3"/>
            </w:pPr>
            <w:r>
              <w:rPr>
                <w:rFonts w:ascii="仿宋_GB2312" w:hAnsi="仿宋_GB2312" w:cs="仿宋_GB2312" w:eastAsia="仿宋_GB2312"/>
              </w:rPr>
              <w:t>6. 蛋禽类原料必须新鲜；猪肉应符合《食品安全国家标准 食品中污染物限量》GB 2762-2022 规定。</w:t>
            </w:r>
          </w:p>
          <w:p>
            <w:pPr>
              <w:pStyle w:val="null3"/>
            </w:pPr>
            <w:r>
              <w:rPr>
                <w:rFonts w:ascii="仿宋_GB2312" w:hAnsi="仿宋_GB2312" w:cs="仿宋_GB2312" w:eastAsia="仿宋_GB2312"/>
              </w:rPr>
              <w:t>7. 蔬菜类原料必须新鲜、无污染，农药残留限量应符合《食品安全国家标准 食品中农药最大残留限量》GB 2763-2026 规定。</w:t>
            </w:r>
          </w:p>
          <w:p>
            <w:pPr>
              <w:pStyle w:val="null3"/>
            </w:pPr>
            <w:r>
              <w:rPr>
                <w:rFonts w:ascii="仿宋_GB2312" w:hAnsi="仿宋_GB2312" w:cs="仿宋_GB2312" w:eastAsia="仿宋_GB2312"/>
              </w:rPr>
              <w:t>8. 调味品、干杂类原料必须具有 SC 食品生产许可标志。</w:t>
            </w:r>
          </w:p>
          <w:p>
            <w:pPr>
              <w:pStyle w:val="null3"/>
            </w:pPr>
            <w:r>
              <w:rPr>
                <w:rFonts w:ascii="仿宋_GB2312" w:hAnsi="仿宋_GB2312" w:cs="仿宋_GB2312" w:eastAsia="仿宋_GB2312"/>
              </w:rPr>
              <w:t>9. 豆制品、半成品类原料必须具有 SC 食品生产许可标志。</w:t>
            </w:r>
          </w:p>
          <w:p>
            <w:pPr>
              <w:pStyle w:val="null3"/>
            </w:pPr>
            <w:r>
              <w:rPr>
                <w:rFonts w:ascii="仿宋_GB2312" w:hAnsi="仿宋_GB2312" w:cs="仿宋_GB2312" w:eastAsia="仿宋_GB2312"/>
              </w:rPr>
              <w:t>10.所有食材均应符合《中华人民共和国食品安全法》相关要求，食品中污染物限量应符合 GB 2762-2022 规定；严禁采购转基因食品及以转基因食品为原料加工的成品。所有食品原料应新鲜、清洁、卫生。</w:t>
            </w:r>
          </w:p>
          <w:p>
            <w:pPr>
              <w:pStyle w:val="null3"/>
            </w:pPr>
            <w:r>
              <w:rPr>
                <w:rFonts w:ascii="仿宋_GB2312" w:hAnsi="仿宋_GB2312" w:cs="仿宋_GB2312" w:eastAsia="仿宋_GB2312"/>
              </w:rPr>
              <w:t>（二）后厨服务需求</w:t>
            </w:r>
          </w:p>
          <w:p>
            <w:pPr>
              <w:pStyle w:val="null3"/>
            </w:pPr>
            <w:r>
              <w:rPr>
                <w:rFonts w:ascii="仿宋_GB2312" w:hAnsi="仿宋_GB2312" w:cs="仿宋_GB2312" w:eastAsia="仿宋_GB2312"/>
              </w:rPr>
              <w:t>1.正常工作日（含特殊情况加班）每天提供早、中、晚餐服务。</w:t>
            </w:r>
          </w:p>
          <w:p>
            <w:pPr>
              <w:pStyle w:val="null3"/>
            </w:pPr>
            <w:r>
              <w:rPr>
                <w:rFonts w:ascii="仿宋_GB2312" w:hAnsi="仿宋_GB2312" w:cs="仿宋_GB2312" w:eastAsia="仿宋_GB2312"/>
              </w:rPr>
              <w:t>2.供餐要求：实行24小时供餐保障；</w:t>
            </w:r>
          </w:p>
          <w:p>
            <w:pPr>
              <w:pStyle w:val="null3"/>
            </w:pPr>
            <w:r>
              <w:rPr>
                <w:rFonts w:ascii="仿宋_GB2312" w:hAnsi="仿宋_GB2312" w:cs="仿宋_GB2312" w:eastAsia="仿宋_GB2312"/>
              </w:rPr>
              <w:t>3.餐厅供应模式为早、午、晚分段供应；早餐品种为3种小菜及一种小吃；午餐为4种热菜，配主食、面食和水果等；晚餐不少于2种热菜配主食、饼等；夜餐简单面食或炒米饭、一个小菜、一个汤；</w:t>
            </w:r>
          </w:p>
          <w:p>
            <w:pPr>
              <w:pStyle w:val="null3"/>
            </w:pPr>
            <w:r>
              <w:rPr>
                <w:rFonts w:ascii="仿宋_GB2312" w:hAnsi="仿宋_GB2312" w:cs="仿宋_GB2312" w:eastAsia="仿宋_GB2312"/>
              </w:rPr>
              <w:t>4.早餐供应稀饭（不固定种类及数量，品种多样）、牛奶、馒头、鸡蛋、包子、葱花饼等主食，不少于四个主菜，其中凉拌菜2个（纯素1个，半荤1个），热炒菜2个（荤素各一个），小菜1-2个（咸菜、豆腐乳及腌渍菜，可根据口味进行配备）；中餐供应四菜一汤（根据要求可增加菜品），其中荤菜2个（纯荤1个，半荤1个，鱼、虾、牛肉等类菜每周至少一次），素菜2个（素菜类1个，豆制品类或菌类菜1个），并安排米饭、馒头、面条等主食和水果，饺子月供至少一次。若临近节假日，可在上述基础之上增加特色小食。每日更新菜单，饭菜不重样。</w:t>
            </w:r>
          </w:p>
          <w:p>
            <w:pPr>
              <w:pStyle w:val="null3"/>
            </w:pPr>
            <w:r>
              <w:rPr>
                <w:rFonts w:ascii="仿宋_GB2312" w:hAnsi="仿宋_GB2312" w:cs="仿宋_GB2312" w:eastAsia="仿宋_GB2312"/>
              </w:rPr>
              <w:t>5.必须充分认识到餐厅工作的特殊性与重要性，以维护招标人稳定和确保用餐人员饮食安全为前提；同时严格遵守并执行国家与地方各级政府、卫生防疫部门及反兴奋剂部门下发的法律法规、行业标准等规定，建立一个能使用餐人员和招标人认同的餐饮服务保障体系，并有义务配合政府相关部门的检查完成其布置的任务，营造文明、卫生、舒适、优雅的就餐环境。</w:t>
            </w:r>
          </w:p>
          <w:p>
            <w:pPr>
              <w:pStyle w:val="null3"/>
            </w:pPr>
            <w:r>
              <w:rPr>
                <w:rFonts w:ascii="仿宋_GB2312" w:hAnsi="仿宋_GB2312" w:cs="仿宋_GB2312" w:eastAsia="仿宋_GB2312"/>
              </w:rPr>
              <w:t>6.食堂通过IC卡及聚合支付系统收费，不允许收取现金。</w:t>
            </w:r>
          </w:p>
          <w:p>
            <w:pPr>
              <w:pStyle w:val="null3"/>
            </w:pPr>
            <w:r>
              <w:rPr>
                <w:rFonts w:ascii="仿宋_GB2312" w:hAnsi="仿宋_GB2312" w:cs="仿宋_GB2312" w:eastAsia="仿宋_GB2312"/>
              </w:rPr>
              <w:t>7.按照管理目标，在与招标人有关规章制度不相冲突的情况下，有权制定工作规范和规章制度，有权调配所属员工与招聘、辞退人员、及用工工资标准制定。</w:t>
            </w:r>
          </w:p>
          <w:p>
            <w:pPr>
              <w:pStyle w:val="null3"/>
            </w:pPr>
            <w:r>
              <w:rPr>
                <w:rFonts w:ascii="仿宋_GB2312" w:hAnsi="仿宋_GB2312" w:cs="仿宋_GB2312" w:eastAsia="仿宋_GB2312"/>
              </w:rPr>
              <w:t>8.严格后厨管理，为用餐人员提供优质服务；中标人自行负责招聘职工及办理聘用相关手续。必须加强餐厅员工的管理，经营服务所需用工必须符合《劳动合同法》要求，凡在经营过程中员工出现的一切问题（如员工的安全、纠纷等）由中标人负责解决并承担法律后果，招标人概不负任何法律责任。</w:t>
            </w:r>
          </w:p>
          <w:p>
            <w:pPr>
              <w:pStyle w:val="null3"/>
            </w:pPr>
            <w:r>
              <w:rPr>
                <w:rFonts w:ascii="仿宋_GB2312" w:hAnsi="仿宋_GB2312" w:cs="仿宋_GB2312" w:eastAsia="仿宋_GB2312"/>
              </w:rPr>
              <w:t>9.按照双方约定的奖罚办法标准，自觉接受甲方监督、检查与处罚，发现问题及时整改。</w:t>
            </w:r>
          </w:p>
          <w:p>
            <w:pPr>
              <w:pStyle w:val="null3"/>
            </w:pPr>
            <w:r>
              <w:rPr>
                <w:rFonts w:ascii="仿宋_GB2312" w:hAnsi="仿宋_GB2312" w:cs="仿宋_GB2312" w:eastAsia="仿宋_GB2312"/>
              </w:rPr>
              <w:t>10.按标准化食堂的要求成立管理服务机构，在短期内协助招标人搞好食堂各项服务工作的质量管理。</w:t>
            </w:r>
          </w:p>
          <w:p>
            <w:pPr>
              <w:pStyle w:val="null3"/>
            </w:pPr>
            <w:r>
              <w:rPr>
                <w:rFonts w:ascii="仿宋_GB2312" w:hAnsi="仿宋_GB2312" w:cs="仿宋_GB2312" w:eastAsia="仿宋_GB2312"/>
              </w:rPr>
              <w:t>11.在食堂内设立意见箱，及时解决和处理服务中所出现的问题。</w:t>
            </w:r>
          </w:p>
          <w:p>
            <w:pPr>
              <w:pStyle w:val="null3"/>
            </w:pPr>
            <w:r>
              <w:rPr>
                <w:rFonts w:ascii="仿宋_GB2312" w:hAnsi="仿宋_GB2312" w:cs="仿宋_GB2312" w:eastAsia="仿宋_GB2312"/>
              </w:rPr>
              <w:t>12.所有参加餐饮工作的员工（含管理、操作人员）须仪表端庄、衣冠整洁，经国家防疫部门体检合格后，办理健康证并报招标人处备案后，统一工作服上岗。</w:t>
            </w:r>
          </w:p>
          <w:p>
            <w:pPr>
              <w:pStyle w:val="null3"/>
            </w:pPr>
            <w:r>
              <w:rPr>
                <w:rFonts w:ascii="仿宋_GB2312" w:hAnsi="仿宋_GB2312" w:cs="仿宋_GB2312" w:eastAsia="仿宋_GB2312"/>
              </w:rPr>
              <w:t>13.所属人员必须严格遵守安全操作规程、国家法律、政策和招标人各项规章制度，在合作期间，如发生违法乱纪事件及人身事故，由中标人承担所有责任与后果；合作期间招标人和中标人应加强餐饮管理，细化制度建设。</w:t>
            </w:r>
          </w:p>
          <w:p>
            <w:pPr>
              <w:pStyle w:val="null3"/>
            </w:pPr>
            <w:r>
              <w:rPr>
                <w:rFonts w:ascii="仿宋_GB2312" w:hAnsi="仿宋_GB2312" w:cs="仿宋_GB2312" w:eastAsia="仿宋_GB2312"/>
              </w:rPr>
              <w:t>14.工作人员要遵守餐饮法规以及招标人的一切规章制度，做到服务热情周到，服从管理。</w:t>
            </w:r>
          </w:p>
          <w:p>
            <w:pPr>
              <w:pStyle w:val="null3"/>
            </w:pPr>
            <w:r>
              <w:rPr>
                <w:rFonts w:ascii="仿宋_GB2312" w:hAnsi="仿宋_GB2312" w:cs="仿宋_GB2312" w:eastAsia="仿宋_GB2312"/>
              </w:rPr>
              <w:t>15.餐厅、操作间、楼梯、外墙玻璃等均属于中标人管理范围，应承担餐厅及附属场地的日常卫生保洁，产生的泔水和垃圾按照招标人的要求放入指定位置。</w:t>
            </w:r>
          </w:p>
          <w:p>
            <w:pPr>
              <w:pStyle w:val="null3"/>
            </w:pPr>
            <w:r>
              <w:rPr>
                <w:rFonts w:ascii="仿宋_GB2312" w:hAnsi="仿宋_GB2312" w:cs="仿宋_GB2312" w:eastAsia="仿宋_GB2312"/>
              </w:rPr>
              <w:t>（三）人员配置及其他要求</w:t>
            </w:r>
          </w:p>
          <w:p>
            <w:pPr>
              <w:pStyle w:val="null3"/>
            </w:pPr>
            <w:r>
              <w:rPr>
                <w:rFonts w:ascii="仿宋_GB2312" w:hAnsi="仿宋_GB2312" w:cs="仿宋_GB2312" w:eastAsia="仿宋_GB2312"/>
              </w:rPr>
              <w:t>1.投标人在服务期内为职工餐厅第一责任人，负责对接并接受行政区域内餐饮主管部门及其他相关职能管理部门的监管，一切责任由投标人自行承担。</w:t>
            </w:r>
          </w:p>
          <w:p>
            <w:pPr>
              <w:pStyle w:val="null3"/>
            </w:pPr>
            <w:r>
              <w:rPr>
                <w:rFonts w:ascii="仿宋_GB2312" w:hAnsi="仿宋_GB2312" w:cs="仿宋_GB2312" w:eastAsia="仿宋_GB2312"/>
              </w:rPr>
              <w:t>2.投标人的项目管理团队和工作人员的年龄和学历结构合理，应有完备的培训机制来保证员工队伍的总体素质，配合采购人工作对接，保障制度健全运行，管理科学稳定，运营规范顺畅，安全有序得力。所有人员须具有健康证且档案必须报备本单位，服从采购人监管和相关绩效考核。</w:t>
            </w:r>
          </w:p>
          <w:p>
            <w:pPr>
              <w:pStyle w:val="null3"/>
            </w:pPr>
            <w:r>
              <w:rPr>
                <w:rFonts w:ascii="仿宋_GB2312" w:hAnsi="仿宋_GB2312" w:cs="仿宋_GB2312" w:eastAsia="仿宋_GB2312"/>
              </w:rPr>
              <w:t>3.本项目人员不少于12人，年龄须在18-55岁之间。投标人应方案合理，人员配备充足，工作人员应统一着装。人员变更须经招标人协商同意后办理。工作人员周一至周五每天出勤率必须达到97%。未达到以上标准的视为违约，由投标人扣除违约金 (扣除计算标准：缺勤天数×每天的人均工资)。</w:t>
            </w:r>
          </w:p>
          <w:p>
            <w:pPr>
              <w:pStyle w:val="null3"/>
            </w:pPr>
            <w:r>
              <w:rPr>
                <w:rFonts w:ascii="仿宋_GB2312" w:hAnsi="仿宋_GB2312" w:cs="仿宋_GB2312" w:eastAsia="仿宋_GB2312"/>
              </w:rPr>
              <w:t xml:space="preserve"> 4.本项目需配备专职厨师长1名，专职餐厅经理1名，持资格证营养师1名（可兼职），专职会计1名（需持有会计证），并根据需要配备红案厨师2名，白案厨师2名，粗加工、洗碗工、服务人员不少于4人，厨师要求持有国家颁发的厨师等级证书及健康证。</w:t>
            </w:r>
          </w:p>
          <w:p>
            <w:pPr>
              <w:pStyle w:val="null3"/>
            </w:pPr>
            <w:r>
              <w:rPr>
                <w:rFonts w:ascii="仿宋_GB2312" w:hAnsi="仿宋_GB2312" w:cs="仿宋_GB2312" w:eastAsia="仿宋_GB2312"/>
              </w:rPr>
              <w:t>5.投标人为保障餐厅服务质量制定详细的各项管理制度和内部员工考评办法。管理制度和考评办法要求严密、规范、有效。</w:t>
            </w:r>
          </w:p>
          <w:p>
            <w:pPr>
              <w:pStyle w:val="null3"/>
            </w:pPr>
            <w:r>
              <w:rPr>
                <w:rFonts w:ascii="仿宋_GB2312" w:hAnsi="仿宋_GB2312" w:cs="仿宋_GB2312" w:eastAsia="仿宋_GB2312"/>
              </w:rPr>
              <w:t>6.投标人对聘用人员要严格政审，保证没有刑事犯罪记录及失信记录确保政治思想可靠、身体健康；五官端正、形象好、勤奋工作、责任心强、文明礼貌、言行规范、服务意识强，自觉遵守国家法律法规及采购人的各项规章制度，特别是保密制度。</w:t>
            </w:r>
          </w:p>
          <w:p>
            <w:pPr>
              <w:pStyle w:val="null3"/>
            </w:pPr>
            <w:r>
              <w:rPr>
                <w:rFonts w:ascii="仿宋_GB2312" w:hAnsi="仿宋_GB2312" w:cs="仿宋_GB2312" w:eastAsia="仿宋_GB2312"/>
              </w:rPr>
              <w:t>7.投标人应自行承担人员食宿费用，安排人员食宿场地。招标人不提供食宿场地，且工作人员食宿场地安排不可在陕西省计量科学研究院全域空间范围内。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自合同签订之日起1年。本项目在合同期满前后，根据服务满意程度，甲方有权决定是否续签合同，累计合同履行期限不超过两年，合同一年一签。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①对整个项目的验收包括检查服务是否实现了所有要求，是否与提出的解决方案与既定目标完全一致；②符合国家、行业相关法律法规，以及招标文件要求的技术标准。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实行每月按实结算，次月初结清上月员工工资，原材料采购费结算依据为中标人实际配送数量（备注：付款实行按月结算。成交单位按采购人要求完成上个月供货后，于次月10日前凭发票、双方盖章确认的送货清单等相关凭证向招标人申请付款，招标人收到申请后在10个工作日内结清上个月货款。特殊情况，根据甲方实际情况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（一）本项目采购预算：1785000元/年。 （二）违约责任 （1）投标人不能按期交货的，每逾期1日，投标人应向招标人赔付合同总价的0.1%作为违约金。 （2）投标人所交货物不符合国家法律法规和合同规定的，招标人有权拒收，并由投标人承担一切费用。 （三）不可抗力 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投标人为向采购人提供相关服务的法人或其他组织；</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提供2024年度或2025年度的财务审计报告（至少包括资产负债表和利润表，成立时间至提交投标文件截止时间不足一年的可提供成立后任意时段的资产负债表），或开标时间前六个月内公司基本户出具的资信证明；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以来已缴存的至少一个月的社会保障资金缴存单据或社保机构开具的社会保险参保缴费情况证明，单据或证明上应有社保机构或代收机构的公章或业务专用章。依法不需要缴纳社会保障资金的服务商应提供相关文件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自2025年4月1日以来已缴纳的至少一个月的纳税证明或完税证明，证明上应有代收机构或税务机关的公章或业务专用章。依法免税的服务商应提供相关文件证明；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投标人须提供具备履行合同所必需的设备和专业技术能力的承诺原件；</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投标人提供合格有效的《食品经营许可证》。</w:t>
            </w:r>
          </w:p>
        </w:tc>
        <w:tc>
          <w:tcPr>
            <w:tcW w:type="dxa" w:w="1661"/>
          </w:tcPr>
          <w:p>
            <w:pPr>
              <w:pStyle w:val="null3"/>
            </w:pPr>
            <w:r>
              <w:rPr>
                <w:rFonts w:ascii="仿宋_GB2312" w:hAnsi="仿宋_GB2312" w:cs="仿宋_GB2312" w:eastAsia="仿宋_GB2312"/>
              </w:rPr>
              <w:t>投标人应提供的资格证明材料.docx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投标文件是否按招标文件要求签署、盖章的</w:t>
            </w:r>
          </w:p>
        </w:tc>
        <w:tc>
          <w:tcPr>
            <w:tcW w:type="dxa" w:w="1661"/>
          </w:tcPr>
          <w:p>
            <w:pPr>
              <w:pStyle w:val="null3"/>
            </w:pPr>
            <w:r>
              <w:rPr>
                <w:rFonts w:ascii="仿宋_GB2312" w:hAnsi="仿宋_GB2312" w:cs="仿宋_GB2312" w:eastAsia="仿宋_GB2312"/>
              </w:rPr>
              <w:t>餐厅服务人员配备情况.docx 投标人应提供的资格证明材料.docx 服务内容及服务邀请应答表 中小企业声明函 商务应答表 人员其他要求.docx 食材配送的整体要求.docx 服务开展的流程及规范.docx 食品质量与安全.docx 业绩表.docx 投标函 残疾人福利性单位声明函 法定代表人证明书及授权书.docx 食材配送保障方案.docx 标的清单 投标文件封面 餐厅服务方案.docx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餐厅服务人员配备情况.docx 投标人应提供的资格证明材料.docx 服务内容及服务邀请应答表 中小企业声明函 商务应答表 人员其他要求.docx 食材配送的整体要求.docx 服务开展的流程及规范.docx 食品质量与安全.docx 业绩表.docx 投标函 残疾人福利性单位声明函 法定代表人证明书及授权书.docx 食材配送保障方案.docx 标的清单 投标文件封面 餐厅服务方案.docx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餐厅服务人员配备情况.docx 投标人应提供的资格证明材料.docx 服务内容及服务邀请应答表 中小企业声明函 商务应答表 人员其他要求.docx 食材配送的整体要求.docx 服务开展的流程及规范.docx 食品质量与安全.docx 业绩表.docx 投标函 残疾人福利性单位声明函 法定代表人证明书及授权书.docx 食材配送保障方案.docx 标的清单 投标文件封面 餐厅服务方案.docx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根据投标人针对服务要求响应情况进行评审，完全响应并满足服务要求的得32分，有一项未响应或不满足采购需求的扣1分，扣完为止。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食材配送的整体要求</w:t>
            </w:r>
          </w:p>
        </w:tc>
        <w:tc>
          <w:tcPr>
            <w:tcW w:type="dxa" w:w="2492"/>
          </w:tcPr>
          <w:p>
            <w:pPr>
              <w:pStyle w:val="null3"/>
            </w:pPr>
            <w:r>
              <w:rPr>
                <w:rFonts w:ascii="仿宋_GB2312" w:hAnsi="仿宋_GB2312" w:cs="仿宋_GB2312" w:eastAsia="仿宋_GB2312"/>
              </w:rPr>
              <w:t>根据投标人提供针对食材配送的整体要求需包含①食材验收（招标人指定专人对配送食材进行验收，核对食材名称、规格、数量、质量、检验证明等）；②食材退换（如变质、污染、规格不符、无SC标记、检验不合格等）；③食材存储（配送的食材须附带存储说明，如冷藏、冷冻、常温存储的具体要求，协助后厨规范存储，减少食材损耗；易腐烂食材须单独包装、优先配送，标注保鲜期限），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食材配送的整体要求.docx</w:t>
            </w:r>
          </w:p>
        </w:tc>
      </w:tr>
      <w:tr>
        <w:tc>
          <w:tcPr>
            <w:tcW w:type="dxa" w:w="831"/>
            <w:vMerge/>
          </w:tcPr>
          <w:p/>
        </w:tc>
        <w:tc>
          <w:tcPr>
            <w:tcW w:type="dxa" w:w="1661"/>
          </w:tcPr>
          <w:p>
            <w:pPr>
              <w:pStyle w:val="null3"/>
            </w:pPr>
            <w:r>
              <w:rPr>
                <w:rFonts w:ascii="仿宋_GB2312" w:hAnsi="仿宋_GB2312" w:cs="仿宋_GB2312" w:eastAsia="仿宋_GB2312"/>
              </w:rPr>
              <w:t>餐厅服务方案</w:t>
            </w:r>
          </w:p>
        </w:tc>
        <w:tc>
          <w:tcPr>
            <w:tcW w:type="dxa" w:w="2492"/>
          </w:tcPr>
          <w:p>
            <w:pPr>
              <w:pStyle w:val="null3"/>
            </w:pPr>
            <w:r>
              <w:rPr>
                <w:rFonts w:ascii="仿宋_GB2312" w:hAnsi="仿宋_GB2312" w:cs="仿宋_GB2312" w:eastAsia="仿宋_GB2312"/>
              </w:rPr>
              <w:t>根据投标人提供针对餐厅服务方案需包含①餐厅卫生管理；②菜品营养搭配、口味等；③后厨安全（消防、燃气、用电、操作规范），共3项内容，每项满分3分，总分9分。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餐厅服务方案.docx</w:t>
            </w:r>
          </w:p>
        </w:tc>
      </w:tr>
      <w:tr>
        <w:tc>
          <w:tcPr>
            <w:tcW w:type="dxa" w:w="831"/>
            <w:vMerge/>
          </w:tcPr>
          <w:p/>
        </w:tc>
        <w:tc>
          <w:tcPr>
            <w:tcW w:type="dxa" w:w="1661"/>
          </w:tcPr>
          <w:p>
            <w:pPr>
              <w:pStyle w:val="null3"/>
            </w:pPr>
            <w:r>
              <w:rPr>
                <w:rFonts w:ascii="仿宋_GB2312" w:hAnsi="仿宋_GB2312" w:cs="仿宋_GB2312" w:eastAsia="仿宋_GB2312"/>
              </w:rPr>
              <w:t>食品质量与安全</w:t>
            </w:r>
          </w:p>
        </w:tc>
        <w:tc>
          <w:tcPr>
            <w:tcW w:type="dxa" w:w="2492"/>
          </w:tcPr>
          <w:p>
            <w:pPr>
              <w:pStyle w:val="null3"/>
            </w:pPr>
            <w:r>
              <w:rPr>
                <w:rFonts w:ascii="仿宋_GB2312" w:hAnsi="仿宋_GB2312" w:cs="仿宋_GB2312" w:eastAsia="仿宋_GB2312"/>
              </w:rPr>
              <w:t>根据投标人提供针对食品质量与安全方案需包含①食品质量、安全管控标准；②食材产地、来源清晰及应急与防控，共2项内容，每项满分3分，总分6分。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食品质量与安全.docx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根据投标人提供针对服务开展的流程及规范方案需包含①服务流程及实施；②各环节衔接保障措施及内外部沟通机制，共2项内容，每项满分3分，总分6分。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服务开展的流程及规范.docx</w:t>
            </w:r>
          </w:p>
        </w:tc>
      </w:tr>
      <w:tr>
        <w:tc>
          <w:tcPr>
            <w:tcW w:type="dxa" w:w="831"/>
            <w:vMerge/>
          </w:tcPr>
          <w:p/>
        </w:tc>
        <w:tc>
          <w:tcPr>
            <w:tcW w:type="dxa" w:w="1661"/>
          </w:tcPr>
          <w:p>
            <w:pPr>
              <w:pStyle w:val="null3"/>
            </w:pPr>
            <w:r>
              <w:rPr>
                <w:rFonts w:ascii="仿宋_GB2312" w:hAnsi="仿宋_GB2312" w:cs="仿宋_GB2312" w:eastAsia="仿宋_GB2312"/>
              </w:rPr>
              <w:t>食材配送保障方案</w:t>
            </w:r>
          </w:p>
        </w:tc>
        <w:tc>
          <w:tcPr>
            <w:tcW w:type="dxa" w:w="2492"/>
          </w:tcPr>
          <w:p>
            <w:pPr>
              <w:pStyle w:val="null3"/>
            </w:pPr>
            <w:r>
              <w:rPr>
                <w:rFonts w:ascii="仿宋_GB2312" w:hAnsi="仿宋_GB2312" w:cs="仿宋_GB2312" w:eastAsia="仿宋_GB2312"/>
              </w:rPr>
              <w:t>根据投标人提供针对餐厅食材配送保障方案需包含①配送流程、分拣、包装等；②运输工具及应急保障方案，共2项内容，每项满分3分，总分6分。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食材配送保障方案.docx</w:t>
            </w:r>
          </w:p>
        </w:tc>
      </w:tr>
      <w:tr>
        <w:tc>
          <w:tcPr>
            <w:tcW w:type="dxa" w:w="831"/>
            <w:vMerge/>
          </w:tcPr>
          <w:p/>
        </w:tc>
        <w:tc>
          <w:tcPr>
            <w:tcW w:type="dxa" w:w="1661"/>
          </w:tcPr>
          <w:p>
            <w:pPr>
              <w:pStyle w:val="null3"/>
            </w:pPr>
            <w:r>
              <w:rPr>
                <w:rFonts w:ascii="仿宋_GB2312" w:hAnsi="仿宋_GB2312" w:cs="仿宋_GB2312" w:eastAsia="仿宋_GB2312"/>
              </w:rPr>
              <w:t>餐厅服务人员配备情况</w:t>
            </w:r>
          </w:p>
        </w:tc>
        <w:tc>
          <w:tcPr>
            <w:tcW w:type="dxa" w:w="2492"/>
          </w:tcPr>
          <w:p>
            <w:pPr>
              <w:pStyle w:val="null3"/>
            </w:pPr>
            <w:r>
              <w:rPr>
                <w:rFonts w:ascii="仿宋_GB2312" w:hAnsi="仿宋_GB2312" w:cs="仿宋_GB2312" w:eastAsia="仿宋_GB2312"/>
              </w:rPr>
              <w:t>根据投标人提供针对餐厅服务人员配备情况需包含①人员配置情况表（包含核心成员、厨师长、食品安全管理员等）②各流程节点岗位职责划分及岗位管理机制，共2项内容，每项满分3分，总分6分。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餐厅服务人员配备情况.docx</w:t>
            </w:r>
          </w:p>
        </w:tc>
      </w:tr>
      <w:tr>
        <w:tc>
          <w:tcPr>
            <w:tcW w:type="dxa" w:w="831"/>
            <w:vMerge/>
          </w:tcPr>
          <w:p/>
        </w:tc>
        <w:tc>
          <w:tcPr>
            <w:tcW w:type="dxa" w:w="1661"/>
          </w:tcPr>
          <w:p>
            <w:pPr>
              <w:pStyle w:val="null3"/>
            </w:pPr>
            <w:r>
              <w:rPr>
                <w:rFonts w:ascii="仿宋_GB2312" w:hAnsi="仿宋_GB2312" w:cs="仿宋_GB2312" w:eastAsia="仿宋_GB2312"/>
              </w:rPr>
              <w:t>人员其他要求</w:t>
            </w:r>
          </w:p>
        </w:tc>
        <w:tc>
          <w:tcPr>
            <w:tcW w:type="dxa" w:w="2492"/>
          </w:tcPr>
          <w:p>
            <w:pPr>
              <w:pStyle w:val="null3"/>
            </w:pPr>
            <w:r>
              <w:rPr>
                <w:rFonts w:ascii="仿宋_GB2312" w:hAnsi="仿宋_GB2312" w:cs="仿宋_GB2312" w:eastAsia="仿宋_GB2312"/>
              </w:rPr>
              <w:t>投标人提供针对本项目明确承诺为须为员工购买工伤保险、人身意外伤害保险等相关保险的得1分。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人员其他要求.docx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投标人应在投标文件中提供该投标人自2023年1月1日起至今的类似业绩证明材料，每提供一份有效类似业绩证明材料的得2分，满分10分。 备注：以投标人提供的合同复印件或扫描件为准，时间以合同中所体现的时间为准。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投标报价采用低价优先法计算，即满足招标文件要求且投标报价最低的报价为评审基准价，其价格分为满分。其他供应商人的价格分统一按照下列公式计算：投标报价得分=（评审基准价/投标报价）×15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详见附件：食材配送的整体要求.docx</w:t>
      </w:r>
    </w:p>
    <w:p>
      <w:pPr>
        <w:pStyle w:val="null3"/>
        <w:ind w:firstLine="960"/>
      </w:pPr>
      <w:r>
        <w:rPr>
          <w:rFonts w:ascii="仿宋_GB2312" w:hAnsi="仿宋_GB2312" w:cs="仿宋_GB2312" w:eastAsia="仿宋_GB2312"/>
        </w:rPr>
        <w:t>详见附件：餐厅服务方案.docx</w:t>
      </w:r>
    </w:p>
    <w:p>
      <w:pPr>
        <w:pStyle w:val="null3"/>
        <w:ind w:firstLine="960"/>
      </w:pPr>
      <w:r>
        <w:rPr>
          <w:rFonts w:ascii="仿宋_GB2312" w:hAnsi="仿宋_GB2312" w:cs="仿宋_GB2312" w:eastAsia="仿宋_GB2312"/>
        </w:rPr>
        <w:t>详见附件：食品质量与安全.docx</w:t>
      </w:r>
    </w:p>
    <w:p>
      <w:pPr>
        <w:pStyle w:val="null3"/>
        <w:ind w:firstLine="960"/>
      </w:pPr>
      <w:r>
        <w:rPr>
          <w:rFonts w:ascii="仿宋_GB2312" w:hAnsi="仿宋_GB2312" w:cs="仿宋_GB2312" w:eastAsia="仿宋_GB2312"/>
        </w:rPr>
        <w:t>详见附件：服务开展的流程及规范.docx</w:t>
      </w:r>
    </w:p>
    <w:p>
      <w:pPr>
        <w:pStyle w:val="null3"/>
        <w:ind w:firstLine="960"/>
      </w:pPr>
      <w:r>
        <w:rPr>
          <w:rFonts w:ascii="仿宋_GB2312" w:hAnsi="仿宋_GB2312" w:cs="仿宋_GB2312" w:eastAsia="仿宋_GB2312"/>
        </w:rPr>
        <w:t>详见附件：食材配送保障方案.docx</w:t>
      </w:r>
    </w:p>
    <w:p>
      <w:pPr>
        <w:pStyle w:val="null3"/>
        <w:ind w:firstLine="960"/>
      </w:pPr>
      <w:r>
        <w:rPr>
          <w:rFonts w:ascii="仿宋_GB2312" w:hAnsi="仿宋_GB2312" w:cs="仿宋_GB2312" w:eastAsia="仿宋_GB2312"/>
        </w:rPr>
        <w:t>详见附件：餐厅服务人员配备情况.docx</w:t>
      </w:r>
    </w:p>
    <w:p>
      <w:pPr>
        <w:pStyle w:val="null3"/>
        <w:ind w:firstLine="960"/>
      </w:pPr>
      <w:r>
        <w:rPr>
          <w:rFonts w:ascii="仿宋_GB2312" w:hAnsi="仿宋_GB2312" w:cs="仿宋_GB2312" w:eastAsia="仿宋_GB2312"/>
        </w:rPr>
        <w:t>详见附件：人员其他要求.docx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