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2333B">
      <w:pPr>
        <w:jc w:val="center"/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餐厅服务方案</w:t>
      </w:r>
      <w:bookmarkStart w:id="0" w:name="_GoBack"/>
      <w:bookmarkEnd w:id="0"/>
    </w:p>
    <w:p w14:paraId="78CD712B">
      <w:pPr>
        <w:pStyle w:val="2"/>
        <w:rPr>
          <w:rFonts w:hint="default"/>
          <w:lang w:val="en-US" w:eastAsia="zh-CN"/>
        </w:rPr>
      </w:pPr>
    </w:p>
    <w:p w14:paraId="3311C4A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根据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投标人提供</w:t>
      </w: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针对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餐厅服务方案需包含①餐厅卫生管理；②菜品营养搭配、口味等；③后厨安全（消防、燃气、用电、操作规范），共3项内容，每项满分3分，总分9分。</w:t>
      </w:r>
    </w:p>
    <w:p w14:paraId="50C2BD7F">
      <w:pP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其中，每项以具体内容与本项目及所投产品的针对性、可行性、方案完善性作为采分点；每个采分点按照1分、0.9分、0.5分、0.3分、0.1分、0分作为具体赋分分值，完全符合采分点要求的得1分，存在个别瑕疵但是符合采分点要素的得0.9分，基本符合采分点要求但是存在一定不足的得0.5分，存在明显不符合采分点要求的得0.3分，完全不符合采分点要求的得0.1分，未响应相应内容的得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0F4034"/>
    <w:rsid w:val="510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2026-04-13T02:58:00Z</dcterms:created>
  <dc:creator>M</dc:creator>
  <cp:lastModifiedBy>M</cp:lastModifiedBy>
  <dcterms:modified xsi:type="dcterms:W3CDTF">2026-04-13T02:58:46Z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964A8D4A75E4492ABEB800A7A9D71B59_11</vt:lpwstr>
  </property>
  <property fmtid="{D5CDD505-2E9C-101B-9397-08002B2CF9AE}" pid="4" name="KSOTemplateDocerSaveRecord">
    <vt:lpwstr>eyJoZGlkIjoiNDc1ZmJkN2QwYjIxNWZlMmQzNTk2ZmQzYmRhZjQxZGYiLCJ1c2VySWQiOiI1NDkzMjg4OTQifQ==</vt:lpwstr>
  </property>
</Properties>
</file>