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9BA85">
      <w:pPr>
        <w:pStyle w:val="4"/>
        <w:keepNext/>
        <w:keepLines w:val="0"/>
        <w:pageBreakBefore w:val="0"/>
        <w:widowControl w:val="0"/>
        <w:tabs>
          <w:tab w:val="left" w:pos="280"/>
          <w:tab w:val="center" w:pos="4213"/>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微软雅黑" w:hAnsi="微软雅黑" w:eastAsia="微软雅黑" w:cs="微软雅黑"/>
          <w:b w:val="0"/>
          <w:bCs/>
          <w:snapToGrid w:val="0"/>
          <w:color w:val="auto"/>
          <w:kern w:val="0"/>
          <w:sz w:val="36"/>
          <w:szCs w:val="36"/>
          <w:highlight w:val="none"/>
          <w:lang w:val="en-US" w:eastAsia="zh-CN"/>
        </w:rPr>
      </w:pPr>
      <w:bookmarkStart w:id="0" w:name="_Toc2839"/>
      <w:r>
        <w:rPr>
          <w:rFonts w:hint="eastAsia" w:ascii="微软雅黑" w:hAnsi="微软雅黑" w:eastAsia="微软雅黑" w:cs="微软雅黑"/>
          <w:b w:val="0"/>
          <w:bCs/>
          <w:snapToGrid w:val="0"/>
          <w:color w:val="auto"/>
          <w:kern w:val="0"/>
          <w:sz w:val="36"/>
          <w:szCs w:val="36"/>
          <w:highlight w:val="none"/>
          <w:lang w:val="en-US" w:eastAsia="zh-CN"/>
        </w:rPr>
        <w:t>延安市劳山国有林管理局“三北”工程林草湿荒一体化  保护修复项目</w:t>
      </w:r>
    </w:p>
    <w:p w14:paraId="45A1F2DA">
      <w:pPr>
        <w:jc w:val="center"/>
        <w:rPr>
          <w:rFonts w:hint="eastAsia" w:ascii="微软雅黑" w:hAnsi="微软雅黑" w:eastAsia="微软雅黑" w:cs="微软雅黑"/>
          <w:b w:val="0"/>
          <w:bCs/>
          <w:snapToGrid w:val="0"/>
          <w:color w:val="auto"/>
          <w:kern w:val="0"/>
          <w:sz w:val="36"/>
          <w:szCs w:val="36"/>
          <w:highlight w:val="none"/>
          <w:lang w:val="en-US" w:eastAsia="zh-CN" w:bidi="ar-SA"/>
        </w:rPr>
      </w:pPr>
      <w:r>
        <w:rPr>
          <w:rFonts w:hint="eastAsia" w:ascii="微软雅黑" w:hAnsi="微软雅黑" w:eastAsia="微软雅黑" w:cs="微软雅黑"/>
          <w:b w:val="0"/>
          <w:bCs/>
          <w:snapToGrid w:val="0"/>
          <w:color w:val="auto"/>
          <w:kern w:val="0"/>
          <w:sz w:val="36"/>
          <w:szCs w:val="36"/>
          <w:highlight w:val="none"/>
          <w:lang w:val="en-US" w:eastAsia="zh-CN" w:bidi="ar-SA"/>
        </w:rPr>
        <w:t>招标公告</w:t>
      </w:r>
      <w:bookmarkStart w:id="19" w:name="_GoBack"/>
      <w:bookmarkEnd w:id="19"/>
    </w:p>
    <w:bookmarkEnd w:id="0"/>
    <w:p w14:paraId="44C24C30">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延安市劳山国有林管理局“三北”工程林草湿荒一体化保护修复项目的潜在投标人应在全国公共资源交易中心平台（陕西省·延安市）平台获取采购文件，并于2025年1月7日 9时00分 （北京时间）前递交投标文件。</w:t>
      </w:r>
    </w:p>
    <w:p w14:paraId="17C6384C">
      <w:pPr>
        <w:keepLines w:val="0"/>
        <w:pageBreakBefore w:val="0"/>
        <w:widowControl w:val="0"/>
        <w:kinsoku/>
        <w:wordWrap/>
        <w:overflowPunct/>
        <w:topLinePunct w:val="0"/>
        <w:autoSpaceDE/>
        <w:autoSpaceDN/>
        <w:bidi w:val="0"/>
        <w:adjustRightInd/>
        <w:spacing w:line="56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一、项目基本情况</w:t>
      </w:r>
    </w:p>
    <w:p w14:paraId="1831904B">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auto"/>
          <w:sz w:val="24"/>
          <w:szCs w:val="24"/>
        </w:rPr>
        <w:t>项目编号：</w:t>
      </w:r>
      <w:r>
        <w:rPr>
          <w:rFonts w:hint="eastAsia" w:ascii="微软雅黑" w:hAnsi="微软雅黑" w:eastAsia="微软雅黑" w:cs="微软雅黑"/>
          <w:color w:val="auto"/>
          <w:sz w:val="24"/>
          <w:szCs w:val="24"/>
          <w:lang w:val="en-US" w:eastAsia="zh-CN"/>
        </w:rPr>
        <w:t>FHXS-2024-12</w:t>
      </w:r>
    </w:p>
    <w:p w14:paraId="33CBA0D7">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项目名称：延安市劳山国有林管理局“三北”工程林草湿荒一体化保护修复项目</w:t>
      </w:r>
    </w:p>
    <w:p w14:paraId="139B952C">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采购方式：公开招标</w:t>
      </w:r>
    </w:p>
    <w:p w14:paraId="6A05F53A">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预算金额：</w:t>
      </w:r>
      <w:r>
        <w:rPr>
          <w:rFonts w:hint="eastAsia" w:ascii="微软雅黑" w:hAnsi="微软雅黑" w:eastAsia="微软雅黑" w:cs="微软雅黑"/>
          <w:color w:val="auto"/>
          <w:sz w:val="24"/>
          <w:szCs w:val="24"/>
          <w:lang w:val="en-US" w:eastAsia="zh-CN"/>
        </w:rPr>
        <w:t>28050000.00</w:t>
      </w:r>
      <w:r>
        <w:rPr>
          <w:rFonts w:hint="eastAsia" w:ascii="微软雅黑" w:hAnsi="微软雅黑" w:eastAsia="微软雅黑" w:cs="微软雅黑"/>
          <w:color w:val="auto"/>
          <w:sz w:val="24"/>
          <w:szCs w:val="24"/>
        </w:rPr>
        <w:t>元</w:t>
      </w:r>
    </w:p>
    <w:p w14:paraId="37BFEDA0">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rPr>
      </w:pPr>
      <w:bookmarkStart w:id="1" w:name="_Toc35393791"/>
      <w:bookmarkStart w:id="2" w:name="_Toc35393622"/>
      <w:bookmarkStart w:id="3" w:name="_Toc28359003"/>
      <w:bookmarkStart w:id="4" w:name="_Toc28359080"/>
      <w:r>
        <w:rPr>
          <w:rFonts w:hint="eastAsia" w:ascii="微软雅黑" w:hAnsi="微软雅黑" w:eastAsia="微软雅黑" w:cs="微软雅黑"/>
          <w:b w:val="0"/>
          <w:color w:val="auto"/>
          <w:sz w:val="24"/>
          <w:szCs w:val="24"/>
          <w:lang w:val="en-US" w:eastAsia="zh-CN"/>
        </w:rPr>
        <w:t>采购需求：</w:t>
      </w:r>
    </w:p>
    <w:p w14:paraId="6B0E98DF">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合同包1(延安市劳山国有林管理局“三北”工程林草湿荒一体化保护修复项目):</w:t>
      </w:r>
    </w:p>
    <w:p w14:paraId="3AFE54B0">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合同包预算金额：28050000.00元</w:t>
      </w:r>
    </w:p>
    <w:p w14:paraId="2B420184">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合同包最高限价：28050000.00元</w:t>
      </w:r>
    </w:p>
    <w:tbl>
      <w:tblPr>
        <w:tblStyle w:val="12"/>
        <w:tblW w:w="10920" w:type="dxa"/>
        <w:tblInd w:w="-88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05"/>
        <w:gridCol w:w="916"/>
        <w:gridCol w:w="2179"/>
        <w:gridCol w:w="1220"/>
        <w:gridCol w:w="1752"/>
        <w:gridCol w:w="2028"/>
        <w:gridCol w:w="1920"/>
      </w:tblGrid>
      <w:tr w14:paraId="037B27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0" w:hRule="atLeast"/>
        </w:trPr>
        <w:tc>
          <w:tcPr>
            <w:tcW w:w="9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FA879F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品目号</w:t>
            </w:r>
          </w:p>
        </w:tc>
        <w:tc>
          <w:tcPr>
            <w:tcW w:w="916"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679A1FF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品目名称</w:t>
            </w:r>
          </w:p>
        </w:tc>
        <w:tc>
          <w:tcPr>
            <w:tcW w:w="2179"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10E7EDE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采购标的</w:t>
            </w:r>
          </w:p>
        </w:tc>
        <w:tc>
          <w:tcPr>
            <w:tcW w:w="1220"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12481FB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数量</w:t>
            </w:r>
          </w:p>
          <w:p w14:paraId="793E3CC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（单位）</w:t>
            </w:r>
          </w:p>
        </w:tc>
        <w:tc>
          <w:tcPr>
            <w:tcW w:w="1752"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685A381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技术规格、参数及要求</w:t>
            </w:r>
          </w:p>
        </w:tc>
        <w:tc>
          <w:tcPr>
            <w:tcW w:w="2028"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0E3C600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品目预算(元)</w:t>
            </w:r>
          </w:p>
        </w:tc>
        <w:tc>
          <w:tcPr>
            <w:tcW w:w="1920"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067FE57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最高限价(元)</w:t>
            </w:r>
          </w:p>
        </w:tc>
      </w:tr>
      <w:tr w14:paraId="52D98E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50" w:hRule="atLeast"/>
        </w:trPr>
        <w:tc>
          <w:tcPr>
            <w:tcW w:w="9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2B5F8A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1-1</w:t>
            </w:r>
          </w:p>
        </w:tc>
        <w:tc>
          <w:tcPr>
            <w:tcW w:w="916"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213069C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造林服务</w:t>
            </w:r>
          </w:p>
        </w:tc>
        <w:tc>
          <w:tcPr>
            <w:tcW w:w="2179"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55B1A66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color w:val="auto"/>
                <w:sz w:val="24"/>
                <w:szCs w:val="24"/>
                <w:lang w:val="en-US" w:eastAsia="zh-CN"/>
              </w:rPr>
              <w:t>延安市劳山国有林管理局“三北”工程林草湿荒一体化保护修复项目</w:t>
            </w:r>
          </w:p>
        </w:tc>
        <w:tc>
          <w:tcPr>
            <w:tcW w:w="1220"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46041F0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1(项)</w:t>
            </w:r>
          </w:p>
        </w:tc>
        <w:tc>
          <w:tcPr>
            <w:tcW w:w="1752"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448A63E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详见采购</w:t>
            </w:r>
          </w:p>
          <w:p w14:paraId="49530A8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文件</w:t>
            </w:r>
          </w:p>
        </w:tc>
        <w:tc>
          <w:tcPr>
            <w:tcW w:w="2028"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6DA8C02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微软雅黑" w:hAnsi="微软雅黑" w:eastAsia="微软雅黑" w:cs="微软雅黑"/>
                <w:b w:val="0"/>
                <w:color w:val="auto"/>
                <w:sz w:val="24"/>
                <w:szCs w:val="24"/>
                <w:lang w:val="en-US"/>
              </w:rPr>
            </w:pPr>
            <w:r>
              <w:rPr>
                <w:rFonts w:hint="eastAsia" w:ascii="微软雅黑" w:hAnsi="微软雅黑" w:eastAsia="微软雅黑" w:cs="微软雅黑"/>
                <w:color w:val="auto"/>
                <w:sz w:val="24"/>
                <w:szCs w:val="24"/>
                <w:lang w:val="en-US" w:eastAsia="zh-CN"/>
              </w:rPr>
              <w:t>28050000.00</w:t>
            </w:r>
          </w:p>
        </w:tc>
        <w:tc>
          <w:tcPr>
            <w:tcW w:w="1920"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14:paraId="4A44E30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微软雅黑" w:hAnsi="微软雅黑" w:eastAsia="微软雅黑" w:cs="微软雅黑"/>
                <w:b w:val="0"/>
                <w:color w:val="auto"/>
                <w:sz w:val="24"/>
                <w:szCs w:val="24"/>
                <w:lang w:val="en-US"/>
              </w:rPr>
            </w:pPr>
            <w:r>
              <w:rPr>
                <w:rFonts w:hint="eastAsia" w:ascii="微软雅黑" w:hAnsi="微软雅黑" w:eastAsia="微软雅黑" w:cs="微软雅黑"/>
                <w:color w:val="auto"/>
                <w:sz w:val="24"/>
                <w:szCs w:val="24"/>
                <w:lang w:val="en-US" w:eastAsia="zh-CN"/>
              </w:rPr>
              <w:t>28050000.00</w:t>
            </w:r>
          </w:p>
        </w:tc>
      </w:tr>
    </w:tbl>
    <w:p w14:paraId="14B15C9E">
      <w:pPr>
        <w:keepLines w:val="0"/>
        <w:pageBreakBefore w:val="0"/>
        <w:widowControl w:val="0"/>
        <w:kinsoku/>
        <w:wordWrap/>
        <w:overflowPunct/>
        <w:topLinePunct w:val="0"/>
        <w:autoSpaceDE/>
        <w:autoSpaceDN/>
        <w:bidi w:val="0"/>
        <w:adjustRightInd/>
        <w:spacing w:line="56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本合同包不接受联合体投标</w:t>
      </w:r>
    </w:p>
    <w:p w14:paraId="4ED1A293">
      <w:pPr>
        <w:keepLines w:val="0"/>
        <w:pageBreakBefore w:val="0"/>
        <w:widowControl w:val="0"/>
        <w:kinsoku/>
        <w:wordWrap/>
        <w:overflowPunct/>
        <w:topLinePunct w:val="0"/>
        <w:autoSpaceDE/>
        <w:autoSpaceDN/>
        <w:bidi w:val="0"/>
        <w:adjustRightInd/>
        <w:spacing w:line="560" w:lineRule="exact"/>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合同履行期限：自合同签订之日起365日历天。</w:t>
      </w:r>
    </w:p>
    <w:p w14:paraId="3388258F">
      <w:pPr>
        <w:keepLines w:val="0"/>
        <w:pageBreakBefore w:val="0"/>
        <w:widowControl w:val="0"/>
        <w:kinsoku/>
        <w:wordWrap/>
        <w:overflowPunct/>
        <w:topLinePunct w:val="0"/>
        <w:autoSpaceDE/>
        <w:autoSpaceDN/>
        <w:bidi w:val="0"/>
        <w:adjustRightInd/>
        <w:spacing w:line="56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二、</w:t>
      </w:r>
      <w:r>
        <w:rPr>
          <w:rFonts w:hint="eastAsia" w:ascii="微软雅黑" w:hAnsi="微软雅黑" w:eastAsia="微软雅黑" w:cs="微软雅黑"/>
          <w:b w:val="0"/>
          <w:color w:val="auto"/>
          <w:sz w:val="24"/>
          <w:szCs w:val="24"/>
          <w:lang w:eastAsia="zh-CN"/>
        </w:rPr>
        <w:t>投标</w:t>
      </w:r>
      <w:r>
        <w:rPr>
          <w:rFonts w:hint="eastAsia" w:ascii="微软雅黑" w:hAnsi="微软雅黑" w:eastAsia="微软雅黑" w:cs="微软雅黑"/>
          <w:b w:val="0"/>
          <w:color w:val="auto"/>
          <w:sz w:val="24"/>
          <w:szCs w:val="24"/>
        </w:rPr>
        <w:t>人的资格要求：</w:t>
      </w:r>
      <w:bookmarkEnd w:id="1"/>
      <w:bookmarkEnd w:id="2"/>
      <w:bookmarkEnd w:id="3"/>
      <w:bookmarkEnd w:id="4"/>
    </w:p>
    <w:p w14:paraId="5B937290">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1.满足《中华人民共和国政府采购法》第二十二条规定；</w:t>
      </w:r>
    </w:p>
    <w:p w14:paraId="28D4C8C4">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color w:val="auto"/>
          <w:sz w:val="24"/>
          <w:szCs w:val="24"/>
          <w:lang w:eastAsia="zh-CN"/>
        </w:rPr>
      </w:pPr>
      <w:bookmarkStart w:id="5" w:name="_Toc28359081"/>
      <w:bookmarkStart w:id="6" w:name="_Toc28359004"/>
      <w:r>
        <w:rPr>
          <w:rFonts w:hint="eastAsia" w:ascii="微软雅黑" w:hAnsi="微软雅黑" w:eastAsia="微软雅黑" w:cs="微软雅黑"/>
          <w:color w:val="auto"/>
          <w:sz w:val="24"/>
          <w:szCs w:val="24"/>
        </w:rPr>
        <w:t>2.落实政府采购政策需满足的资格要求</w:t>
      </w:r>
      <w:r>
        <w:rPr>
          <w:rFonts w:hint="eastAsia" w:ascii="微软雅黑" w:hAnsi="微软雅黑" w:eastAsia="微软雅黑" w:cs="微软雅黑"/>
          <w:color w:val="auto"/>
          <w:sz w:val="24"/>
          <w:szCs w:val="24"/>
          <w:lang w:eastAsia="zh-CN"/>
        </w:rPr>
        <w:t>：</w:t>
      </w:r>
    </w:p>
    <w:p w14:paraId="41C2BC97">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lang w:val="en-US" w:eastAsia="zh-CN"/>
        </w:rPr>
        <w:t>合同包1(延安市劳山国有林管理局“三北”工程林草湿荒一体化保护修复项目)落实政府采购政策需满足的资格要求如下: 2.1.政府采购促进中小企业发展管理办法的通知--财库[2020]46号；2.2.财政部司法部关于政府采购支持监狱企业发展有关问题的通知--财库[2014]68号；2.3.国务院办公厅关于建立政府强制采购节能产品制度的通知--国办发[2007]51号；2.4.关于促进残疾人就业政府采购政策的通知--财库[2017]141号。2.5.财政部、国家发改委、生态环境部、市场监管总局联合印发《关于调整优化节能产品、环境标志产品政府采购执行机制的通知》（财库〔2019〕9号）；2.6.财政部 农业农村部 国家乡村振兴局关于运用政府采购政策支持乡村产业振兴的</w:t>
      </w:r>
      <w:r>
        <w:rPr>
          <w:rFonts w:hint="eastAsia" w:ascii="微软雅黑" w:hAnsi="微软雅黑" w:eastAsia="微软雅黑" w:cs="微软雅黑"/>
          <w:color w:val="auto"/>
          <w:sz w:val="24"/>
          <w:szCs w:val="24"/>
          <w:highlight w:val="none"/>
          <w:lang w:val="en-US" w:eastAsia="zh-CN"/>
        </w:rPr>
        <w:t>通知（财库〔2021〕19号）、财政部 农业农村部 国家乡村振兴局 中华全国供销合作总社关于印发&lt;关于深入开展政府采购脱贫地区农副产品工作推进乡村产业振兴的实施意见&gt;的通知（财库〔2021〕20号）；2.7.《陕西省财政厅关于加快推进我省中小企业政府采购信用融资工作的通知》（陕财办采〔2020〕15号）、陕西省财政厅关于印发《陕西省中小企业政府采购信用融资办法》（陕财办采〔2018〕23号）；2.8其他需要落实的政府采购政策。</w:t>
      </w:r>
    </w:p>
    <w:p w14:paraId="765B861F">
      <w:pPr>
        <w:keepLines w:val="0"/>
        <w:pageBreakBefore w:val="0"/>
        <w:widowControl w:val="0"/>
        <w:numPr>
          <w:ilvl w:val="0"/>
          <w:numId w:val="1"/>
        </w:numPr>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color w:val="auto"/>
          <w:sz w:val="24"/>
          <w:szCs w:val="24"/>
          <w:highlight w:val="none"/>
          <w:lang w:val="en-US" w:eastAsia="zh-CN"/>
        </w:rPr>
      </w:pPr>
      <w:bookmarkStart w:id="7" w:name="_Toc35393623"/>
      <w:bookmarkStart w:id="8" w:name="_Toc35393792"/>
      <w:r>
        <w:rPr>
          <w:rFonts w:hint="eastAsia" w:ascii="微软雅黑" w:hAnsi="微软雅黑" w:eastAsia="微软雅黑" w:cs="微软雅黑"/>
          <w:color w:val="auto"/>
          <w:sz w:val="24"/>
          <w:szCs w:val="24"/>
          <w:highlight w:val="none"/>
        </w:rPr>
        <w:t>本项目的特定资格要求：</w:t>
      </w:r>
      <w:r>
        <w:rPr>
          <w:rFonts w:hint="eastAsia" w:ascii="微软雅黑" w:hAnsi="微软雅黑" w:eastAsia="微软雅黑" w:cs="微软雅黑"/>
          <w:color w:val="auto"/>
          <w:sz w:val="24"/>
          <w:szCs w:val="24"/>
          <w:highlight w:val="none"/>
          <w:lang w:val="en-US" w:eastAsia="zh-CN"/>
        </w:rPr>
        <w:t>3.1.</w:t>
      </w:r>
      <w:r>
        <w:rPr>
          <w:rFonts w:hint="eastAsia" w:ascii="微软雅黑" w:hAnsi="微软雅黑" w:eastAsia="微软雅黑" w:cs="微软雅黑"/>
          <w:color w:val="auto"/>
          <w:sz w:val="24"/>
          <w:szCs w:val="24"/>
          <w:highlight w:val="none"/>
          <w:lang w:eastAsia="zh-CN"/>
        </w:rPr>
        <w:t>投标人应在中华人民共和国境内注册的企业法人、事业法人、其他组织或自然人，出具合法有效的营业执照</w:t>
      </w:r>
      <w:r>
        <w:rPr>
          <w:rFonts w:hint="eastAsia" w:ascii="微软雅黑" w:hAnsi="微软雅黑" w:eastAsia="微软雅黑" w:cs="微软雅黑"/>
          <w:color w:val="auto"/>
          <w:sz w:val="24"/>
          <w:szCs w:val="24"/>
          <w:highlight w:val="none"/>
          <w:lang w:val="en-US" w:eastAsia="zh-CN"/>
        </w:rPr>
        <w:t>（含年度报告）</w:t>
      </w:r>
      <w:r>
        <w:rPr>
          <w:rFonts w:hint="eastAsia" w:ascii="微软雅黑" w:hAnsi="微软雅黑" w:eastAsia="微软雅黑" w:cs="微软雅黑"/>
          <w:color w:val="auto"/>
          <w:sz w:val="24"/>
          <w:szCs w:val="24"/>
          <w:highlight w:val="none"/>
          <w:lang w:eastAsia="zh-CN"/>
        </w:rPr>
        <w:t>或事业单位法人证书，自然人参与的提供其身份证明；</w:t>
      </w:r>
      <w:r>
        <w:rPr>
          <w:rFonts w:hint="eastAsia" w:ascii="微软雅黑" w:hAnsi="微软雅黑" w:eastAsia="微软雅黑" w:cs="微软雅黑"/>
          <w:color w:val="auto"/>
          <w:sz w:val="24"/>
          <w:szCs w:val="24"/>
          <w:highlight w:val="none"/>
          <w:lang w:val="en-US" w:eastAsia="zh-CN"/>
        </w:rPr>
        <w:t>3.2.</w:t>
      </w:r>
      <w:r>
        <w:rPr>
          <w:rFonts w:hint="eastAsia" w:ascii="微软雅黑" w:hAnsi="微软雅黑" w:eastAsia="微软雅黑" w:cs="微软雅黑"/>
          <w:color w:val="auto"/>
          <w:sz w:val="24"/>
          <w:szCs w:val="24"/>
          <w:highlight w:val="none"/>
          <w:lang w:eastAsia="zh-CN"/>
        </w:rPr>
        <w:t>法定代表人直接参加只须提供法定代表人身份证，非法定代表人参加，须出具法定代表人授权书及被授权人身份证；</w:t>
      </w:r>
      <w:r>
        <w:rPr>
          <w:rFonts w:hint="eastAsia" w:ascii="微软雅黑" w:hAnsi="微软雅黑" w:eastAsia="微软雅黑" w:cs="微软雅黑"/>
          <w:color w:val="auto"/>
          <w:sz w:val="24"/>
          <w:szCs w:val="24"/>
          <w:highlight w:val="none"/>
          <w:lang w:val="en-US" w:eastAsia="zh-CN"/>
        </w:rPr>
        <w:t>3.3.投标人需提供财务状况、缴纳税收和社会保障资金三项符合要求的承诺函（无需另行提供证明文件）；3.4.提供具有履行合同所必需的设备和专业技术能力的书面声明；3.5.供应商应出具参加政府采购活动前3年内在经营活动中没有重大违法记录的书面声明；3.6.投标人未被列入“中国执行信息公开网”失信被执行人（包括投标单位及法定代表人）；未被列入“信用中国”重大税收违法失信主体；不得为“中国政府采购网”政府采购严重违法失信行为记录名单中被财政部门禁止参加政府采购活动的投标人（提供查询结果网页截图并加盖投标人公章）；</w:t>
      </w:r>
      <w:r>
        <w:rPr>
          <w:rFonts w:hint="eastAsia" w:ascii="微软雅黑" w:hAnsi="微软雅黑" w:eastAsia="微软雅黑" w:cs="微软雅黑"/>
          <w:color w:val="auto"/>
          <w:sz w:val="24"/>
          <w:szCs w:val="24"/>
          <w:highlight w:val="none"/>
          <w:lang w:eastAsia="zh-CN"/>
        </w:rPr>
        <w:t>3.</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投标保证金缴纳凭证；3.8.本项目专门面向中小企业，</w:t>
      </w:r>
      <w:r>
        <w:rPr>
          <w:rFonts w:hint="eastAsia" w:ascii="微软雅黑" w:hAnsi="微软雅黑" w:eastAsia="微软雅黑" w:cs="微软雅黑"/>
          <w:color w:val="auto"/>
          <w:sz w:val="24"/>
          <w:szCs w:val="24"/>
          <w:highlight w:val="none"/>
          <w:lang w:eastAsia="zh-CN"/>
        </w:rPr>
        <w:t>投标人需提供中小企业声明函（按《政府采购促进中小企业发展管理办法》(财库〔2020〕46号附件1格式提供)。</w:t>
      </w:r>
    </w:p>
    <w:p w14:paraId="1389572D">
      <w:pPr>
        <w:keepLines w:val="0"/>
        <w:pageBreakBefore w:val="0"/>
        <w:widowControl w:val="0"/>
        <w:kinsoku/>
        <w:wordWrap/>
        <w:overflowPunct/>
        <w:topLinePunct w:val="0"/>
        <w:autoSpaceDE/>
        <w:autoSpaceDN/>
        <w:bidi w:val="0"/>
        <w:adjustRightInd/>
        <w:spacing w:line="560" w:lineRule="exact"/>
        <w:textAlignment w:val="auto"/>
        <w:outlineLvl w:val="9"/>
        <w:rPr>
          <w:rFonts w:hint="eastAsia" w:ascii="微软雅黑" w:hAnsi="微软雅黑" w:eastAsia="微软雅黑" w:cs="微软雅黑"/>
          <w:b w:val="0"/>
          <w:color w:val="auto"/>
          <w:sz w:val="24"/>
          <w:szCs w:val="24"/>
          <w:highlight w:val="none"/>
          <w:lang w:eastAsia="zh-CN"/>
        </w:rPr>
      </w:pPr>
      <w:r>
        <w:rPr>
          <w:rFonts w:hint="eastAsia" w:ascii="微软雅黑" w:hAnsi="微软雅黑" w:eastAsia="微软雅黑" w:cs="微软雅黑"/>
          <w:b w:val="0"/>
          <w:color w:val="auto"/>
          <w:sz w:val="24"/>
          <w:szCs w:val="24"/>
          <w:highlight w:val="none"/>
        </w:rPr>
        <w:t>三、</w:t>
      </w:r>
      <w:bookmarkEnd w:id="5"/>
      <w:bookmarkEnd w:id="6"/>
      <w:bookmarkEnd w:id="7"/>
      <w:bookmarkEnd w:id="8"/>
      <w:r>
        <w:rPr>
          <w:rFonts w:hint="eastAsia" w:ascii="微软雅黑" w:hAnsi="微软雅黑" w:eastAsia="微软雅黑" w:cs="微软雅黑"/>
          <w:b w:val="0"/>
          <w:color w:val="auto"/>
          <w:sz w:val="24"/>
          <w:szCs w:val="24"/>
          <w:highlight w:val="none"/>
        </w:rPr>
        <w:t>获取</w:t>
      </w:r>
      <w:r>
        <w:rPr>
          <w:rFonts w:hint="eastAsia" w:ascii="微软雅黑" w:hAnsi="微软雅黑" w:eastAsia="微软雅黑" w:cs="微软雅黑"/>
          <w:b w:val="0"/>
          <w:color w:val="auto"/>
          <w:sz w:val="24"/>
          <w:szCs w:val="24"/>
          <w:highlight w:val="none"/>
          <w:lang w:val="en-US" w:eastAsia="zh-CN"/>
        </w:rPr>
        <w:t>招标</w:t>
      </w:r>
      <w:r>
        <w:rPr>
          <w:rFonts w:hint="eastAsia" w:ascii="微软雅黑" w:hAnsi="微软雅黑" w:eastAsia="微软雅黑" w:cs="微软雅黑"/>
          <w:b w:val="0"/>
          <w:color w:val="auto"/>
          <w:sz w:val="24"/>
          <w:szCs w:val="24"/>
          <w:highlight w:val="none"/>
          <w:lang w:eastAsia="zh-CN"/>
        </w:rPr>
        <w:t>文件</w:t>
      </w:r>
    </w:p>
    <w:p w14:paraId="0767CB05">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highlight w:val="none"/>
        </w:rPr>
      </w:pPr>
      <w:bookmarkStart w:id="9" w:name="_Toc35393625"/>
      <w:bookmarkStart w:id="10" w:name="_Toc35393794"/>
      <w:bookmarkStart w:id="11" w:name="_Toc28359007"/>
      <w:bookmarkStart w:id="12" w:name="_Toc28359084"/>
      <w:r>
        <w:rPr>
          <w:rFonts w:hint="eastAsia" w:ascii="微软雅黑" w:hAnsi="微软雅黑" w:eastAsia="微软雅黑" w:cs="微软雅黑"/>
          <w:b w:val="0"/>
          <w:color w:val="auto"/>
          <w:sz w:val="24"/>
          <w:szCs w:val="24"/>
          <w:highlight w:val="none"/>
          <w:lang w:val="en-US" w:eastAsia="zh-CN"/>
        </w:rPr>
        <w:t xml:space="preserve">1、时间：2024年12 月16日至2024年12月20日，每日8:00至18:00（北京时间，法定节假日除外 ） </w:t>
      </w:r>
    </w:p>
    <w:p w14:paraId="0F0702E5">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highlight w:val="none"/>
          <w:lang w:val="en-US" w:eastAsia="zh-CN"/>
        </w:rPr>
        <w:t>2、地点：全国</w:t>
      </w:r>
      <w:r>
        <w:rPr>
          <w:rFonts w:hint="eastAsia" w:ascii="微软雅黑" w:hAnsi="微软雅黑" w:eastAsia="微软雅黑" w:cs="微软雅黑"/>
          <w:color w:val="auto"/>
          <w:sz w:val="24"/>
          <w:szCs w:val="24"/>
          <w:lang w:val="en-US" w:eastAsia="zh-CN"/>
        </w:rPr>
        <w:t xml:space="preserve">公共资源交易中心平台（陕西省·延安市）平台获取采购文件 </w:t>
      </w:r>
    </w:p>
    <w:p w14:paraId="20E65530">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 xml:space="preserve">3、方式：在线获取 </w:t>
      </w:r>
    </w:p>
    <w:p w14:paraId="5E2F490C">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4、售价：免费获取</w:t>
      </w:r>
    </w:p>
    <w:p w14:paraId="2E96D21D">
      <w:pPr>
        <w:keepLines w:val="0"/>
        <w:pageBreakBefore w:val="0"/>
        <w:widowControl w:val="0"/>
        <w:kinsoku/>
        <w:wordWrap/>
        <w:overflowPunct/>
        <w:topLinePunct w:val="0"/>
        <w:autoSpaceDE/>
        <w:autoSpaceDN/>
        <w:bidi w:val="0"/>
        <w:adjustRightInd/>
        <w:spacing w:line="560" w:lineRule="exact"/>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 xml:space="preserve">四、提交投标文件截止时间、开标时间和地点 </w:t>
      </w:r>
    </w:p>
    <w:p w14:paraId="11B30DD1">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 xml:space="preserve">截止时间：2025年1月 7 日 9 时 00 分（北京时间） </w:t>
      </w:r>
    </w:p>
    <w:p w14:paraId="6C0E3312">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 xml:space="preserve">地点：延安市公共资源交易中心交易三厅 </w:t>
      </w:r>
    </w:p>
    <w:p w14:paraId="3EB05729">
      <w:pPr>
        <w:keepLines w:val="0"/>
        <w:pageBreakBefore w:val="0"/>
        <w:widowControl w:val="0"/>
        <w:kinsoku/>
        <w:wordWrap/>
        <w:overflowPunct/>
        <w:topLinePunct w:val="0"/>
        <w:autoSpaceDE/>
        <w:autoSpaceDN/>
        <w:bidi w:val="0"/>
        <w:adjustRightInd/>
        <w:spacing w:line="56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五</w:t>
      </w:r>
      <w:r>
        <w:rPr>
          <w:rFonts w:hint="eastAsia" w:ascii="微软雅黑" w:hAnsi="微软雅黑" w:eastAsia="微软雅黑" w:cs="微软雅黑"/>
          <w:b w:val="0"/>
          <w:color w:val="auto"/>
          <w:sz w:val="24"/>
          <w:szCs w:val="24"/>
        </w:rPr>
        <w:t>、公告期限</w:t>
      </w:r>
      <w:bookmarkEnd w:id="9"/>
      <w:bookmarkEnd w:id="10"/>
      <w:bookmarkEnd w:id="11"/>
      <w:bookmarkEnd w:id="12"/>
    </w:p>
    <w:p w14:paraId="5415085A">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自本公告发布之日起</w:t>
      </w:r>
      <w:r>
        <w:rPr>
          <w:rFonts w:hint="eastAsia" w:ascii="微软雅黑" w:hAnsi="微软雅黑" w:eastAsia="微软雅黑" w:cs="微软雅黑"/>
          <w:color w:val="auto"/>
          <w:kern w:val="0"/>
          <w:sz w:val="24"/>
          <w:szCs w:val="24"/>
          <w:lang w:val="en-US" w:eastAsia="zh-CN"/>
        </w:rPr>
        <w:t>5</w:t>
      </w:r>
      <w:r>
        <w:rPr>
          <w:rFonts w:hint="eastAsia" w:ascii="微软雅黑" w:hAnsi="微软雅黑" w:eastAsia="微软雅黑" w:cs="微软雅黑"/>
          <w:color w:val="auto"/>
          <w:kern w:val="0"/>
          <w:sz w:val="24"/>
          <w:szCs w:val="24"/>
        </w:rPr>
        <w:t>个工作日。</w:t>
      </w:r>
    </w:p>
    <w:p w14:paraId="69548A67">
      <w:pPr>
        <w:keepLines w:val="0"/>
        <w:pageBreakBefore w:val="0"/>
        <w:widowControl w:val="0"/>
        <w:kinsoku/>
        <w:wordWrap/>
        <w:overflowPunct/>
        <w:topLinePunct w:val="0"/>
        <w:autoSpaceDE/>
        <w:autoSpaceDN/>
        <w:bidi w:val="0"/>
        <w:adjustRightInd/>
        <w:spacing w:line="560" w:lineRule="exact"/>
        <w:textAlignment w:val="auto"/>
        <w:outlineLvl w:val="9"/>
        <w:rPr>
          <w:rFonts w:hint="eastAsia" w:ascii="微软雅黑" w:hAnsi="微软雅黑" w:eastAsia="微软雅黑" w:cs="微软雅黑"/>
          <w:b w:val="0"/>
          <w:color w:val="auto"/>
          <w:sz w:val="24"/>
          <w:szCs w:val="24"/>
        </w:rPr>
      </w:pPr>
      <w:bookmarkStart w:id="13" w:name="_Toc35393626"/>
      <w:bookmarkStart w:id="14" w:name="_Toc35393795"/>
      <w:r>
        <w:rPr>
          <w:rFonts w:hint="eastAsia" w:ascii="微软雅黑" w:hAnsi="微软雅黑" w:eastAsia="微软雅黑" w:cs="微软雅黑"/>
          <w:b w:val="0"/>
          <w:color w:val="auto"/>
          <w:sz w:val="24"/>
          <w:szCs w:val="24"/>
          <w:lang w:val="en-US" w:eastAsia="zh-CN"/>
        </w:rPr>
        <w:t>六</w:t>
      </w:r>
      <w:r>
        <w:rPr>
          <w:rFonts w:hint="eastAsia" w:ascii="微软雅黑" w:hAnsi="微软雅黑" w:eastAsia="微软雅黑" w:cs="微软雅黑"/>
          <w:b w:val="0"/>
          <w:color w:val="auto"/>
          <w:sz w:val="24"/>
          <w:szCs w:val="24"/>
        </w:rPr>
        <w:t>、其他补充事宜</w:t>
      </w:r>
      <w:bookmarkEnd w:id="13"/>
      <w:bookmarkEnd w:id="14"/>
    </w:p>
    <w:p w14:paraId="7A1BA81C">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lang w:val="en-US" w:eastAsia="zh-CN"/>
        </w:rPr>
      </w:pPr>
      <w:bookmarkStart w:id="15" w:name="_Toc35393627"/>
      <w:bookmarkStart w:id="16" w:name="_Toc35393796"/>
      <w:bookmarkStart w:id="17" w:name="_Toc28359085"/>
      <w:bookmarkStart w:id="18" w:name="_Toc28359008"/>
      <w:r>
        <w:rPr>
          <w:rFonts w:hint="eastAsia" w:ascii="微软雅黑" w:hAnsi="微软雅黑" w:eastAsia="微软雅黑" w:cs="微软雅黑"/>
          <w:b w:val="0"/>
          <w:color w:val="auto"/>
          <w:sz w:val="24"/>
          <w:szCs w:val="24"/>
          <w:lang w:val="en-US" w:eastAsia="zh-CN"/>
        </w:rPr>
        <w:t xml:space="preserve">1、凡有意参与的投标人于2024年12月 16日8时00分至2024年12月20日18时00分使用CA锁在全国公共资源交易平台（陕西省·延安市）选择电子交易平台中的陕西政府采购交易系统进行登录，登录后选择“交易乙方”身份进入投标人界面进行网上报名,成功后在《全国公共资源交易平台（陕西省·延安市）》免费下载招标文件。 </w:t>
      </w:r>
    </w:p>
    <w:p w14:paraId="3FC2643C">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 xml:space="preserve">2、纸质版投标文件递交地点：延安市为民服务中心7号楼二楼（延安市公共资源交易厅），电子投标文件递交地点：《全国公共资源交易平台（陕西省·延安市）》电子招投标系统。投标文件递交的具体要求详见招标文件的规定。 </w:t>
      </w:r>
    </w:p>
    <w:p w14:paraId="7DE12107">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 xml:space="preserve">3、逾期送达或者未送达指定地点的投标文件，采购人不予受理。 </w:t>
      </w:r>
    </w:p>
    <w:p w14:paraId="3D7E559F">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4、本次招标公告在《陕西省政府采购网》、《全国公共资源交易平台（陕西省.延安市）》媒介上发布。</w:t>
      </w:r>
    </w:p>
    <w:p w14:paraId="387B28A0">
      <w:pPr>
        <w:keepLines w:val="0"/>
        <w:pageBreakBefore w:val="0"/>
        <w:widowControl w:val="0"/>
        <w:kinsoku/>
        <w:wordWrap/>
        <w:overflowPunct/>
        <w:topLinePunct w:val="0"/>
        <w:autoSpaceDE/>
        <w:autoSpaceDN/>
        <w:bidi w:val="0"/>
        <w:adjustRightInd/>
        <w:spacing w:line="560" w:lineRule="exact"/>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val="en-US" w:eastAsia="zh-CN"/>
        </w:rPr>
        <w:t>注：请投标人按照陕西省财政厅关于政府采购投标人注册登记有关事项的通知中的要求，通过陕西省政府采购网注册登记加入陕西省政府采购投标人库。</w:t>
      </w:r>
    </w:p>
    <w:p w14:paraId="6E01FD6F">
      <w:pPr>
        <w:keepLines w:val="0"/>
        <w:pageBreakBefore w:val="0"/>
        <w:widowControl w:val="0"/>
        <w:kinsoku/>
        <w:wordWrap/>
        <w:overflowPunct/>
        <w:topLinePunct w:val="0"/>
        <w:autoSpaceDE/>
        <w:autoSpaceDN/>
        <w:bidi w:val="0"/>
        <w:adjustRightInd/>
        <w:spacing w:line="560" w:lineRule="exact"/>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lang w:val="en-US" w:eastAsia="zh-CN"/>
        </w:rPr>
        <w:t>七</w:t>
      </w:r>
      <w:r>
        <w:rPr>
          <w:rFonts w:hint="eastAsia" w:ascii="微软雅黑" w:hAnsi="微软雅黑" w:eastAsia="微软雅黑" w:cs="微软雅黑"/>
          <w:b w:val="0"/>
          <w:color w:val="auto"/>
          <w:sz w:val="24"/>
          <w:szCs w:val="24"/>
        </w:rPr>
        <w:t>、对本次招标提出询问，请按以下方式联系。</w:t>
      </w:r>
      <w:bookmarkEnd w:id="15"/>
      <w:bookmarkEnd w:id="16"/>
      <w:bookmarkEnd w:id="17"/>
      <w:bookmarkEnd w:id="18"/>
    </w:p>
    <w:p w14:paraId="0A432522">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lang w:eastAsia="zh-CN"/>
        </w:rPr>
      </w:pPr>
      <w:r>
        <w:rPr>
          <w:rFonts w:hint="eastAsia" w:ascii="微软雅黑" w:hAnsi="微软雅黑" w:eastAsia="微软雅黑" w:cs="微软雅黑"/>
          <w:b w:val="0"/>
          <w:color w:val="auto"/>
          <w:sz w:val="24"/>
          <w:szCs w:val="24"/>
          <w:lang w:eastAsia="zh-CN"/>
        </w:rPr>
        <w:t>1、采购人信息：延安市劳山国有林管理局</w:t>
      </w:r>
    </w:p>
    <w:p w14:paraId="448D0D57">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lang w:eastAsia="zh-CN"/>
        </w:rPr>
        <w:t>地址：</w:t>
      </w:r>
      <w:r>
        <w:rPr>
          <w:rFonts w:hint="eastAsia" w:ascii="微软雅黑" w:hAnsi="微软雅黑" w:eastAsia="微软雅黑" w:cs="微软雅黑"/>
          <w:b w:val="0"/>
          <w:color w:val="auto"/>
          <w:sz w:val="24"/>
          <w:szCs w:val="24"/>
          <w:lang w:val="en-US" w:eastAsia="zh-CN"/>
        </w:rPr>
        <w:t>延安市甘泉县</w:t>
      </w:r>
    </w:p>
    <w:p w14:paraId="6DF08EEC">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kern w:val="2"/>
          <w:sz w:val="24"/>
          <w:szCs w:val="24"/>
          <w:lang w:val="en-US" w:eastAsia="zh-CN" w:bidi="ar-SA"/>
        </w:rPr>
      </w:pPr>
      <w:r>
        <w:rPr>
          <w:rFonts w:hint="eastAsia" w:ascii="微软雅黑" w:hAnsi="微软雅黑" w:eastAsia="微软雅黑" w:cs="微软雅黑"/>
          <w:b w:val="0"/>
          <w:color w:val="auto"/>
          <w:kern w:val="2"/>
          <w:sz w:val="24"/>
          <w:szCs w:val="24"/>
          <w:lang w:val="en-US" w:eastAsia="zh-CN" w:bidi="ar-SA"/>
        </w:rPr>
        <w:t>联系人：李龙龙</w:t>
      </w:r>
    </w:p>
    <w:p w14:paraId="3513BD11">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lang w:eastAsia="zh-CN"/>
        </w:rPr>
      </w:pPr>
      <w:r>
        <w:rPr>
          <w:rFonts w:hint="eastAsia" w:ascii="微软雅黑" w:hAnsi="微软雅黑" w:eastAsia="微软雅黑" w:cs="微软雅黑"/>
          <w:b w:val="0"/>
          <w:color w:val="auto"/>
          <w:sz w:val="24"/>
          <w:szCs w:val="24"/>
          <w:lang w:eastAsia="zh-CN"/>
        </w:rPr>
        <w:t>联系电话：18220140523</w:t>
      </w:r>
    </w:p>
    <w:p w14:paraId="1AC85BED">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2.采购代理机构信息</w:t>
      </w:r>
    </w:p>
    <w:p w14:paraId="664BC33E">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名称：</w:t>
      </w:r>
      <w:r>
        <w:rPr>
          <w:rFonts w:hint="eastAsia" w:ascii="微软雅黑" w:hAnsi="微软雅黑" w:eastAsia="微软雅黑" w:cs="微软雅黑"/>
          <w:b w:val="0"/>
          <w:color w:val="auto"/>
          <w:sz w:val="24"/>
          <w:szCs w:val="24"/>
          <w:lang w:val="en-US" w:eastAsia="zh-CN"/>
        </w:rPr>
        <w:t>陕西福和兴顺项目管理有限公司</w:t>
      </w:r>
    </w:p>
    <w:p w14:paraId="72173F2D">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地址：</w:t>
      </w:r>
      <w:r>
        <w:rPr>
          <w:rFonts w:hint="eastAsia" w:ascii="微软雅黑" w:hAnsi="微软雅黑" w:eastAsia="微软雅黑" w:cs="微软雅黑"/>
          <w:b w:val="0"/>
          <w:color w:val="auto"/>
          <w:sz w:val="24"/>
          <w:szCs w:val="24"/>
          <w:lang w:eastAsia="zh-CN"/>
        </w:rPr>
        <w:t>延安市新区永利紫玉明珠</w:t>
      </w:r>
      <w:r>
        <w:rPr>
          <w:rFonts w:hint="eastAsia" w:ascii="微软雅黑" w:hAnsi="微软雅黑" w:eastAsia="微软雅黑" w:cs="微软雅黑"/>
          <w:b w:val="0"/>
          <w:color w:val="auto"/>
          <w:sz w:val="24"/>
          <w:szCs w:val="24"/>
          <w:lang w:val="en-US" w:eastAsia="zh-CN"/>
        </w:rPr>
        <w:t>9号楼2单元4楼</w:t>
      </w:r>
    </w:p>
    <w:p w14:paraId="032F58BB">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rPr>
        <w:t>联系方式：0911-</w:t>
      </w:r>
      <w:r>
        <w:rPr>
          <w:rFonts w:hint="eastAsia" w:ascii="微软雅黑" w:hAnsi="微软雅黑" w:eastAsia="微软雅黑" w:cs="微软雅黑"/>
          <w:b w:val="0"/>
          <w:color w:val="auto"/>
          <w:sz w:val="24"/>
          <w:szCs w:val="24"/>
          <w:lang w:val="en-US" w:eastAsia="zh-CN"/>
        </w:rPr>
        <w:t>2586716</w:t>
      </w:r>
    </w:p>
    <w:p w14:paraId="0004D36B">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rPr>
      </w:pPr>
      <w:r>
        <w:rPr>
          <w:rFonts w:hint="eastAsia" w:ascii="微软雅黑" w:hAnsi="微软雅黑" w:eastAsia="微软雅黑" w:cs="微软雅黑"/>
          <w:b w:val="0"/>
          <w:color w:val="auto"/>
          <w:sz w:val="24"/>
          <w:szCs w:val="24"/>
        </w:rPr>
        <w:t>3.项目联系方式</w:t>
      </w:r>
    </w:p>
    <w:p w14:paraId="39EBC6A2">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rPr>
        <w:t>项目联系人：</w:t>
      </w:r>
      <w:r>
        <w:rPr>
          <w:rFonts w:hint="eastAsia" w:ascii="微软雅黑" w:hAnsi="微软雅黑" w:eastAsia="微软雅黑" w:cs="微软雅黑"/>
          <w:b w:val="0"/>
          <w:color w:val="auto"/>
          <w:sz w:val="24"/>
          <w:szCs w:val="24"/>
          <w:lang w:val="en-US" w:eastAsia="zh-CN"/>
        </w:rPr>
        <w:t>惠工</w:t>
      </w:r>
    </w:p>
    <w:p w14:paraId="707796E7">
      <w:pPr>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微软雅黑" w:hAnsi="微软雅黑" w:eastAsia="微软雅黑" w:cs="微软雅黑"/>
          <w:b w:val="0"/>
          <w:color w:val="auto"/>
          <w:sz w:val="24"/>
          <w:szCs w:val="24"/>
          <w:lang w:val="en-US" w:eastAsia="zh-CN"/>
        </w:rPr>
      </w:pPr>
      <w:r>
        <w:rPr>
          <w:rFonts w:hint="eastAsia" w:ascii="微软雅黑" w:hAnsi="微软雅黑" w:eastAsia="微软雅黑" w:cs="微软雅黑"/>
          <w:b w:val="0"/>
          <w:color w:val="auto"/>
          <w:sz w:val="24"/>
          <w:szCs w:val="24"/>
        </w:rPr>
        <w:t>电话：0911-</w:t>
      </w:r>
      <w:r>
        <w:rPr>
          <w:rFonts w:hint="eastAsia" w:ascii="微软雅黑" w:hAnsi="微软雅黑" w:eastAsia="微软雅黑" w:cs="微软雅黑"/>
          <w:b w:val="0"/>
          <w:color w:val="auto"/>
          <w:sz w:val="24"/>
          <w:szCs w:val="24"/>
          <w:lang w:val="en-US" w:eastAsia="zh-CN"/>
        </w:rPr>
        <w:t>2586716</w:t>
      </w:r>
    </w:p>
    <w:p w14:paraId="475E51B2">
      <w:pPr>
        <w:keepLines w:val="0"/>
        <w:pageBreakBefore w:val="0"/>
        <w:widowControl w:val="0"/>
        <w:kinsoku/>
        <w:wordWrap/>
        <w:overflowPunct/>
        <w:topLinePunct w:val="0"/>
        <w:autoSpaceDE/>
        <w:autoSpaceDN/>
        <w:bidi w:val="0"/>
        <w:adjustRightInd/>
        <w:spacing w:line="560" w:lineRule="exact"/>
        <w:textAlignment w:val="auto"/>
        <w:outlineLvl w:val="9"/>
        <w:rPr>
          <w:rFonts w:hint="eastAsia" w:ascii="微软雅黑" w:hAnsi="微软雅黑" w:eastAsia="微软雅黑" w:cs="微软雅黑"/>
          <w:b w:val="0"/>
          <w:color w:val="auto"/>
          <w:sz w:val="24"/>
          <w:szCs w:val="24"/>
          <w:lang w:val="en-US" w:eastAsia="zh-CN"/>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833CE1"/>
    <w:multiLevelType w:val="singleLevel"/>
    <w:tmpl w:val="06833CE1"/>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ZTNhNjBkNTkzZWIzNWJhMTNhM2E1ZWM1ZDYzYWMifQ=="/>
  </w:docVars>
  <w:rsids>
    <w:rsidRoot w:val="00000000"/>
    <w:rsid w:val="00816543"/>
    <w:rsid w:val="00AA195B"/>
    <w:rsid w:val="02C04F1A"/>
    <w:rsid w:val="02ED25AF"/>
    <w:rsid w:val="04041965"/>
    <w:rsid w:val="042E253E"/>
    <w:rsid w:val="049E532B"/>
    <w:rsid w:val="07897965"/>
    <w:rsid w:val="07B76D09"/>
    <w:rsid w:val="07F16357"/>
    <w:rsid w:val="081A3FA4"/>
    <w:rsid w:val="08CF3C8F"/>
    <w:rsid w:val="09541510"/>
    <w:rsid w:val="098D41AA"/>
    <w:rsid w:val="0C333904"/>
    <w:rsid w:val="0C841F79"/>
    <w:rsid w:val="0C9D2956"/>
    <w:rsid w:val="0CB23CBB"/>
    <w:rsid w:val="0D083446"/>
    <w:rsid w:val="0D977873"/>
    <w:rsid w:val="0E251FB2"/>
    <w:rsid w:val="0E5D073D"/>
    <w:rsid w:val="0FE95EDA"/>
    <w:rsid w:val="138B37CB"/>
    <w:rsid w:val="16A668AC"/>
    <w:rsid w:val="1B4A3CA9"/>
    <w:rsid w:val="1B783377"/>
    <w:rsid w:val="1BF01496"/>
    <w:rsid w:val="1C83034E"/>
    <w:rsid w:val="1C9C1BBA"/>
    <w:rsid w:val="1DC31E51"/>
    <w:rsid w:val="207F3BCE"/>
    <w:rsid w:val="212925B3"/>
    <w:rsid w:val="218D2B42"/>
    <w:rsid w:val="22DC255A"/>
    <w:rsid w:val="232C0139"/>
    <w:rsid w:val="23953C34"/>
    <w:rsid w:val="272E271A"/>
    <w:rsid w:val="278452B9"/>
    <w:rsid w:val="28D51686"/>
    <w:rsid w:val="298663C2"/>
    <w:rsid w:val="2A824628"/>
    <w:rsid w:val="2C322AF2"/>
    <w:rsid w:val="2C680433"/>
    <w:rsid w:val="2D052C09"/>
    <w:rsid w:val="2D2C1AAF"/>
    <w:rsid w:val="2D51052B"/>
    <w:rsid w:val="2EAB67C6"/>
    <w:rsid w:val="2F0B5CC2"/>
    <w:rsid w:val="2F3E547B"/>
    <w:rsid w:val="315076E8"/>
    <w:rsid w:val="329A3CC6"/>
    <w:rsid w:val="3324185B"/>
    <w:rsid w:val="33490893"/>
    <w:rsid w:val="3434509F"/>
    <w:rsid w:val="35832341"/>
    <w:rsid w:val="37355778"/>
    <w:rsid w:val="38AE3B76"/>
    <w:rsid w:val="3933240C"/>
    <w:rsid w:val="3E442382"/>
    <w:rsid w:val="3F3A0468"/>
    <w:rsid w:val="3F637EFC"/>
    <w:rsid w:val="40494511"/>
    <w:rsid w:val="40677B72"/>
    <w:rsid w:val="417E2272"/>
    <w:rsid w:val="41D67795"/>
    <w:rsid w:val="421806A5"/>
    <w:rsid w:val="43FE2FD4"/>
    <w:rsid w:val="45A62948"/>
    <w:rsid w:val="46756916"/>
    <w:rsid w:val="46FB7956"/>
    <w:rsid w:val="49301E81"/>
    <w:rsid w:val="49431BB4"/>
    <w:rsid w:val="4B14718D"/>
    <w:rsid w:val="4BAC2758"/>
    <w:rsid w:val="4C45411B"/>
    <w:rsid w:val="4D252788"/>
    <w:rsid w:val="4DC64B62"/>
    <w:rsid w:val="4E2669A4"/>
    <w:rsid w:val="4F7224C2"/>
    <w:rsid w:val="4FF5172F"/>
    <w:rsid w:val="51330FBE"/>
    <w:rsid w:val="51BE74D5"/>
    <w:rsid w:val="51CB0999"/>
    <w:rsid w:val="51D53C87"/>
    <w:rsid w:val="51E35A1E"/>
    <w:rsid w:val="521340EE"/>
    <w:rsid w:val="5290124A"/>
    <w:rsid w:val="55484255"/>
    <w:rsid w:val="56DD2006"/>
    <w:rsid w:val="57275B86"/>
    <w:rsid w:val="578332CE"/>
    <w:rsid w:val="583A0182"/>
    <w:rsid w:val="5A0013FC"/>
    <w:rsid w:val="5AB451C6"/>
    <w:rsid w:val="5C164F06"/>
    <w:rsid w:val="5C2B452A"/>
    <w:rsid w:val="5C6670B2"/>
    <w:rsid w:val="5E2B17FC"/>
    <w:rsid w:val="5F1E5D95"/>
    <w:rsid w:val="62712679"/>
    <w:rsid w:val="633D0297"/>
    <w:rsid w:val="654C742B"/>
    <w:rsid w:val="676D7080"/>
    <w:rsid w:val="68093B71"/>
    <w:rsid w:val="693469CC"/>
    <w:rsid w:val="6A111699"/>
    <w:rsid w:val="6ADD6380"/>
    <w:rsid w:val="6AFC10F1"/>
    <w:rsid w:val="6BF30DC0"/>
    <w:rsid w:val="6F8F0E00"/>
    <w:rsid w:val="6F8F6829"/>
    <w:rsid w:val="74982505"/>
    <w:rsid w:val="74FC7A90"/>
    <w:rsid w:val="75C04AD7"/>
    <w:rsid w:val="770E2F52"/>
    <w:rsid w:val="77FA6186"/>
    <w:rsid w:val="780178D9"/>
    <w:rsid w:val="7A3D3F01"/>
    <w:rsid w:val="7B1629B0"/>
    <w:rsid w:val="7BA20C86"/>
    <w:rsid w:val="7C8A4E29"/>
    <w:rsid w:val="7CF229CE"/>
    <w:rsid w:val="7D381048"/>
    <w:rsid w:val="7D695598"/>
    <w:rsid w:val="7DE91ED1"/>
    <w:rsid w:val="7EB20667"/>
    <w:rsid w:val="7F42459A"/>
    <w:rsid w:val="7FED70D4"/>
    <w:rsid w:val="7FF32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autoRedefine/>
    <w:qFormat/>
    <w:uiPriority w:val="0"/>
    <w:pPr>
      <w:keepNext/>
      <w:jc w:val="center"/>
      <w:outlineLvl w:val="0"/>
    </w:pPr>
    <w:rPr>
      <w:rFonts w:ascii="黑体" w:eastAsia="黑体"/>
      <w:sz w:val="28"/>
    </w:rPr>
  </w:style>
  <w:style w:type="paragraph" w:styleId="5">
    <w:name w:val="heading 4"/>
    <w:basedOn w:val="1"/>
    <w:next w:val="1"/>
    <w:autoRedefine/>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6">
    <w:name w:val="heading 6"/>
    <w:basedOn w:val="1"/>
    <w:next w:val="1"/>
    <w:autoRedefine/>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djustRightInd w:val="0"/>
      <w:spacing w:line="360" w:lineRule="auto"/>
      <w:ind w:firstLine="420"/>
      <w:textAlignment w:val="baseline"/>
    </w:pPr>
    <w:rPr>
      <w:rFonts w:ascii="Times New Roman" w:hAnsi="Times New Roman" w:eastAsia="楷体_GB2312"/>
      <w:kern w:val="0"/>
      <w:szCs w:val="20"/>
    </w:rPr>
  </w:style>
  <w:style w:type="paragraph" w:styleId="3">
    <w:name w:val="Body Text"/>
    <w:basedOn w:val="1"/>
    <w:next w:val="1"/>
    <w:autoRedefine/>
    <w:qFormat/>
    <w:uiPriority w:val="0"/>
    <w:pPr>
      <w:jc w:val="left"/>
    </w:pPr>
    <w:rPr>
      <w:rFonts w:ascii="Copperplate Gothic Bold" w:hAnsi="Copperplate Gothic Bold"/>
      <w:sz w:val="28"/>
    </w:rPr>
  </w:style>
  <w:style w:type="paragraph" w:styleId="7">
    <w:name w:val="Plain Text"/>
    <w:basedOn w:val="1"/>
    <w:autoRedefine/>
    <w:qFormat/>
    <w:uiPriority w:val="0"/>
    <w:rPr>
      <w:rFonts w:ascii="宋体" w:hAnsi="Courier New"/>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envelope return"/>
    <w:basedOn w:val="1"/>
    <w:autoRedefine/>
    <w:qFormat/>
    <w:uiPriority w:val="0"/>
    <w:pPr>
      <w:snapToGrid w:val="0"/>
    </w:pPr>
    <w:rPr>
      <w:rFonts w:ascii="Arial" w:hAnsi="Arial"/>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1">
    <w:name w:val="Normal (Web)"/>
    <w:basedOn w:val="1"/>
    <w:next w:val="9"/>
    <w:autoRedefine/>
    <w:qFormat/>
    <w:uiPriority w:val="0"/>
    <w:pPr>
      <w:widowControl/>
      <w:spacing w:before="100" w:beforeLines="0" w:beforeAutospacing="1" w:after="100" w:afterLines="0" w:afterAutospacing="1" w:line="240" w:lineRule="auto"/>
      <w:jc w:val="left"/>
    </w:pPr>
    <w:rPr>
      <w:rFonts w:ascii="宋体" w:hAnsi="宋体" w:cs="宋体"/>
      <w:kern w:val="0"/>
      <w:sz w:val="24"/>
    </w:rPr>
  </w:style>
  <w:style w:type="character" w:styleId="14">
    <w:name w:val="FollowedHyperlink"/>
    <w:basedOn w:val="13"/>
    <w:autoRedefine/>
    <w:qFormat/>
    <w:uiPriority w:val="0"/>
    <w:rPr>
      <w:color w:val="800080"/>
      <w:u w:val="none"/>
    </w:rPr>
  </w:style>
  <w:style w:type="character" w:styleId="15">
    <w:name w:val="HTML Definition"/>
    <w:basedOn w:val="13"/>
    <w:autoRedefine/>
    <w:qFormat/>
    <w:uiPriority w:val="0"/>
  </w:style>
  <w:style w:type="character" w:styleId="16">
    <w:name w:val="HTML Typewriter"/>
    <w:basedOn w:val="13"/>
    <w:autoRedefine/>
    <w:qFormat/>
    <w:uiPriority w:val="0"/>
    <w:rPr>
      <w:rFonts w:ascii="monospace" w:hAnsi="monospace" w:eastAsia="monospace" w:cs="monospace"/>
      <w:sz w:val="20"/>
    </w:rPr>
  </w:style>
  <w:style w:type="character" w:styleId="17">
    <w:name w:val="HTML Acronym"/>
    <w:basedOn w:val="13"/>
    <w:autoRedefine/>
    <w:qFormat/>
    <w:uiPriority w:val="0"/>
  </w:style>
  <w:style w:type="character" w:styleId="18">
    <w:name w:val="HTML Variable"/>
    <w:basedOn w:val="13"/>
    <w:autoRedefine/>
    <w:qFormat/>
    <w:uiPriority w:val="0"/>
  </w:style>
  <w:style w:type="character" w:styleId="19">
    <w:name w:val="Hyperlink"/>
    <w:basedOn w:val="13"/>
    <w:autoRedefine/>
    <w:qFormat/>
    <w:uiPriority w:val="0"/>
    <w:rPr>
      <w:color w:val="0000FF"/>
      <w:u w:val="none"/>
    </w:rPr>
  </w:style>
  <w:style w:type="character" w:styleId="20">
    <w:name w:val="HTML Code"/>
    <w:basedOn w:val="13"/>
    <w:autoRedefine/>
    <w:qFormat/>
    <w:uiPriority w:val="0"/>
    <w:rPr>
      <w:rFonts w:hint="default" w:ascii="monospace" w:hAnsi="monospace" w:eastAsia="monospace" w:cs="monospace"/>
      <w:sz w:val="20"/>
    </w:rPr>
  </w:style>
  <w:style w:type="character" w:styleId="21">
    <w:name w:val="HTML Cite"/>
    <w:basedOn w:val="13"/>
    <w:autoRedefine/>
    <w:qFormat/>
    <w:uiPriority w:val="0"/>
  </w:style>
  <w:style w:type="character" w:styleId="22">
    <w:name w:val="HTML Keyboard"/>
    <w:basedOn w:val="13"/>
    <w:autoRedefine/>
    <w:qFormat/>
    <w:uiPriority w:val="0"/>
    <w:rPr>
      <w:rFonts w:hint="default" w:ascii="monospace" w:hAnsi="monospace" w:eastAsia="monospace" w:cs="monospace"/>
      <w:sz w:val="20"/>
    </w:rPr>
  </w:style>
  <w:style w:type="character" w:styleId="23">
    <w:name w:val="HTML Sample"/>
    <w:basedOn w:val="13"/>
    <w:autoRedefine/>
    <w:qFormat/>
    <w:uiPriority w:val="0"/>
    <w:rPr>
      <w:rFonts w:hint="default" w:ascii="monospace" w:hAnsi="monospace" w:eastAsia="monospace" w:cs="monospace"/>
    </w:rPr>
  </w:style>
  <w:style w:type="paragraph" w:customStyle="1" w:styleId="24">
    <w:name w:val="Char"/>
    <w:basedOn w:val="1"/>
    <w:autoRedefine/>
    <w:qFormat/>
    <w:uiPriority w:val="0"/>
    <w:rPr>
      <w:rFonts w:ascii="Tahoma" w:hAnsi="Tahoma"/>
      <w:sz w:val="24"/>
    </w:rPr>
  </w:style>
  <w:style w:type="paragraph" w:customStyle="1" w:styleId="25">
    <w:name w:val="List Paragraph"/>
    <w:basedOn w:val="1"/>
    <w:autoRedefine/>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2055</Words>
  <Characters>2302</Characters>
  <Lines>0</Lines>
  <Paragraphs>0</Paragraphs>
  <TotalTime>4</TotalTime>
  <ScaleCrop>false</ScaleCrop>
  <LinksUpToDate>false</LinksUpToDate>
  <CharactersWithSpaces>2330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2022-04-16T07:42:00Z</dcterms:created>
  <dc:creator>Administrator</dc:creator>
  <cp:lastModifiedBy>NTKO</cp:lastModifiedBy>
  <cp:lastPrinted>2024-06-20T07:37:00Z</cp:lastPrinted>
  <dcterms:modified xsi:type="dcterms:W3CDTF">2024-12-13T09:23:52Z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5B8FFCEFECDD4267914E77AF07D5038A</vt:lpwstr>
  </property>
  <property fmtid="{D5CDD505-2E9C-101B-9397-08002B2CF9AE}" pid="4" name="commondata">
    <vt:lpwstr>eyJoZGlkIjoiMGYwZTNhNjBkNTkzZWIzNWJhMTNhM2E1ZWM1ZDYzYWMifQ==</vt:lpwstr>
  </property>
</Properties>
</file>