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keepLines w:val="0"/>
        <w:pageBreakBefore w:val="0"/>
        <w:widowControl w:val="0"/>
        <w:tabs>
          <w:tab w:val="left" w:pos="280"/>
          <w:tab w:val="center" w:pos="4213"/>
        </w:tabs>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0"/>
        <w:rPr>
          <w:rFonts w:hint="default" w:ascii="微软雅黑" w:hAnsi="微软雅黑" w:eastAsia="微软雅黑" w:cs="微软雅黑"/>
          <w:b w:val="0"/>
          <w:bCs/>
          <w:color w:val="auto"/>
          <w:kern w:val="0"/>
          <w:sz w:val="32"/>
          <w:szCs w:val="32"/>
          <w:highlight w:val="none"/>
          <w:lang w:val="en-US" w:eastAsia="zh-CN"/>
        </w:rPr>
      </w:pPr>
      <w:bookmarkStart w:id="0" w:name="_Toc2839"/>
      <w:r>
        <w:rPr>
          <w:rFonts w:hint="eastAsia" w:ascii="微软雅黑" w:hAnsi="微软雅黑" w:eastAsia="微软雅黑" w:cs="微软雅黑"/>
          <w:b w:val="0"/>
          <w:bCs/>
          <w:color w:val="auto"/>
          <w:kern w:val="0"/>
          <w:sz w:val="32"/>
          <w:szCs w:val="32"/>
          <w:highlight w:val="none"/>
          <w:lang w:val="en-US" w:eastAsia="zh-CN"/>
        </w:rPr>
        <w:t>延安市桥北国有林管理局2024年森林修复项目</w:t>
      </w:r>
    </w:p>
    <w:bookmarkEnd w:id="0"/>
    <w:p>
      <w:pPr>
        <w:keepLines w:val="0"/>
        <w:pageBreakBefore w:val="0"/>
        <w:widowControl w:val="0"/>
        <w:kinsoku/>
        <w:wordWrap/>
        <w:overflowPunct/>
        <w:topLinePunct w:val="0"/>
        <w:autoSpaceDE/>
        <w:autoSpaceDN/>
        <w:bidi w:val="0"/>
        <w:adjustRightInd/>
        <w:spacing w:line="600" w:lineRule="exact"/>
        <w:ind w:firstLine="640" w:firstLineChars="200"/>
        <w:jc w:val="center"/>
        <w:textAlignment w:val="auto"/>
        <w:outlineLvl w:val="9"/>
        <w:rPr>
          <w:rFonts w:hint="eastAsia" w:ascii="微软雅黑" w:hAnsi="微软雅黑" w:eastAsia="微软雅黑" w:cs="微软雅黑"/>
          <w:b w:val="0"/>
          <w:bCs/>
          <w:color w:val="auto"/>
          <w:kern w:val="0"/>
          <w:sz w:val="36"/>
          <w:szCs w:val="36"/>
          <w:highlight w:val="none"/>
          <w:lang w:val="en-US" w:eastAsia="zh-CN"/>
        </w:rPr>
      </w:pPr>
      <w:bookmarkStart w:id="1" w:name="_Toc35393621"/>
      <w:bookmarkStart w:id="2" w:name="_Toc35393790"/>
      <w:bookmarkStart w:id="3" w:name="_Toc28359002"/>
      <w:bookmarkStart w:id="4" w:name="_Toc28359079"/>
      <w:bookmarkStart w:id="5" w:name="_Hlk24379207"/>
      <w:r>
        <w:rPr>
          <w:rFonts w:hint="eastAsia" w:ascii="微软雅黑" w:hAnsi="微软雅黑" w:eastAsia="微软雅黑" w:cs="微软雅黑"/>
          <w:b w:val="0"/>
          <w:bCs/>
          <w:color w:val="auto"/>
          <w:kern w:val="0"/>
          <w:sz w:val="32"/>
          <w:szCs w:val="32"/>
          <w:highlight w:val="none"/>
          <w:lang w:val="en-US" w:eastAsia="zh-CN"/>
        </w:rPr>
        <w:t>招标公告</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延安市桥北国有林管理局2024年森林修复项目的潜在供应商应在全国公共资源交易中心平台（陕西省·延安市）平台获取采购文件，并于2024年5月 28 日 9时 00 分 （北京时间）前递交投标文件。</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rPr>
        <w:t>一、项目基本情况</w:t>
      </w:r>
      <w:bookmarkEnd w:id="1"/>
      <w:bookmarkEnd w:id="2"/>
      <w:bookmarkEnd w:id="3"/>
      <w:bookmarkEnd w:id="4"/>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default" w:ascii="微软雅黑" w:hAnsi="微软雅黑" w:eastAsia="微软雅黑" w:cs="微软雅黑"/>
          <w:color w:val="000000" w:themeColor="text1"/>
          <w:sz w:val="24"/>
          <w:szCs w:val="24"/>
          <w:lang w:val="en-US" w:eastAsia="zh-CN"/>
          <w14:textFill>
            <w14:solidFill>
              <w14:schemeClr w14:val="tx1"/>
            </w14:solidFill>
          </w14:textFill>
        </w:rPr>
      </w:pPr>
      <w:r>
        <w:rPr>
          <w:rFonts w:hint="eastAsia" w:ascii="微软雅黑" w:hAnsi="微软雅黑" w:eastAsia="微软雅黑" w:cs="微软雅黑"/>
          <w:color w:val="auto"/>
          <w:sz w:val="24"/>
          <w:szCs w:val="24"/>
        </w:rPr>
        <w:t>项目编号：</w:t>
      </w:r>
      <w:r>
        <w:rPr>
          <w:rFonts w:hint="eastAsia" w:ascii="微软雅黑" w:hAnsi="微软雅黑" w:eastAsia="微软雅黑" w:cs="微软雅黑"/>
          <w:color w:val="auto"/>
          <w:sz w:val="24"/>
          <w:szCs w:val="24"/>
          <w:lang w:val="en-US" w:eastAsia="zh-CN"/>
        </w:rPr>
        <w:t>FHXS-2024-2</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项目名称：</w:t>
      </w:r>
      <w:r>
        <w:rPr>
          <w:rFonts w:hint="eastAsia" w:ascii="微软雅黑" w:hAnsi="微软雅黑" w:eastAsia="微软雅黑" w:cs="微软雅黑"/>
          <w:b w:val="0"/>
          <w:color w:val="auto"/>
          <w:sz w:val="24"/>
          <w:szCs w:val="24"/>
          <w:lang w:val="en-US" w:eastAsia="zh-CN"/>
        </w:rPr>
        <w:t>延安市桥北国有林管理局2024年森林修复项目</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采购方式：</w:t>
      </w:r>
      <w:bookmarkEnd w:id="5"/>
      <w:r>
        <w:rPr>
          <w:rFonts w:hint="eastAsia" w:ascii="微软雅黑" w:hAnsi="微软雅黑" w:eastAsia="微软雅黑" w:cs="微软雅黑"/>
          <w:color w:val="auto"/>
          <w:sz w:val="24"/>
          <w:szCs w:val="24"/>
          <w:lang w:val="en-US" w:eastAsia="zh-CN"/>
        </w:rPr>
        <w:t>公开招标</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预算金额：</w:t>
      </w:r>
      <w:r>
        <w:rPr>
          <w:rFonts w:hint="eastAsia" w:ascii="微软雅黑" w:hAnsi="微软雅黑" w:eastAsia="微软雅黑" w:cs="微软雅黑"/>
          <w:color w:val="auto"/>
          <w:sz w:val="24"/>
          <w:szCs w:val="24"/>
          <w:lang w:val="en-US" w:eastAsia="zh-CN"/>
        </w:rPr>
        <w:t>4000000.00</w:t>
      </w:r>
      <w:r>
        <w:rPr>
          <w:rFonts w:hint="eastAsia" w:ascii="微软雅黑" w:hAnsi="微软雅黑" w:eastAsia="微软雅黑" w:cs="微软雅黑"/>
          <w:color w:val="auto"/>
          <w:sz w:val="24"/>
          <w:szCs w:val="24"/>
        </w:rPr>
        <w:t>元</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b w:val="0"/>
          <w:color w:val="auto"/>
          <w:sz w:val="24"/>
          <w:szCs w:val="24"/>
        </w:rPr>
      </w:pPr>
      <w:bookmarkStart w:id="6" w:name="_Toc35393791"/>
      <w:bookmarkStart w:id="7" w:name="_Toc35393622"/>
      <w:bookmarkStart w:id="8" w:name="_Toc28359003"/>
      <w:bookmarkStart w:id="9" w:name="_Toc28359080"/>
      <w:r>
        <w:rPr>
          <w:rFonts w:hint="eastAsia" w:ascii="微软雅黑" w:hAnsi="微软雅黑" w:eastAsia="微软雅黑" w:cs="微软雅黑"/>
          <w:b w:val="0"/>
          <w:color w:val="auto"/>
          <w:sz w:val="24"/>
          <w:szCs w:val="24"/>
          <w:lang w:val="en-US" w:eastAsia="zh-CN"/>
        </w:rPr>
        <w:t>采购需求：</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lang w:val="en-US" w:eastAsia="zh-CN"/>
        </w:rPr>
        <w:t>合同包1(延安市桥北国有林管理局2024年森林修复项目):</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合同包预算金额：4</w:t>
      </w:r>
      <w:r>
        <w:rPr>
          <w:rFonts w:hint="eastAsia" w:ascii="微软雅黑" w:hAnsi="微软雅黑" w:eastAsia="微软雅黑" w:cs="微软雅黑"/>
          <w:color w:val="auto"/>
          <w:sz w:val="24"/>
          <w:szCs w:val="24"/>
          <w:lang w:val="en-US" w:eastAsia="zh-CN"/>
        </w:rPr>
        <w:t>000000.00</w:t>
      </w:r>
      <w:r>
        <w:rPr>
          <w:rFonts w:hint="eastAsia" w:ascii="微软雅黑" w:hAnsi="微软雅黑" w:eastAsia="微软雅黑" w:cs="微软雅黑"/>
          <w:b w:val="0"/>
          <w:color w:val="auto"/>
          <w:sz w:val="24"/>
          <w:szCs w:val="24"/>
          <w:lang w:val="en-US" w:eastAsia="zh-CN"/>
        </w:rPr>
        <w:t>元</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合同包最高限价：4</w:t>
      </w:r>
      <w:r>
        <w:rPr>
          <w:rFonts w:hint="eastAsia" w:ascii="微软雅黑" w:hAnsi="微软雅黑" w:eastAsia="微软雅黑" w:cs="微软雅黑"/>
          <w:color w:val="auto"/>
          <w:sz w:val="24"/>
          <w:szCs w:val="24"/>
          <w:lang w:val="en-US" w:eastAsia="zh-CN"/>
        </w:rPr>
        <w:t>000000.00</w:t>
      </w:r>
      <w:r>
        <w:rPr>
          <w:rFonts w:hint="eastAsia" w:ascii="微软雅黑" w:hAnsi="微软雅黑" w:eastAsia="微软雅黑" w:cs="微软雅黑"/>
          <w:b w:val="0"/>
          <w:color w:val="auto"/>
          <w:sz w:val="24"/>
          <w:szCs w:val="24"/>
          <w:lang w:val="en-US" w:eastAsia="zh-CN"/>
        </w:rPr>
        <w:t>元</w:t>
      </w:r>
    </w:p>
    <w:tbl>
      <w:tblPr>
        <w:tblStyle w:val="11"/>
        <w:tblW w:w="9218" w:type="dxa"/>
        <w:tblInd w:w="-23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774"/>
        <w:gridCol w:w="1258"/>
        <w:gridCol w:w="1946"/>
        <w:gridCol w:w="1468"/>
        <w:gridCol w:w="1623"/>
        <w:gridCol w:w="214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2" w:hRule="atLeast"/>
        </w:trPr>
        <w:tc>
          <w:tcPr>
            <w:tcW w:w="7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品目号</w:t>
            </w:r>
          </w:p>
        </w:tc>
        <w:tc>
          <w:tcPr>
            <w:tcW w:w="1258" w:type="dxa"/>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品目名称</w:t>
            </w:r>
          </w:p>
        </w:tc>
        <w:tc>
          <w:tcPr>
            <w:tcW w:w="1946" w:type="dxa"/>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采购标的</w:t>
            </w:r>
          </w:p>
        </w:tc>
        <w:tc>
          <w:tcPr>
            <w:tcW w:w="1468" w:type="dxa"/>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技术规格、参数及要求</w:t>
            </w:r>
          </w:p>
        </w:tc>
        <w:tc>
          <w:tcPr>
            <w:tcW w:w="1623" w:type="dxa"/>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品目预算(元)</w:t>
            </w:r>
          </w:p>
        </w:tc>
        <w:tc>
          <w:tcPr>
            <w:tcW w:w="2149" w:type="dxa"/>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38" w:hRule="atLeast"/>
        </w:trPr>
        <w:tc>
          <w:tcPr>
            <w:tcW w:w="7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1-1</w:t>
            </w:r>
          </w:p>
        </w:tc>
        <w:tc>
          <w:tcPr>
            <w:tcW w:w="1258" w:type="dxa"/>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lang w:val="en-US" w:eastAsia="zh-CN"/>
              </w:rPr>
              <w:t>林木抚育管理服务</w:t>
            </w:r>
          </w:p>
        </w:tc>
        <w:tc>
          <w:tcPr>
            <w:tcW w:w="1946" w:type="dxa"/>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lang w:val="en-US" w:eastAsia="zh-CN"/>
              </w:rPr>
              <w:t>森林修复</w:t>
            </w:r>
          </w:p>
        </w:tc>
        <w:tc>
          <w:tcPr>
            <w:tcW w:w="1468" w:type="dxa"/>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lang w:val="en-US" w:eastAsia="zh-CN"/>
              </w:rPr>
              <w:t>详见招标</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文件</w:t>
            </w:r>
          </w:p>
        </w:tc>
        <w:tc>
          <w:tcPr>
            <w:tcW w:w="1623" w:type="dxa"/>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default" w:ascii="微软雅黑" w:hAnsi="微软雅黑" w:eastAsia="微软雅黑" w:cs="微软雅黑"/>
                <w:b w:val="0"/>
                <w:color w:val="auto"/>
                <w:sz w:val="24"/>
                <w:szCs w:val="24"/>
                <w:lang w:val="en-US"/>
              </w:rPr>
            </w:pPr>
            <w:r>
              <w:rPr>
                <w:rFonts w:hint="eastAsia" w:ascii="微软雅黑" w:hAnsi="微软雅黑" w:eastAsia="微软雅黑" w:cs="微软雅黑"/>
                <w:color w:val="auto"/>
                <w:sz w:val="24"/>
                <w:szCs w:val="24"/>
                <w:lang w:val="en-US" w:eastAsia="zh-CN"/>
              </w:rPr>
              <w:t>4000000.00</w:t>
            </w:r>
          </w:p>
        </w:tc>
        <w:tc>
          <w:tcPr>
            <w:tcW w:w="2149" w:type="dxa"/>
            <w:tcBorders>
              <w:top w:val="single" w:color="333333" w:sz="6" w:space="0"/>
              <w:left w:val="nil"/>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default" w:ascii="微软雅黑" w:hAnsi="微软雅黑" w:eastAsia="微软雅黑" w:cs="微软雅黑"/>
                <w:b w:val="0"/>
                <w:color w:val="auto"/>
                <w:sz w:val="24"/>
                <w:szCs w:val="24"/>
                <w:lang w:val="en-US"/>
              </w:rPr>
            </w:pPr>
            <w:r>
              <w:rPr>
                <w:rFonts w:hint="eastAsia" w:ascii="微软雅黑" w:hAnsi="微软雅黑" w:eastAsia="微软雅黑" w:cs="微软雅黑"/>
                <w:b w:val="0"/>
                <w:color w:val="auto"/>
                <w:sz w:val="24"/>
                <w:szCs w:val="24"/>
                <w:lang w:val="en-US" w:eastAsia="zh-CN"/>
              </w:rPr>
              <w:t>4</w:t>
            </w:r>
            <w:r>
              <w:rPr>
                <w:rFonts w:hint="eastAsia" w:ascii="微软雅黑" w:hAnsi="微软雅黑" w:eastAsia="微软雅黑" w:cs="微软雅黑"/>
                <w:color w:val="auto"/>
                <w:sz w:val="24"/>
                <w:szCs w:val="24"/>
                <w:lang w:val="en-US" w:eastAsia="zh-CN"/>
              </w:rPr>
              <w:t xml:space="preserve">000000.00 </w:t>
            </w:r>
          </w:p>
        </w:tc>
      </w:tr>
    </w:tbl>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本合同包不接受联合体投标</w:t>
      </w:r>
    </w:p>
    <w:p>
      <w:pPr>
        <w:keepLines w:val="0"/>
        <w:pageBreakBefore w:val="0"/>
        <w:widowControl w:val="0"/>
        <w:kinsoku/>
        <w:wordWrap/>
        <w:overflowPunct/>
        <w:topLinePunct w:val="0"/>
        <w:autoSpaceDE/>
        <w:autoSpaceDN/>
        <w:bidi w:val="0"/>
        <w:adjustRightInd/>
        <w:spacing w:line="600" w:lineRule="exact"/>
        <w:textAlignment w:val="auto"/>
        <w:outlineLvl w:val="9"/>
        <w:rPr>
          <w:rFonts w:hint="default"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lang w:val="en-US" w:eastAsia="zh-CN"/>
        </w:rPr>
        <w:t>合同履行期限：合同签订之日起6个月。</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rPr>
        <w:t>二、</w:t>
      </w:r>
      <w:r>
        <w:rPr>
          <w:rFonts w:hint="eastAsia" w:ascii="微软雅黑" w:hAnsi="微软雅黑" w:eastAsia="微软雅黑" w:cs="微软雅黑"/>
          <w:b w:val="0"/>
          <w:color w:val="auto"/>
          <w:sz w:val="24"/>
          <w:szCs w:val="24"/>
          <w:lang w:eastAsia="zh-CN"/>
        </w:rPr>
        <w:t>投标</w:t>
      </w:r>
      <w:r>
        <w:rPr>
          <w:rFonts w:hint="eastAsia" w:ascii="微软雅黑" w:hAnsi="微软雅黑" w:eastAsia="微软雅黑" w:cs="微软雅黑"/>
          <w:b w:val="0"/>
          <w:color w:val="auto"/>
          <w:sz w:val="24"/>
          <w:szCs w:val="24"/>
        </w:rPr>
        <w:t>人的资格要求：</w:t>
      </w:r>
      <w:bookmarkEnd w:id="6"/>
      <w:bookmarkEnd w:id="7"/>
      <w:bookmarkEnd w:id="8"/>
      <w:bookmarkEnd w:id="9"/>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1.满足《中华人民共和国政府采购法》第二十二条规定；</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color w:val="auto"/>
          <w:sz w:val="24"/>
          <w:szCs w:val="24"/>
          <w:lang w:eastAsia="zh-CN"/>
        </w:rPr>
      </w:pPr>
      <w:bookmarkStart w:id="10" w:name="_Toc28359004"/>
      <w:bookmarkStart w:id="11" w:name="_Toc28359081"/>
      <w:r>
        <w:rPr>
          <w:rFonts w:hint="eastAsia" w:ascii="微软雅黑" w:hAnsi="微软雅黑" w:eastAsia="微软雅黑" w:cs="微软雅黑"/>
          <w:color w:val="auto"/>
          <w:sz w:val="24"/>
          <w:szCs w:val="24"/>
        </w:rPr>
        <w:t>2.落实政府采购政策需满足的资格要求</w:t>
      </w:r>
      <w:r>
        <w:rPr>
          <w:rFonts w:hint="eastAsia" w:ascii="微软雅黑" w:hAnsi="微软雅黑" w:eastAsia="微软雅黑" w:cs="微软雅黑"/>
          <w:color w:val="auto"/>
          <w:sz w:val="24"/>
          <w:szCs w:val="24"/>
          <w:lang w:eastAsia="zh-CN"/>
        </w:rPr>
        <w:t>：</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合同包1(</w:t>
      </w:r>
      <w:r>
        <w:rPr>
          <w:rFonts w:hint="eastAsia" w:ascii="微软雅黑" w:hAnsi="微软雅黑" w:eastAsia="微软雅黑" w:cs="微软雅黑"/>
          <w:b w:val="0"/>
          <w:color w:val="auto"/>
          <w:sz w:val="24"/>
          <w:szCs w:val="24"/>
          <w:lang w:val="en-US" w:eastAsia="zh-CN"/>
        </w:rPr>
        <w:t>延安市桥北国有林管理局2024年森林修复项目</w:t>
      </w:r>
      <w:r>
        <w:rPr>
          <w:rFonts w:hint="eastAsia" w:ascii="微软雅黑" w:hAnsi="微软雅黑" w:eastAsia="微软雅黑" w:cs="微软雅黑"/>
          <w:color w:val="auto"/>
          <w:sz w:val="24"/>
          <w:szCs w:val="24"/>
          <w:lang w:val="en-US" w:eastAsia="zh-CN"/>
        </w:rPr>
        <w:t>)落实政府采购政策需满足的资格要求如下: 2.1《财政部财库〔2020〕46号关于印发《政府采购促进中小企业发展管理办法》； 2.2陕西省财政厅关于印发《陕西省中小企业政府采购信用融资办法》（陕财办采〔2018〕23号）；2.3《财政部司法部关于政府采购支持监狱企业发展有关问题的通知》（财库〔2014〕68号）； 2.4《国务院办公厅关于建立政府强制采购节能产品制度的通知》（国办发〔2007〕51号）； 2.5《节能产品政府采购实施意见》（财库[2004]185号）； 2.6《环境标志产品政府采购实施的意见》（财库[2006]90号）； 2.7《三部门联合发布关于促进残疾人就业政府采购政策的通知》（财库〔2017〕141号）；2.8其他需要落实的政府采购政策。</w:t>
      </w:r>
    </w:p>
    <w:p>
      <w:pPr>
        <w:keepLines w:val="0"/>
        <w:pageBreakBefore w:val="0"/>
        <w:widowControl w:val="0"/>
        <w:kinsoku/>
        <w:wordWrap/>
        <w:overflowPunct/>
        <w:topLinePunct w:val="0"/>
        <w:autoSpaceDE/>
        <w:autoSpaceDN/>
        <w:bidi w:val="0"/>
        <w:adjustRightInd/>
        <w:spacing w:line="600" w:lineRule="exact"/>
        <w:ind w:firstLine="480" w:firstLineChars="200"/>
        <w:textAlignment w:val="auto"/>
        <w:outlineLvl w:val="9"/>
        <w:rPr>
          <w:rFonts w:hint="default" w:ascii="微软雅黑" w:hAnsi="微软雅黑" w:eastAsia="微软雅黑" w:cs="微软雅黑"/>
          <w:color w:val="auto"/>
          <w:sz w:val="18"/>
          <w:szCs w:val="16"/>
          <w:highlight w:val="none"/>
          <w:lang w:val="en-US"/>
        </w:rPr>
      </w:pPr>
      <w:bookmarkStart w:id="12" w:name="_Toc35393792"/>
      <w:bookmarkStart w:id="13" w:name="_Toc35393623"/>
      <w:r>
        <w:rPr>
          <w:rFonts w:hint="eastAsia" w:ascii="微软雅黑" w:hAnsi="微软雅黑" w:eastAsia="微软雅黑" w:cs="微软雅黑"/>
          <w:color w:val="auto"/>
          <w:sz w:val="24"/>
          <w:szCs w:val="24"/>
        </w:rPr>
        <w:t>3.本项目的特定资格要求：</w:t>
      </w:r>
      <w:r>
        <w:rPr>
          <w:rFonts w:hint="eastAsia" w:ascii="微软雅黑" w:hAnsi="微软雅黑" w:eastAsia="微软雅黑" w:cs="微软雅黑"/>
          <w:color w:val="auto"/>
          <w:sz w:val="24"/>
          <w:szCs w:val="24"/>
          <w:lang w:val="en-US" w:eastAsia="zh-CN"/>
        </w:rPr>
        <w:t>3.1.</w:t>
      </w:r>
      <w:r>
        <w:rPr>
          <w:rFonts w:hint="eastAsia" w:ascii="微软雅黑" w:hAnsi="微软雅黑" w:eastAsia="微软雅黑" w:cs="微软雅黑"/>
          <w:color w:val="auto"/>
          <w:sz w:val="24"/>
          <w:szCs w:val="24"/>
          <w:lang w:eastAsia="zh-CN"/>
        </w:rPr>
        <w:t>投标人应在中华人民共和国境内注册的企业法人、事业法人、其他组织或自然人，出具合法有效的营业执照</w:t>
      </w:r>
      <w:r>
        <w:rPr>
          <w:rFonts w:hint="eastAsia" w:ascii="微软雅黑" w:hAnsi="微软雅黑" w:eastAsia="微软雅黑" w:cs="微软雅黑"/>
          <w:color w:val="auto"/>
          <w:sz w:val="24"/>
          <w:szCs w:val="24"/>
          <w:lang w:val="en-US" w:eastAsia="zh-CN"/>
        </w:rPr>
        <w:t>（含年度报告）</w:t>
      </w:r>
      <w:r>
        <w:rPr>
          <w:rFonts w:hint="eastAsia" w:ascii="微软雅黑" w:hAnsi="微软雅黑" w:eastAsia="微软雅黑" w:cs="微软雅黑"/>
          <w:color w:val="auto"/>
          <w:sz w:val="24"/>
          <w:szCs w:val="24"/>
          <w:lang w:eastAsia="zh-CN"/>
        </w:rPr>
        <w:t>或事业单位法人证书，自然人参与的提供其身份证明；</w:t>
      </w:r>
      <w:r>
        <w:rPr>
          <w:rFonts w:hint="eastAsia" w:ascii="微软雅黑" w:hAnsi="微软雅黑" w:eastAsia="微软雅黑" w:cs="微软雅黑"/>
          <w:color w:val="auto"/>
          <w:sz w:val="24"/>
          <w:szCs w:val="24"/>
          <w:lang w:val="en-US" w:eastAsia="zh-CN"/>
        </w:rPr>
        <w:t>3.2.</w:t>
      </w:r>
      <w:r>
        <w:rPr>
          <w:rFonts w:hint="eastAsia" w:ascii="微软雅黑" w:hAnsi="微软雅黑" w:eastAsia="微软雅黑" w:cs="微软雅黑"/>
          <w:color w:val="auto"/>
          <w:sz w:val="24"/>
          <w:szCs w:val="24"/>
          <w:lang w:eastAsia="zh-CN"/>
        </w:rPr>
        <w:t>法定代表人直接参加只须提供法定代表人身份证，非法定代表人参加，须出具法定代表人授权书及被授权人身份证；</w:t>
      </w:r>
      <w:r>
        <w:rPr>
          <w:rFonts w:hint="eastAsia" w:ascii="微软雅黑" w:hAnsi="微软雅黑" w:eastAsia="微软雅黑" w:cs="微软雅黑"/>
          <w:color w:val="auto"/>
          <w:sz w:val="24"/>
          <w:szCs w:val="24"/>
          <w:lang w:val="en-US" w:eastAsia="zh-CN"/>
        </w:rPr>
        <w:t>3.3.提供具有履行合同所必需的专业技术能力的证明资料或承诺书</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3.4.</w:t>
      </w:r>
      <w:r>
        <w:rPr>
          <w:rFonts w:hint="eastAsia" w:ascii="微软雅黑" w:hAnsi="微软雅黑" w:eastAsia="微软雅黑" w:cs="微软雅黑"/>
          <w:color w:val="auto"/>
          <w:sz w:val="24"/>
          <w:szCs w:val="24"/>
          <w:lang w:eastAsia="zh-CN"/>
        </w:rPr>
        <w:t>财务状况报告：</w:t>
      </w:r>
      <w:r>
        <w:rPr>
          <w:rFonts w:hint="eastAsia" w:ascii="微软雅黑" w:hAnsi="微软雅黑" w:eastAsia="微软雅黑" w:cs="微软雅黑"/>
          <w:color w:val="auto"/>
          <w:sz w:val="24"/>
          <w:szCs w:val="24"/>
          <w:lang w:val="en-US" w:eastAsia="zh-CN"/>
        </w:rPr>
        <w:t>提供2022年度或2023年度的财务审计报告(成立时间至提交投标文件截止时间不足一年的可提供成立后任意时段的资产负债表)或其基本存款账户开户银行出具的资信证明及基本存款账户开户信息；3.5.税收缴纳证明：提供2023年度至投标文件递交截止日前，已缴纳的任意一个月的纳税证明或完税证明，依法免税的单位应提供相关证明材料；3.6.投标人需提供缴纳社会保障资金符合要求的承诺函（无需另行提供证明文件)</w:t>
      </w:r>
      <w:r>
        <w:rPr>
          <w:rFonts w:hint="eastAsia" w:ascii="微软雅黑" w:hAnsi="微软雅黑" w:eastAsia="微软雅黑" w:cs="微软雅黑"/>
          <w:color w:val="0000FF"/>
          <w:sz w:val="24"/>
          <w:szCs w:val="24"/>
          <w:lang w:eastAsia="zh-CN"/>
        </w:rPr>
        <w:t>；</w:t>
      </w:r>
      <w:r>
        <w:rPr>
          <w:rFonts w:hint="eastAsia" w:ascii="微软雅黑" w:hAnsi="微软雅黑" w:eastAsia="微软雅黑" w:cs="微软雅黑"/>
          <w:color w:val="auto"/>
          <w:sz w:val="24"/>
          <w:szCs w:val="24"/>
          <w:lang w:val="en-US" w:eastAsia="zh-CN"/>
        </w:rPr>
        <w:t>3.7.</w:t>
      </w:r>
      <w:r>
        <w:rPr>
          <w:rFonts w:hint="eastAsia" w:ascii="微软雅黑" w:hAnsi="微软雅黑" w:eastAsia="微软雅黑" w:cs="微软雅黑"/>
          <w:color w:val="auto"/>
          <w:sz w:val="24"/>
          <w:szCs w:val="24"/>
          <w:lang w:eastAsia="zh-CN"/>
        </w:rPr>
        <w:t>投标人出具参加政府招标活动前3年内在经营活动中没有重大违法纪录的书面声明；</w:t>
      </w:r>
      <w:r>
        <w:rPr>
          <w:rFonts w:hint="eastAsia" w:ascii="微软雅黑" w:hAnsi="微软雅黑" w:eastAsia="微软雅黑" w:cs="微软雅黑"/>
          <w:color w:val="auto"/>
          <w:sz w:val="24"/>
          <w:szCs w:val="24"/>
          <w:lang w:val="en-US" w:eastAsia="zh-CN"/>
        </w:rPr>
        <w:t>3.8.</w:t>
      </w:r>
      <w:r>
        <w:rPr>
          <w:rFonts w:hint="eastAsia" w:ascii="微软雅黑" w:hAnsi="微软雅黑" w:eastAsia="微软雅黑" w:cs="微软雅黑"/>
          <w:color w:val="auto"/>
          <w:sz w:val="24"/>
          <w:szCs w:val="24"/>
          <w:lang w:eastAsia="zh-CN"/>
        </w:rPr>
        <w:t>投标人未被列入“信用中国”网站严重失信主体名单和重大税收违法失信主体；“中国政府采购网”政府采购严重违法失信行为记录名单中被财政部门禁止参加政府采购活动的投标人；</w:t>
      </w:r>
      <w:r>
        <w:rPr>
          <w:rFonts w:hint="eastAsia" w:ascii="微软雅黑" w:hAnsi="微软雅黑" w:eastAsia="微软雅黑" w:cs="微软雅黑"/>
          <w:color w:val="auto"/>
          <w:sz w:val="24"/>
          <w:szCs w:val="24"/>
          <w:lang w:val="en-US" w:eastAsia="zh-CN"/>
        </w:rPr>
        <w:t>3.9.缴纳保证金的银行转账或电汇凭证。</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lang w:eastAsia="zh-CN"/>
        </w:rPr>
      </w:pPr>
      <w:r>
        <w:rPr>
          <w:rFonts w:hint="eastAsia" w:ascii="微软雅黑" w:hAnsi="微软雅黑" w:eastAsia="微软雅黑" w:cs="微软雅黑"/>
          <w:b w:val="0"/>
          <w:color w:val="auto"/>
          <w:sz w:val="24"/>
          <w:szCs w:val="24"/>
        </w:rPr>
        <w:t>三、</w:t>
      </w:r>
      <w:bookmarkEnd w:id="10"/>
      <w:bookmarkEnd w:id="11"/>
      <w:bookmarkEnd w:id="12"/>
      <w:bookmarkEnd w:id="13"/>
      <w:r>
        <w:rPr>
          <w:rFonts w:hint="eastAsia" w:ascii="微软雅黑" w:hAnsi="微软雅黑" w:eastAsia="微软雅黑" w:cs="微软雅黑"/>
          <w:b w:val="0"/>
          <w:color w:val="auto"/>
          <w:sz w:val="24"/>
          <w:szCs w:val="24"/>
        </w:rPr>
        <w:t>获取</w:t>
      </w:r>
      <w:r>
        <w:rPr>
          <w:rFonts w:hint="eastAsia" w:ascii="微软雅黑" w:hAnsi="微软雅黑" w:eastAsia="微软雅黑" w:cs="微软雅黑"/>
          <w:b w:val="0"/>
          <w:color w:val="auto"/>
          <w:sz w:val="24"/>
          <w:szCs w:val="24"/>
          <w:lang w:val="en-US" w:eastAsia="zh-CN"/>
        </w:rPr>
        <w:t>招标</w:t>
      </w:r>
      <w:r>
        <w:rPr>
          <w:rFonts w:hint="eastAsia" w:ascii="微软雅黑" w:hAnsi="微软雅黑" w:eastAsia="微软雅黑" w:cs="微软雅黑"/>
          <w:b w:val="0"/>
          <w:color w:val="auto"/>
          <w:sz w:val="24"/>
          <w:szCs w:val="24"/>
          <w:lang w:eastAsia="zh-CN"/>
        </w:rPr>
        <w:t>文件</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bookmarkStart w:id="14" w:name="_Toc35393794"/>
      <w:bookmarkStart w:id="15" w:name="_Toc35393625"/>
      <w:bookmarkStart w:id="16" w:name="_Toc28359007"/>
      <w:bookmarkStart w:id="17" w:name="_Toc28359084"/>
      <w:r>
        <w:rPr>
          <w:rFonts w:hint="eastAsia" w:ascii="微软雅黑" w:hAnsi="微软雅黑" w:eastAsia="微软雅黑" w:cs="微软雅黑"/>
          <w:b w:val="0"/>
          <w:color w:val="auto"/>
          <w:sz w:val="24"/>
          <w:szCs w:val="24"/>
          <w:lang w:val="en-US" w:eastAsia="zh-CN"/>
        </w:rPr>
        <w:t xml:space="preserve">1、时间：2024年5月6 日至 2024 年5月10日，每日9:00至17:00（北京时间，法定节假日除外 ）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 xml:space="preserve">2、地点：全国公共资源交易中心平台（陕西省·延安市）平台获取采购文件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 xml:space="preserve">3、方式：在线获取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4、售价：免费获取</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 xml:space="preserve">四、投标文件提交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 xml:space="preserve">截止时间： 2024年 5 月 28 日9时00分（北京时间）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 xml:space="preserve">地点：延安市公共资源交易中心交易五厅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 xml:space="preserve">五、开启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 xml:space="preserve">开启时间：2024年5月28日9时00分（北京时间）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color w:val="auto"/>
          <w:lang w:val="en-US" w:eastAsia="zh-CN"/>
        </w:rPr>
      </w:pPr>
      <w:r>
        <w:rPr>
          <w:rFonts w:hint="eastAsia" w:ascii="微软雅黑" w:hAnsi="微软雅黑" w:eastAsia="微软雅黑" w:cs="微软雅黑"/>
          <w:color w:val="auto"/>
          <w:sz w:val="24"/>
          <w:szCs w:val="24"/>
          <w:lang w:val="en-US" w:eastAsia="zh-CN"/>
        </w:rPr>
        <w:t xml:space="preserve">地点：延安市公共资源交易中心交易五厅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六</w:t>
      </w:r>
      <w:r>
        <w:rPr>
          <w:rFonts w:hint="eastAsia" w:ascii="微软雅黑" w:hAnsi="微软雅黑" w:eastAsia="微软雅黑" w:cs="微软雅黑"/>
          <w:b w:val="0"/>
          <w:color w:val="auto"/>
          <w:sz w:val="24"/>
          <w:szCs w:val="24"/>
        </w:rPr>
        <w:t>、公告期限</w:t>
      </w:r>
      <w:bookmarkEnd w:id="14"/>
      <w:bookmarkEnd w:id="15"/>
      <w:bookmarkEnd w:id="16"/>
      <w:bookmarkEnd w:id="17"/>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自本公告发布之日起</w:t>
      </w:r>
      <w:r>
        <w:rPr>
          <w:rFonts w:hint="eastAsia" w:ascii="微软雅黑" w:hAnsi="微软雅黑" w:eastAsia="微软雅黑" w:cs="微软雅黑"/>
          <w:color w:val="auto"/>
          <w:kern w:val="0"/>
          <w:sz w:val="24"/>
          <w:szCs w:val="24"/>
          <w:lang w:val="en-US" w:eastAsia="zh-CN"/>
        </w:rPr>
        <w:t>5</w:t>
      </w:r>
      <w:r>
        <w:rPr>
          <w:rFonts w:hint="eastAsia" w:ascii="微软雅黑" w:hAnsi="微软雅黑" w:eastAsia="微软雅黑" w:cs="微软雅黑"/>
          <w:color w:val="auto"/>
          <w:kern w:val="0"/>
          <w:sz w:val="24"/>
          <w:szCs w:val="24"/>
        </w:rPr>
        <w:t>个工作日。</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bookmarkStart w:id="18" w:name="_Toc35393626"/>
      <w:bookmarkStart w:id="19" w:name="_Toc35393795"/>
      <w:r>
        <w:rPr>
          <w:rFonts w:hint="eastAsia" w:ascii="微软雅黑" w:hAnsi="微软雅黑" w:eastAsia="微软雅黑" w:cs="微软雅黑"/>
          <w:b w:val="0"/>
          <w:color w:val="auto"/>
          <w:sz w:val="24"/>
          <w:szCs w:val="24"/>
          <w:lang w:val="en-US" w:eastAsia="zh-CN"/>
        </w:rPr>
        <w:t>七</w:t>
      </w:r>
      <w:r>
        <w:rPr>
          <w:rFonts w:hint="eastAsia" w:ascii="微软雅黑" w:hAnsi="微软雅黑" w:eastAsia="微软雅黑" w:cs="微软雅黑"/>
          <w:b w:val="0"/>
          <w:color w:val="auto"/>
          <w:sz w:val="24"/>
          <w:szCs w:val="24"/>
        </w:rPr>
        <w:t>、其他补充事宜</w:t>
      </w:r>
      <w:bookmarkEnd w:id="18"/>
      <w:bookmarkEnd w:id="19"/>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lang w:val="en-US" w:eastAsia="zh-CN"/>
        </w:rPr>
      </w:pPr>
      <w:bookmarkStart w:id="20" w:name="_Toc28359008"/>
      <w:bookmarkStart w:id="21" w:name="_Toc28359085"/>
      <w:bookmarkStart w:id="22" w:name="_Toc35393796"/>
      <w:bookmarkStart w:id="23" w:name="_Toc35393627"/>
      <w:r>
        <w:rPr>
          <w:rFonts w:hint="eastAsia" w:ascii="微软雅黑" w:hAnsi="微软雅黑" w:eastAsia="微软雅黑" w:cs="微软雅黑"/>
          <w:b w:val="0"/>
          <w:color w:val="auto"/>
          <w:sz w:val="24"/>
          <w:szCs w:val="24"/>
          <w:lang w:val="en-US" w:eastAsia="zh-CN"/>
        </w:rPr>
        <w:t>1、凡有意参与的投标人于 2024年5月6日9时00分至2024年5月10 日17时00分使用CA锁在全国公共资源交易平台（陕西省·延安市）选择电子交</w:t>
      </w:r>
      <w:bookmarkStart w:id="24" w:name="_GoBack"/>
      <w:bookmarkEnd w:id="24"/>
      <w:r>
        <w:rPr>
          <w:rFonts w:hint="eastAsia" w:ascii="微软雅黑" w:hAnsi="微软雅黑" w:eastAsia="微软雅黑" w:cs="微软雅黑"/>
          <w:b w:val="0"/>
          <w:color w:val="auto"/>
          <w:sz w:val="24"/>
          <w:szCs w:val="24"/>
          <w:lang w:val="en-US" w:eastAsia="zh-CN"/>
        </w:rPr>
        <w:t xml:space="preserve">易平台中的陕西政府采购交易系统进行登录，登录后选择“交易乙方”身份进入投标人界面进行网上报名,报名成功后在《全国公共资源交易平台（陕西省·延安市）》免费下载招标文件。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lang w:val="en-US" w:eastAsia="zh-CN"/>
        </w:rPr>
        <w:t>2、本次招标公告在《陕西省政府采购网》、《全国公共资源交易平台（陕西省.延安市）》媒介上发布。</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lang w:val="en-US" w:eastAsia="zh-CN"/>
        </w:rPr>
        <w:t xml:space="preserve">3、本项目专门面向中小企业。 </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lang w:val="en-US" w:eastAsia="zh-CN"/>
        </w:rPr>
        <w:t>注：请投标人按照陕西省财政厅关于政府采购投标人注册登记有关事项的通知中的要求，通过陕西省政府采购网注册登记加入陕西省政府采购供应商库。</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lang w:val="en-US" w:eastAsia="zh-CN"/>
        </w:rPr>
        <w:t>八</w:t>
      </w:r>
      <w:r>
        <w:rPr>
          <w:rFonts w:hint="eastAsia" w:ascii="微软雅黑" w:hAnsi="微软雅黑" w:eastAsia="微软雅黑" w:cs="微软雅黑"/>
          <w:b w:val="0"/>
          <w:color w:val="auto"/>
          <w:sz w:val="24"/>
          <w:szCs w:val="24"/>
        </w:rPr>
        <w:t>、对本次招标提出询问，请按以下方式联系。</w:t>
      </w:r>
      <w:bookmarkEnd w:id="20"/>
      <w:bookmarkEnd w:id="21"/>
      <w:bookmarkEnd w:id="22"/>
      <w:bookmarkEnd w:id="23"/>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lang w:eastAsia="zh-CN"/>
        </w:rPr>
      </w:pPr>
      <w:r>
        <w:rPr>
          <w:rFonts w:hint="eastAsia" w:ascii="微软雅黑" w:hAnsi="微软雅黑" w:eastAsia="微软雅黑" w:cs="微软雅黑"/>
          <w:b w:val="0"/>
          <w:color w:val="auto"/>
          <w:sz w:val="24"/>
          <w:szCs w:val="24"/>
          <w:lang w:eastAsia="zh-CN"/>
        </w:rPr>
        <w:t>1、采购人信息：延安市桥北国有林管理局</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lang w:eastAsia="zh-CN"/>
        </w:rPr>
        <w:t>地址：</w:t>
      </w:r>
      <w:r>
        <w:rPr>
          <w:rFonts w:hint="eastAsia" w:ascii="微软雅黑" w:hAnsi="微软雅黑" w:eastAsia="微软雅黑" w:cs="微软雅黑"/>
          <w:b w:val="0"/>
          <w:color w:val="auto"/>
          <w:sz w:val="24"/>
          <w:szCs w:val="24"/>
          <w:lang w:val="en-US" w:eastAsia="zh-CN"/>
        </w:rPr>
        <w:t>陕西省延安市富县北教场桥北林业局</w:t>
      </w:r>
    </w:p>
    <w:p>
      <w:pPr>
        <w:pStyle w:val="2"/>
        <w:keepLines w:val="0"/>
        <w:pageBreakBefore w:val="0"/>
        <w:widowControl w:val="0"/>
        <w:kinsoku/>
        <w:wordWrap/>
        <w:overflowPunct/>
        <w:topLinePunct w:val="0"/>
        <w:autoSpaceDE/>
        <w:autoSpaceDN/>
        <w:bidi w:val="0"/>
        <w:adjustRightInd/>
        <w:spacing w:line="600" w:lineRule="exact"/>
        <w:textAlignment w:val="auto"/>
        <w:rPr>
          <w:rFonts w:hint="default" w:ascii="微软雅黑" w:hAnsi="微软雅黑" w:eastAsia="微软雅黑" w:cs="微软雅黑"/>
          <w:b w:val="0"/>
          <w:color w:val="auto"/>
          <w:kern w:val="2"/>
          <w:sz w:val="24"/>
          <w:szCs w:val="24"/>
          <w:lang w:val="en-US" w:eastAsia="zh-CN" w:bidi="ar-SA"/>
        </w:rPr>
      </w:pPr>
      <w:r>
        <w:rPr>
          <w:rFonts w:hint="eastAsia" w:ascii="微软雅黑" w:hAnsi="微软雅黑" w:eastAsia="微软雅黑" w:cs="微软雅黑"/>
          <w:b w:val="0"/>
          <w:color w:val="auto"/>
          <w:kern w:val="2"/>
          <w:sz w:val="24"/>
          <w:szCs w:val="24"/>
          <w:lang w:val="en-US" w:eastAsia="zh-CN" w:bidi="ar-SA"/>
        </w:rPr>
        <w:t>联系人：缑惠霞</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lang w:eastAsia="zh-CN"/>
        </w:rPr>
      </w:pPr>
      <w:r>
        <w:rPr>
          <w:rFonts w:hint="eastAsia" w:ascii="微软雅黑" w:hAnsi="微软雅黑" w:eastAsia="微软雅黑" w:cs="微软雅黑"/>
          <w:b w:val="0"/>
          <w:color w:val="auto"/>
          <w:sz w:val="24"/>
          <w:szCs w:val="24"/>
          <w:lang w:eastAsia="zh-CN"/>
        </w:rPr>
        <w:t>联系电话：18717508199</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rPr>
        <w:t>2.采购代理机构信息</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rPr>
        <w:t>名称：</w:t>
      </w:r>
      <w:r>
        <w:rPr>
          <w:rFonts w:hint="eastAsia" w:ascii="微软雅黑" w:hAnsi="微软雅黑" w:eastAsia="微软雅黑" w:cs="微软雅黑"/>
          <w:b w:val="0"/>
          <w:color w:val="auto"/>
          <w:sz w:val="24"/>
          <w:szCs w:val="24"/>
          <w:lang w:val="en-US" w:eastAsia="zh-CN"/>
        </w:rPr>
        <w:t>陕西福和兴顺项目管理有限公司</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rPr>
        <w:t>地址：</w:t>
      </w:r>
      <w:r>
        <w:rPr>
          <w:rFonts w:hint="eastAsia" w:ascii="微软雅黑" w:hAnsi="微软雅黑" w:eastAsia="微软雅黑" w:cs="微软雅黑"/>
          <w:b w:val="0"/>
          <w:color w:val="auto"/>
          <w:sz w:val="24"/>
          <w:szCs w:val="24"/>
          <w:lang w:eastAsia="zh-CN"/>
        </w:rPr>
        <w:t>延安市新区永利紫玉明珠</w:t>
      </w:r>
      <w:r>
        <w:rPr>
          <w:rFonts w:hint="eastAsia" w:ascii="微软雅黑" w:hAnsi="微软雅黑" w:eastAsia="微软雅黑" w:cs="微软雅黑"/>
          <w:b w:val="0"/>
          <w:color w:val="auto"/>
          <w:sz w:val="24"/>
          <w:szCs w:val="24"/>
          <w:lang w:val="en-US" w:eastAsia="zh-CN"/>
        </w:rPr>
        <w:t>9号楼2单元4楼</w:t>
      </w:r>
    </w:p>
    <w:p>
      <w:pPr>
        <w:keepLines w:val="0"/>
        <w:pageBreakBefore w:val="0"/>
        <w:widowControl w:val="0"/>
        <w:kinsoku/>
        <w:wordWrap/>
        <w:overflowPunct/>
        <w:topLinePunct w:val="0"/>
        <w:autoSpaceDE/>
        <w:autoSpaceDN/>
        <w:bidi w:val="0"/>
        <w:adjustRightInd/>
        <w:spacing w:line="600" w:lineRule="exact"/>
        <w:textAlignment w:val="auto"/>
        <w:outlineLvl w:val="9"/>
        <w:rPr>
          <w:rFonts w:hint="default"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rPr>
        <w:t>联系方式：0911-</w:t>
      </w:r>
      <w:r>
        <w:rPr>
          <w:rFonts w:hint="eastAsia" w:ascii="微软雅黑" w:hAnsi="微软雅黑" w:eastAsia="微软雅黑" w:cs="微软雅黑"/>
          <w:b w:val="0"/>
          <w:color w:val="auto"/>
          <w:sz w:val="24"/>
          <w:szCs w:val="24"/>
          <w:lang w:val="en-US" w:eastAsia="zh-CN"/>
        </w:rPr>
        <w:t>2586716</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rPr>
      </w:pPr>
      <w:r>
        <w:rPr>
          <w:rFonts w:hint="eastAsia" w:ascii="微软雅黑" w:hAnsi="微软雅黑" w:eastAsia="微软雅黑" w:cs="微软雅黑"/>
          <w:b w:val="0"/>
          <w:color w:val="auto"/>
          <w:sz w:val="24"/>
          <w:szCs w:val="24"/>
        </w:rPr>
        <w:t>3.项目联系方式</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rPr>
        <w:t>项目联系人：</w:t>
      </w:r>
      <w:r>
        <w:rPr>
          <w:rFonts w:hint="eastAsia" w:ascii="微软雅黑" w:hAnsi="微软雅黑" w:eastAsia="微软雅黑" w:cs="微软雅黑"/>
          <w:b w:val="0"/>
          <w:color w:val="auto"/>
          <w:sz w:val="24"/>
          <w:szCs w:val="24"/>
          <w:lang w:val="en-US" w:eastAsia="zh-CN"/>
        </w:rPr>
        <w:t>惠工</w:t>
      </w:r>
    </w:p>
    <w:p>
      <w:pPr>
        <w:keepLines w:val="0"/>
        <w:pageBreakBefore w:val="0"/>
        <w:widowControl w:val="0"/>
        <w:kinsoku/>
        <w:wordWrap/>
        <w:overflowPunct/>
        <w:topLinePunct w:val="0"/>
        <w:autoSpaceDE/>
        <w:autoSpaceDN/>
        <w:bidi w:val="0"/>
        <w:adjustRightInd/>
        <w:spacing w:line="600" w:lineRule="exact"/>
        <w:textAlignment w:val="auto"/>
        <w:outlineLvl w:val="9"/>
        <w:rPr>
          <w:rFonts w:hint="eastAsia" w:ascii="微软雅黑" w:hAnsi="微软雅黑" w:eastAsia="微软雅黑" w:cs="微软雅黑"/>
          <w:b w:val="0"/>
          <w:color w:val="auto"/>
          <w:sz w:val="24"/>
          <w:szCs w:val="24"/>
          <w:lang w:val="en-US" w:eastAsia="zh-CN"/>
        </w:rPr>
      </w:pPr>
      <w:r>
        <w:rPr>
          <w:rFonts w:hint="eastAsia" w:ascii="微软雅黑" w:hAnsi="微软雅黑" w:eastAsia="微软雅黑" w:cs="微软雅黑"/>
          <w:b w:val="0"/>
          <w:color w:val="auto"/>
          <w:sz w:val="24"/>
          <w:szCs w:val="24"/>
        </w:rPr>
        <w:t>电话：0911-</w:t>
      </w:r>
      <w:r>
        <w:rPr>
          <w:rFonts w:hint="eastAsia" w:ascii="微软雅黑" w:hAnsi="微软雅黑" w:eastAsia="微软雅黑" w:cs="微软雅黑"/>
          <w:b w:val="0"/>
          <w:color w:val="auto"/>
          <w:sz w:val="24"/>
          <w:szCs w:val="24"/>
          <w:lang w:val="en-US" w:eastAsia="zh-CN"/>
        </w:rPr>
        <w:t>2586716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pperplate Gothic Bold">
    <w:altName w:val="Segoe Print"/>
    <w:panose1 w:val="020E0705020206020404"/>
    <w:charset w:val="00"/>
    <w:family w:val="swiss"/>
    <w:pitch w:val="default"/>
    <w:sig w:usb0="00000000" w:usb1="00000000" w:usb2="00000000" w:usb3="00000000" w:csb0="20000001"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wZTNhNjBkNTkzZWIzNWJhMTNhM2E1ZWM1ZDYzYWMifQ=="/>
  </w:docVars>
  <w:rsids>
    <w:rsidRoot w:val="00000000"/>
    <w:rsid w:val="00AA195B"/>
    <w:rsid w:val="02C04F1A"/>
    <w:rsid w:val="02ED25AF"/>
    <w:rsid w:val="042E253E"/>
    <w:rsid w:val="07897965"/>
    <w:rsid w:val="081A3FA4"/>
    <w:rsid w:val="08CF3C8F"/>
    <w:rsid w:val="09541510"/>
    <w:rsid w:val="0C333904"/>
    <w:rsid w:val="0C841F79"/>
    <w:rsid w:val="0CB23CBB"/>
    <w:rsid w:val="0D083446"/>
    <w:rsid w:val="0D977873"/>
    <w:rsid w:val="0E5D073D"/>
    <w:rsid w:val="0FE95EDA"/>
    <w:rsid w:val="138B37CB"/>
    <w:rsid w:val="1BF01496"/>
    <w:rsid w:val="1C83034E"/>
    <w:rsid w:val="1C9C1BBA"/>
    <w:rsid w:val="1DC31E51"/>
    <w:rsid w:val="207F3BCE"/>
    <w:rsid w:val="218D2B42"/>
    <w:rsid w:val="22DC255A"/>
    <w:rsid w:val="278452B9"/>
    <w:rsid w:val="28D51686"/>
    <w:rsid w:val="298663C2"/>
    <w:rsid w:val="2A824628"/>
    <w:rsid w:val="2C322AF2"/>
    <w:rsid w:val="2C680433"/>
    <w:rsid w:val="2D052C09"/>
    <w:rsid w:val="2D2C1AAF"/>
    <w:rsid w:val="2EAB67C6"/>
    <w:rsid w:val="2F3E547B"/>
    <w:rsid w:val="3324185B"/>
    <w:rsid w:val="33490893"/>
    <w:rsid w:val="35832341"/>
    <w:rsid w:val="37355778"/>
    <w:rsid w:val="38AE3B76"/>
    <w:rsid w:val="3933240C"/>
    <w:rsid w:val="3F3A0468"/>
    <w:rsid w:val="3F637EFC"/>
    <w:rsid w:val="40494511"/>
    <w:rsid w:val="40677B72"/>
    <w:rsid w:val="417E2272"/>
    <w:rsid w:val="421806A5"/>
    <w:rsid w:val="49431BB4"/>
    <w:rsid w:val="4B14718D"/>
    <w:rsid w:val="4C45411B"/>
    <w:rsid w:val="4E2669A4"/>
    <w:rsid w:val="4F7224C2"/>
    <w:rsid w:val="51330FBE"/>
    <w:rsid w:val="51D53C87"/>
    <w:rsid w:val="51E35A1E"/>
    <w:rsid w:val="521340EE"/>
    <w:rsid w:val="5290124A"/>
    <w:rsid w:val="55484255"/>
    <w:rsid w:val="57275B86"/>
    <w:rsid w:val="578332CE"/>
    <w:rsid w:val="5A0013FC"/>
    <w:rsid w:val="5AB451C6"/>
    <w:rsid w:val="5C6670B2"/>
    <w:rsid w:val="5E2B17FC"/>
    <w:rsid w:val="5F1E5D95"/>
    <w:rsid w:val="62712679"/>
    <w:rsid w:val="633D0297"/>
    <w:rsid w:val="654C742B"/>
    <w:rsid w:val="676D7080"/>
    <w:rsid w:val="6A111699"/>
    <w:rsid w:val="6ADD6380"/>
    <w:rsid w:val="6AFC10F1"/>
    <w:rsid w:val="6BF30DC0"/>
    <w:rsid w:val="6F8F0E00"/>
    <w:rsid w:val="6F8F6829"/>
    <w:rsid w:val="74982505"/>
    <w:rsid w:val="75C04AD7"/>
    <w:rsid w:val="780178D9"/>
    <w:rsid w:val="7A3D3F01"/>
    <w:rsid w:val="7B1629B0"/>
    <w:rsid w:val="7C8A4E29"/>
    <w:rsid w:val="7CF229CE"/>
    <w:rsid w:val="7D695598"/>
    <w:rsid w:val="7DE91ED1"/>
    <w:rsid w:val="7F42459A"/>
    <w:rsid w:val="7FED70D4"/>
    <w:rsid w:val="7FF32E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autoRedefine/>
    <w:qFormat/>
    <w:uiPriority w:val="0"/>
    <w:pPr>
      <w:keepNext/>
      <w:jc w:val="center"/>
      <w:outlineLvl w:val="0"/>
    </w:pPr>
    <w:rPr>
      <w:rFonts w:ascii="黑体" w:eastAsia="黑体"/>
      <w:sz w:val="28"/>
    </w:rPr>
  </w:style>
  <w:style w:type="paragraph" w:styleId="4">
    <w:name w:val="heading 4"/>
    <w:basedOn w:val="1"/>
    <w:next w:val="1"/>
    <w:autoRedefine/>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5">
    <w:name w:val="heading 6"/>
    <w:basedOn w:val="1"/>
    <w:next w:val="1"/>
    <w:autoRedefine/>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character" w:default="1" w:styleId="12">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szCs w:val="18"/>
    </w:rPr>
  </w:style>
  <w:style w:type="paragraph" w:styleId="6">
    <w:name w:val="Body Text"/>
    <w:basedOn w:val="1"/>
    <w:next w:val="1"/>
    <w:autoRedefine/>
    <w:qFormat/>
    <w:uiPriority w:val="0"/>
    <w:pPr>
      <w:jc w:val="left"/>
    </w:pPr>
    <w:rPr>
      <w:rFonts w:ascii="Copperplate Gothic Bold" w:hAnsi="Copperplate Gothic Bold"/>
      <w:sz w:val="28"/>
    </w:rPr>
  </w:style>
  <w:style w:type="paragraph" w:styleId="7">
    <w:name w:val="Plain Text"/>
    <w:basedOn w:val="1"/>
    <w:autoRedefine/>
    <w:qFormat/>
    <w:uiPriority w:val="0"/>
    <w:rPr>
      <w:rFonts w:ascii="宋体" w:hAnsi="Courier New"/>
    </w:rPr>
  </w:style>
  <w:style w:type="paragraph" w:styleId="8">
    <w:name w:val="envelope return"/>
    <w:basedOn w:val="1"/>
    <w:autoRedefine/>
    <w:qFormat/>
    <w:uiPriority w:val="0"/>
    <w:pPr>
      <w:snapToGrid w:val="0"/>
    </w:pPr>
    <w:rPr>
      <w:rFonts w:ascii="Arial" w:hAnsi="Arial"/>
    </w:rPr>
  </w:style>
  <w:style w:type="paragraph" w:styleId="9">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0">
    <w:name w:val="Normal (Web)"/>
    <w:basedOn w:val="1"/>
    <w:next w:val="8"/>
    <w:autoRedefine/>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character" w:styleId="13">
    <w:name w:val="FollowedHyperlink"/>
    <w:basedOn w:val="12"/>
    <w:autoRedefine/>
    <w:qFormat/>
    <w:uiPriority w:val="0"/>
    <w:rPr>
      <w:color w:val="800080"/>
      <w:u w:val="none"/>
    </w:rPr>
  </w:style>
  <w:style w:type="character" w:styleId="14">
    <w:name w:val="HTML Definition"/>
    <w:basedOn w:val="12"/>
    <w:autoRedefine/>
    <w:qFormat/>
    <w:uiPriority w:val="0"/>
  </w:style>
  <w:style w:type="character" w:styleId="15">
    <w:name w:val="HTML Typewriter"/>
    <w:basedOn w:val="12"/>
    <w:autoRedefine/>
    <w:qFormat/>
    <w:uiPriority w:val="0"/>
    <w:rPr>
      <w:rFonts w:ascii="monospace" w:hAnsi="monospace" w:eastAsia="monospace" w:cs="monospace"/>
      <w:sz w:val="20"/>
    </w:rPr>
  </w:style>
  <w:style w:type="character" w:styleId="16">
    <w:name w:val="HTML Acronym"/>
    <w:basedOn w:val="12"/>
    <w:autoRedefine/>
    <w:qFormat/>
    <w:uiPriority w:val="0"/>
  </w:style>
  <w:style w:type="character" w:styleId="17">
    <w:name w:val="HTML Variable"/>
    <w:basedOn w:val="12"/>
    <w:autoRedefine/>
    <w:qFormat/>
    <w:uiPriority w:val="0"/>
  </w:style>
  <w:style w:type="character" w:styleId="18">
    <w:name w:val="Hyperlink"/>
    <w:basedOn w:val="12"/>
    <w:autoRedefine/>
    <w:qFormat/>
    <w:uiPriority w:val="0"/>
    <w:rPr>
      <w:color w:val="0000FF"/>
      <w:u w:val="none"/>
    </w:rPr>
  </w:style>
  <w:style w:type="character" w:styleId="19">
    <w:name w:val="HTML Code"/>
    <w:basedOn w:val="12"/>
    <w:autoRedefine/>
    <w:qFormat/>
    <w:uiPriority w:val="0"/>
    <w:rPr>
      <w:rFonts w:hint="default" w:ascii="monospace" w:hAnsi="monospace" w:eastAsia="monospace" w:cs="monospace"/>
      <w:sz w:val="20"/>
    </w:rPr>
  </w:style>
  <w:style w:type="character" w:styleId="20">
    <w:name w:val="HTML Cite"/>
    <w:basedOn w:val="12"/>
    <w:autoRedefine/>
    <w:qFormat/>
    <w:uiPriority w:val="0"/>
  </w:style>
  <w:style w:type="character" w:styleId="21">
    <w:name w:val="HTML Keyboard"/>
    <w:basedOn w:val="12"/>
    <w:autoRedefine/>
    <w:qFormat/>
    <w:uiPriority w:val="0"/>
    <w:rPr>
      <w:rFonts w:hint="default" w:ascii="monospace" w:hAnsi="monospace" w:eastAsia="monospace" w:cs="monospace"/>
      <w:sz w:val="20"/>
    </w:rPr>
  </w:style>
  <w:style w:type="character" w:styleId="22">
    <w:name w:val="HTML Sample"/>
    <w:basedOn w:val="12"/>
    <w:autoRedefine/>
    <w:qFormat/>
    <w:uiPriority w:val="0"/>
    <w:rPr>
      <w:rFonts w:hint="default" w:ascii="monospace" w:hAnsi="monospace" w:eastAsia="monospace" w:cs="monospace"/>
    </w:rPr>
  </w:style>
  <w:style w:type="paragraph" w:customStyle="1" w:styleId="23">
    <w:name w:val="Char"/>
    <w:basedOn w:val="1"/>
    <w:autoRedefine/>
    <w:qFormat/>
    <w:uiPriority w:val="0"/>
    <w:rPr>
      <w:rFonts w:ascii="Tahoma" w:hAnsi="Tahoma"/>
      <w:sz w:val="24"/>
    </w:rPr>
  </w:style>
  <w:style w:type="paragraph" w:customStyle="1" w:styleId="24">
    <w:name w:val="List Paragraph"/>
    <w:basedOn w:val="1"/>
    <w:autoRedefine/>
    <w:qFormat/>
    <w:uiPriority w:val="0"/>
    <w:pPr>
      <w:ind w:firstLine="420" w:firstLineChars="200"/>
    </w:pPr>
    <w:rPr>
      <w:rFonts w:ascii="Calibri" w:hAnsi="Calibri"/>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1893</Words>
  <Characters>2131</Characters>
  <Lines>0</Lines>
  <Paragraphs>0</Paragraphs>
  <TotalTime>10</TotalTime>
  <ScaleCrop>false</ScaleCrop>
  <LinksUpToDate>false</LinksUpToDate>
  <CharactersWithSpaces>2153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2022-04-16T07:42:00Z</dcterms:created>
  <dc:creator>Administrator</dc:creator>
  <cp:lastModifiedBy>Yin~婵</cp:lastModifiedBy>
  <cp:lastPrinted>2024-04-25T00:45:00Z</cp:lastPrinted>
  <dcterms:modified xsi:type="dcterms:W3CDTF">2024-04-30T06:41:45Z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5B8FFCEFECDD4267914E77AF07D5038A</vt:lpwstr>
  </property>
  <property fmtid="{D5CDD505-2E9C-101B-9397-08002B2CF9AE}" pid="4" name="commondata">
    <vt:lpwstr>eyJoZGlkIjoiMGYwZTNhNjBkNTkzZWIzNWJhMTNhM2E1ZWM1ZDYzYWMifQ==</vt:lpwstr>
  </property>
</Properties>
</file>